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2B" w:rsidRDefault="00E018F7" w:rsidP="00182E1B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en-US"/>
        </w:rPr>
        <w:t xml:space="preserve">         </w:t>
      </w:r>
      <w:r w:rsidR="00B3502B" w:rsidRPr="00A82319">
        <w:rPr>
          <w:rFonts w:ascii="GHEA Grapalat" w:hAnsi="GHEA Grapalat"/>
          <w:b/>
          <w:sz w:val="24"/>
          <w:szCs w:val="24"/>
          <w:lang w:val="hy-AM"/>
        </w:rPr>
        <w:t>ՀԱՇՎԵՔՆՆԻՉ ՊԱԼԱՏԻ</w:t>
      </w:r>
      <w:r w:rsidR="00B3502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466E6" w:rsidRPr="00A82319">
        <w:rPr>
          <w:rFonts w:ascii="GHEA Grapalat" w:hAnsi="GHEA Grapalat"/>
          <w:b/>
          <w:sz w:val="24"/>
          <w:szCs w:val="24"/>
          <w:lang w:val="hy-AM"/>
        </w:rPr>
        <w:t>202</w:t>
      </w:r>
      <w:r w:rsidR="00B466E6">
        <w:rPr>
          <w:rFonts w:ascii="GHEA Grapalat" w:hAnsi="GHEA Grapalat"/>
          <w:b/>
          <w:sz w:val="24"/>
          <w:szCs w:val="24"/>
          <w:lang w:val="hy-AM"/>
        </w:rPr>
        <w:t>6</w:t>
      </w:r>
      <w:r w:rsidR="00B3502B" w:rsidRPr="00A82319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A133B9">
        <w:rPr>
          <w:rFonts w:ascii="GHEA Grapalat" w:hAnsi="GHEA Grapalat"/>
          <w:b/>
          <w:sz w:val="24"/>
          <w:szCs w:val="24"/>
          <w:lang w:val="hy-AM"/>
        </w:rPr>
        <w:t>ՀՈՒԼ</w:t>
      </w:r>
      <w:r w:rsidR="0017150D">
        <w:rPr>
          <w:rFonts w:ascii="GHEA Grapalat" w:hAnsi="GHEA Grapalat"/>
          <w:b/>
          <w:sz w:val="24"/>
          <w:szCs w:val="24"/>
          <w:lang w:val="hy-AM"/>
        </w:rPr>
        <w:t xml:space="preserve">ԻՍԻ </w:t>
      </w:r>
      <w:r w:rsidR="007C2F40">
        <w:rPr>
          <w:rFonts w:ascii="GHEA Grapalat" w:hAnsi="GHEA Grapalat"/>
          <w:b/>
          <w:sz w:val="24"/>
          <w:szCs w:val="24"/>
          <w:lang w:val="hy-AM"/>
        </w:rPr>
        <w:t>14</w:t>
      </w:r>
      <w:r w:rsidR="00B3502B">
        <w:rPr>
          <w:rFonts w:ascii="GHEA Grapalat" w:hAnsi="GHEA Grapalat"/>
          <w:b/>
          <w:sz w:val="24"/>
          <w:szCs w:val="24"/>
          <w:lang w:val="af-ZA"/>
        </w:rPr>
        <w:t>-</w:t>
      </w:r>
      <w:r w:rsidR="00B3502B" w:rsidRPr="00A82319">
        <w:rPr>
          <w:rFonts w:ascii="GHEA Grapalat" w:hAnsi="GHEA Grapalat"/>
          <w:b/>
          <w:sz w:val="24"/>
          <w:szCs w:val="24"/>
          <w:lang w:val="hy-AM"/>
        </w:rPr>
        <w:t>Ի</w:t>
      </w:r>
      <w:r w:rsidR="00B3502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3502B" w:rsidRPr="00A82319">
        <w:rPr>
          <w:rFonts w:ascii="GHEA Grapalat" w:hAnsi="GHEA Grapalat"/>
          <w:b/>
          <w:sz w:val="24"/>
          <w:szCs w:val="24"/>
          <w:lang w:val="hy-AM"/>
        </w:rPr>
        <w:t>ՆԻՍՏԻ</w:t>
      </w:r>
    </w:p>
    <w:p w:rsidR="00B3502B" w:rsidRDefault="00B3502B" w:rsidP="00B3502B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EA104C"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>
        <w:rPr>
          <w:rFonts w:ascii="GHEA Grapalat" w:hAnsi="GHEA Grapalat"/>
          <w:b/>
          <w:sz w:val="28"/>
          <w:szCs w:val="28"/>
          <w:lang w:val="hy-AM"/>
        </w:rPr>
        <w:t>Օ Ր Ա Կ Ա Ր Գ</w:t>
      </w:r>
    </w:p>
    <w:p w:rsidR="00F81E49" w:rsidRDefault="00B3502B" w:rsidP="00182E1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ժամը` 1</w:t>
      </w:r>
      <w:r w:rsidRPr="00B3502B">
        <w:rPr>
          <w:rFonts w:ascii="GHEA Grapalat" w:hAnsi="GHEA Grapalat"/>
          <w:b/>
          <w:i/>
          <w:lang w:val="hy-AM"/>
        </w:rPr>
        <w:t>0</w:t>
      </w:r>
      <w:r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/>
          <w:b/>
          <w:i/>
          <w:vertAlign w:val="superscript"/>
          <w:lang w:val="hy-AM"/>
        </w:rPr>
        <w:t>00</w:t>
      </w:r>
      <w:r>
        <w:rPr>
          <w:rFonts w:ascii="GHEA Grapalat" w:hAnsi="GHEA Grapalat"/>
          <w:b/>
          <w:i/>
          <w:lang w:val="hy-AM"/>
        </w:rPr>
        <w:t xml:space="preserve"> </w:t>
      </w:r>
    </w:p>
    <w:p w:rsidR="00DF0C83" w:rsidRPr="00DF0C83" w:rsidRDefault="00DF0C83" w:rsidP="00F64C91">
      <w:pPr>
        <w:rPr>
          <w:rFonts w:ascii="GHEA Grapalat" w:hAnsi="GHEA Grapalat"/>
          <w:bCs/>
          <w:iCs/>
          <w:lang w:val="hy-AM"/>
        </w:rPr>
      </w:pPr>
    </w:p>
    <w:p w:rsidR="00DF0C83" w:rsidRPr="00DF0C83" w:rsidRDefault="00DF0C83" w:rsidP="00DF0C83">
      <w:pPr>
        <w:numPr>
          <w:ilvl w:val="0"/>
          <w:numId w:val="10"/>
        </w:numPr>
        <w:jc w:val="both"/>
        <w:rPr>
          <w:rFonts w:ascii="GHEA Grapalat" w:hAnsi="GHEA Grapalat"/>
          <w:bCs/>
          <w:iCs/>
          <w:lang w:val="hy-AM"/>
        </w:rPr>
      </w:pPr>
      <w:r w:rsidRPr="00DF0C83">
        <w:rPr>
          <w:rFonts w:ascii="GHEA Grapalat" w:hAnsi="GHEA Grapalat"/>
          <w:bCs/>
          <w:iCs/>
          <w:lang w:val="hy-AM"/>
        </w:rPr>
        <w:t>Առողջապահության բնագավառի մասնագիտական կադրային ներուժի տարածքային զարգացման համաչափության կատարողականի հաշվեքննության հաշվետվությունը հաստատելու մասին:</w:t>
      </w:r>
    </w:p>
    <w:p w:rsidR="00DF0C83" w:rsidRPr="00DF0C83" w:rsidRDefault="00DF0C83" w:rsidP="00DF0C83">
      <w:pPr>
        <w:jc w:val="both"/>
        <w:rPr>
          <w:rFonts w:ascii="GHEA Grapalat" w:hAnsi="GHEA Grapalat"/>
          <w:bCs/>
          <w:iCs/>
          <w:lang w:val="hy-AM"/>
        </w:rPr>
      </w:pPr>
    </w:p>
    <w:p w:rsidR="00A133B9" w:rsidRDefault="00DF0C83" w:rsidP="00A133B9">
      <w:pPr>
        <w:jc w:val="center"/>
        <w:rPr>
          <w:rFonts w:ascii="GHEA Grapalat" w:hAnsi="GHEA Grapalat"/>
          <w:bCs/>
          <w:i/>
          <w:iCs/>
          <w:sz w:val="22"/>
          <w:szCs w:val="22"/>
          <w:lang w:val="hy-AM"/>
        </w:rPr>
      </w:pPr>
      <w:r w:rsidRPr="00A133B9">
        <w:rPr>
          <w:rFonts w:ascii="GHEA Grapalat" w:hAnsi="GHEA Grapalat"/>
          <w:bCs/>
          <w:i/>
          <w:iCs/>
          <w:sz w:val="22"/>
          <w:szCs w:val="22"/>
          <w:lang w:val="hy-AM"/>
        </w:rPr>
        <w:t>Զեկուցող՝ Հաշվեքննիչ պալատի կատարողականի</w:t>
      </w:r>
      <w:r w:rsidR="00A133B9">
        <w:rPr>
          <w:rFonts w:ascii="GHEA Grapalat" w:hAnsi="GHEA Grapalat"/>
          <w:bCs/>
          <w:i/>
          <w:iCs/>
          <w:sz w:val="22"/>
          <w:szCs w:val="22"/>
          <w:lang w:val="hy-AM"/>
        </w:rPr>
        <w:t xml:space="preserve"> </w:t>
      </w:r>
      <w:r w:rsidRPr="00A133B9">
        <w:rPr>
          <w:rFonts w:ascii="GHEA Grapalat" w:hAnsi="GHEA Grapalat"/>
          <w:bCs/>
          <w:i/>
          <w:iCs/>
          <w:sz w:val="22"/>
          <w:szCs w:val="22"/>
          <w:lang w:val="hy-AM"/>
        </w:rPr>
        <w:t>հաշվեքննության վարչության</w:t>
      </w:r>
      <w:r w:rsidR="00A133B9">
        <w:rPr>
          <w:rFonts w:ascii="GHEA Grapalat" w:hAnsi="GHEA Grapalat"/>
          <w:bCs/>
          <w:i/>
          <w:iCs/>
          <w:sz w:val="22"/>
          <w:szCs w:val="22"/>
          <w:lang w:val="hy-AM"/>
        </w:rPr>
        <w:t xml:space="preserve"> </w:t>
      </w:r>
    </w:p>
    <w:p w:rsidR="00A133B9" w:rsidRDefault="00DF0C83" w:rsidP="00A133B9">
      <w:pPr>
        <w:jc w:val="center"/>
        <w:rPr>
          <w:rFonts w:ascii="GHEA Grapalat" w:hAnsi="GHEA Grapalat"/>
          <w:bCs/>
          <w:i/>
          <w:iCs/>
          <w:sz w:val="22"/>
          <w:szCs w:val="22"/>
          <w:lang w:val="hy-AM"/>
        </w:rPr>
      </w:pPr>
      <w:r w:rsidRPr="00A133B9">
        <w:rPr>
          <w:rFonts w:ascii="GHEA Grapalat" w:hAnsi="GHEA Grapalat"/>
          <w:bCs/>
          <w:i/>
          <w:iCs/>
          <w:sz w:val="22"/>
          <w:szCs w:val="22"/>
          <w:lang w:val="hy-AM"/>
        </w:rPr>
        <w:t>պետի տեղակալ, վարչության պետի</w:t>
      </w:r>
      <w:r w:rsidR="00A133B9">
        <w:rPr>
          <w:rFonts w:ascii="GHEA Grapalat" w:hAnsi="GHEA Grapalat"/>
          <w:bCs/>
          <w:i/>
          <w:iCs/>
          <w:sz w:val="22"/>
          <w:szCs w:val="22"/>
          <w:lang w:val="hy-AM"/>
        </w:rPr>
        <w:t xml:space="preserve"> </w:t>
      </w:r>
      <w:r w:rsidRPr="00A133B9">
        <w:rPr>
          <w:rFonts w:ascii="GHEA Grapalat" w:hAnsi="GHEA Grapalat"/>
          <w:bCs/>
          <w:i/>
          <w:iCs/>
          <w:sz w:val="22"/>
          <w:szCs w:val="22"/>
          <w:lang w:val="hy-AM"/>
        </w:rPr>
        <w:t xml:space="preserve">պարտականությունները </w:t>
      </w:r>
    </w:p>
    <w:p w:rsidR="00DF0C83" w:rsidRPr="00A133B9" w:rsidRDefault="00DF0C83" w:rsidP="00A133B9">
      <w:pPr>
        <w:jc w:val="center"/>
        <w:rPr>
          <w:rFonts w:ascii="GHEA Grapalat" w:hAnsi="GHEA Grapalat"/>
          <w:bCs/>
          <w:i/>
          <w:iCs/>
          <w:sz w:val="22"/>
          <w:szCs w:val="22"/>
          <w:lang w:val="hy-AM"/>
        </w:rPr>
      </w:pPr>
      <w:r w:rsidRPr="00A133B9">
        <w:rPr>
          <w:rFonts w:ascii="GHEA Grapalat" w:hAnsi="GHEA Grapalat"/>
          <w:bCs/>
          <w:i/>
          <w:iCs/>
          <w:sz w:val="22"/>
          <w:szCs w:val="22"/>
          <w:lang w:val="hy-AM"/>
        </w:rPr>
        <w:t>կատարող Նելի Մարտիրոսյան</w:t>
      </w:r>
    </w:p>
    <w:p w:rsidR="00DF0C83" w:rsidRPr="00DF0C83" w:rsidRDefault="00DF0C83" w:rsidP="00DF0C83">
      <w:pPr>
        <w:jc w:val="center"/>
        <w:rPr>
          <w:rFonts w:ascii="GHEA Grapalat" w:hAnsi="GHEA Grapalat"/>
          <w:bCs/>
          <w:iCs/>
          <w:lang w:val="hy-AM"/>
        </w:rPr>
      </w:pPr>
    </w:p>
    <w:p w:rsidR="00BB58E0" w:rsidRDefault="006E47A7" w:rsidP="00A133B9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A133B9">
        <w:rPr>
          <w:rFonts w:ascii="GHEA Grapalat" w:hAnsi="GHEA Grapalat"/>
          <w:bCs/>
          <w:iCs/>
          <w:sz w:val="24"/>
          <w:szCs w:val="24"/>
          <w:lang w:val="hy-AM"/>
        </w:rPr>
        <w:t>Հողերի կոնսոլիդացման կատարողականի հաշվեքննության հաշվետվությունը հաստատելու մասին</w:t>
      </w:r>
      <w:r w:rsidR="00DF6B6D" w:rsidRPr="00A133B9">
        <w:rPr>
          <w:rFonts w:ascii="GHEA Grapalat" w:hAnsi="GHEA Grapalat"/>
          <w:bCs/>
          <w:iCs/>
          <w:sz w:val="24"/>
          <w:szCs w:val="24"/>
          <w:lang w:val="hy-AM"/>
        </w:rPr>
        <w:t>:</w:t>
      </w:r>
    </w:p>
    <w:p w:rsidR="000E1C8D" w:rsidRPr="00A133B9" w:rsidRDefault="000E1C8D" w:rsidP="000E1C8D">
      <w:pPr>
        <w:pStyle w:val="ListParagraph"/>
        <w:ind w:left="81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A133B9" w:rsidRPr="00A133B9" w:rsidRDefault="00A133B9" w:rsidP="00A133B9">
      <w:pPr>
        <w:pStyle w:val="ListParagraph"/>
        <w:ind w:left="810"/>
        <w:jc w:val="center"/>
        <w:rPr>
          <w:rFonts w:ascii="GHEA Grapalat" w:hAnsi="GHEA Grapalat"/>
          <w:bCs/>
          <w:i/>
          <w:iCs/>
          <w:lang w:val="hy-AM"/>
        </w:rPr>
      </w:pPr>
      <w:r w:rsidRPr="00A133B9">
        <w:rPr>
          <w:rFonts w:ascii="GHEA Grapalat" w:hAnsi="GHEA Grapalat"/>
          <w:bCs/>
          <w:i/>
          <w:iCs/>
          <w:lang w:val="hy-AM"/>
        </w:rPr>
        <w:t>Զեկուցող՝ Հաշվեքննիչ պալատի կատարողականի հաշվեքննության վարչության</w:t>
      </w:r>
    </w:p>
    <w:p w:rsidR="00A133B9" w:rsidRPr="00A133B9" w:rsidRDefault="00A133B9" w:rsidP="00A133B9">
      <w:pPr>
        <w:pStyle w:val="ListParagraph"/>
        <w:ind w:left="810"/>
        <w:jc w:val="center"/>
        <w:rPr>
          <w:rFonts w:ascii="GHEA Grapalat" w:hAnsi="GHEA Grapalat"/>
          <w:bCs/>
          <w:i/>
          <w:iCs/>
          <w:lang w:val="hy-AM"/>
        </w:rPr>
      </w:pPr>
      <w:r w:rsidRPr="00A133B9">
        <w:rPr>
          <w:rFonts w:ascii="GHEA Grapalat" w:hAnsi="GHEA Grapalat"/>
          <w:bCs/>
          <w:i/>
          <w:iCs/>
          <w:lang w:val="hy-AM"/>
        </w:rPr>
        <w:t>պետի տեղակալ, վարչության պետի պարտականությունները</w:t>
      </w:r>
    </w:p>
    <w:p w:rsidR="00DF0C83" w:rsidRDefault="00A133B9" w:rsidP="00A133B9">
      <w:pPr>
        <w:pStyle w:val="ListParagraph"/>
        <w:ind w:left="810"/>
        <w:jc w:val="center"/>
        <w:rPr>
          <w:rFonts w:ascii="GHEA Grapalat" w:hAnsi="GHEA Grapalat"/>
          <w:bCs/>
          <w:i/>
          <w:iCs/>
          <w:lang w:val="hy-AM"/>
        </w:rPr>
      </w:pPr>
      <w:r w:rsidRPr="00A133B9">
        <w:rPr>
          <w:rFonts w:ascii="GHEA Grapalat" w:hAnsi="GHEA Grapalat"/>
          <w:bCs/>
          <w:i/>
          <w:iCs/>
          <w:lang w:val="hy-AM"/>
        </w:rPr>
        <w:t>կատարող Նելի Մարտիրոսյան</w:t>
      </w:r>
    </w:p>
    <w:p w:rsidR="00CB5506" w:rsidRPr="00A133B9" w:rsidRDefault="00CB5506" w:rsidP="00DF0C83">
      <w:pPr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</w:p>
    <w:p w:rsidR="00A133B9" w:rsidRPr="00E018F7" w:rsidRDefault="00A133B9" w:rsidP="00D74894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A97398">
        <w:rPr>
          <w:rFonts w:ascii="GHEA Grapalat" w:hAnsi="GHEA Grapalat"/>
          <w:bCs/>
          <w:iCs/>
          <w:sz w:val="24"/>
          <w:szCs w:val="24"/>
          <w:lang w:val="hy-AM"/>
        </w:rPr>
        <w:t>Հաշվեքննիչ պալատի 2023 թվականի հունիսի 29-ի № 89-Ա որոշման մեջ փոփոխություններ և լրացումներ կատարելու մասին</w:t>
      </w:r>
      <w:r w:rsidR="00D74894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D74894" w:rsidRPr="00D74894">
        <w:rPr>
          <w:rFonts w:ascii="GHEA Grapalat" w:hAnsi="GHEA Grapalat"/>
          <w:bCs/>
          <w:iCs/>
          <w:sz w:val="24"/>
          <w:szCs w:val="24"/>
          <w:lang w:val="hy-AM"/>
        </w:rPr>
        <w:t>(</w:t>
      </w:r>
      <w:r w:rsidRPr="00D74894">
        <w:rPr>
          <w:rFonts w:ascii="GHEA Grapalat" w:hAnsi="GHEA Grapalat"/>
          <w:bCs/>
          <w:i/>
          <w:iCs/>
          <w:lang w:val="hy-AM"/>
        </w:rPr>
        <w:t>Հաշվեքննիչ պալատի անձնակազմի և կորպորատիվ մշակույթի</w:t>
      </w:r>
      <w:r w:rsidR="00D74894" w:rsidRPr="00D74894">
        <w:rPr>
          <w:rFonts w:ascii="GHEA Grapalat" w:hAnsi="GHEA Grapalat"/>
          <w:bCs/>
          <w:i/>
          <w:iCs/>
          <w:lang w:val="hy-AM"/>
        </w:rPr>
        <w:t xml:space="preserve"> </w:t>
      </w:r>
      <w:r w:rsidR="00D74894">
        <w:rPr>
          <w:rFonts w:ascii="GHEA Grapalat" w:hAnsi="GHEA Grapalat"/>
          <w:bCs/>
          <w:i/>
          <w:iCs/>
          <w:lang w:val="hy-AM"/>
        </w:rPr>
        <w:t>բաժին</w:t>
      </w:r>
      <w:r w:rsidR="00D74894" w:rsidRPr="00D74894">
        <w:rPr>
          <w:rFonts w:ascii="GHEA Grapalat" w:hAnsi="GHEA Grapalat"/>
          <w:bCs/>
          <w:i/>
          <w:iCs/>
          <w:lang w:val="hy-AM"/>
        </w:rPr>
        <w:t>):</w:t>
      </w:r>
    </w:p>
    <w:p w:rsidR="00E018F7" w:rsidRPr="00E018F7" w:rsidRDefault="00E018F7" w:rsidP="00E018F7">
      <w:pPr>
        <w:pStyle w:val="ListParagraph"/>
        <w:spacing w:after="0"/>
        <w:ind w:left="810"/>
        <w:jc w:val="both"/>
        <w:rPr>
          <w:rFonts w:ascii="GHEA Grapalat" w:hAnsi="GHEA Grapalat"/>
          <w:bCs/>
          <w:i/>
          <w:iCs/>
          <w:lang w:val="hy-AM" w:bidi="hy-AM"/>
        </w:rPr>
      </w:pPr>
      <w:r w:rsidRPr="00CF422D">
        <w:rPr>
          <w:rFonts w:ascii="GHEA Grapalat" w:hAnsi="GHEA Grapalat"/>
          <w:bCs/>
          <w:i/>
          <w:iCs/>
          <w:lang w:val="hy-AM" w:bidi="hy-AM"/>
        </w:rPr>
        <w:t>Չզեկուցվող</w:t>
      </w:r>
    </w:p>
    <w:p w:rsidR="00A133B9" w:rsidRPr="00DF0C83" w:rsidRDefault="00A133B9" w:rsidP="00A133B9">
      <w:pPr>
        <w:jc w:val="center"/>
        <w:rPr>
          <w:rFonts w:ascii="GHEA Grapalat" w:hAnsi="GHEA Grapalat"/>
          <w:b/>
          <w:bCs/>
          <w:i/>
          <w:iCs/>
          <w:lang w:val="hy-AM"/>
        </w:rPr>
      </w:pPr>
    </w:p>
    <w:p w:rsidR="00A133B9" w:rsidRPr="00E018F7" w:rsidRDefault="00A133B9" w:rsidP="00D74894">
      <w:pPr>
        <w:pStyle w:val="ListParagraph"/>
        <w:numPr>
          <w:ilvl w:val="0"/>
          <w:numId w:val="10"/>
        </w:numPr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743ECD">
        <w:rPr>
          <w:rFonts w:ascii="GHEA Grapalat" w:hAnsi="GHEA Grapalat"/>
          <w:bCs/>
          <w:iCs/>
          <w:sz w:val="24"/>
          <w:szCs w:val="24"/>
          <w:lang w:val="hy-AM"/>
        </w:rPr>
        <w:t>Հաշվեքննիչ պալատի 2024 թվականի նոյեմբերի 29-ի թիվ 125-Լ որոշման մեջ փոփոխություն կատարելու մասին</w:t>
      </w:r>
      <w:r w:rsidR="00D74894" w:rsidRPr="00D74894">
        <w:rPr>
          <w:rFonts w:ascii="GHEA Grapalat" w:hAnsi="GHEA Grapalat"/>
          <w:bCs/>
          <w:iCs/>
          <w:lang w:val="hy-AM"/>
        </w:rPr>
        <w:t xml:space="preserve"> </w:t>
      </w:r>
      <w:r w:rsidR="00D74894" w:rsidRPr="00D74894">
        <w:rPr>
          <w:rFonts w:ascii="GHEA Grapalat" w:hAnsi="GHEA Grapalat"/>
          <w:bCs/>
          <w:iCs/>
          <w:sz w:val="24"/>
          <w:szCs w:val="24"/>
          <w:lang w:val="hy-AM"/>
        </w:rPr>
        <w:t>(</w:t>
      </w:r>
      <w:r w:rsidR="00D74894" w:rsidRPr="00D74894">
        <w:rPr>
          <w:rFonts w:ascii="GHEA Grapalat" w:hAnsi="GHEA Grapalat"/>
          <w:bCs/>
          <w:i/>
          <w:iCs/>
          <w:lang w:val="hy-AM"/>
        </w:rPr>
        <w:t xml:space="preserve">Հաշվեքննիչ պալատի անձնակազմի և կորպորատիվ մշակույթի </w:t>
      </w:r>
      <w:r w:rsidR="00D74894">
        <w:rPr>
          <w:rFonts w:ascii="GHEA Grapalat" w:hAnsi="GHEA Grapalat"/>
          <w:bCs/>
          <w:i/>
          <w:iCs/>
          <w:lang w:val="hy-AM"/>
        </w:rPr>
        <w:t>բաժին)</w:t>
      </w:r>
      <w:r w:rsidRPr="00D74894">
        <w:rPr>
          <w:rFonts w:ascii="GHEA Grapalat" w:hAnsi="GHEA Grapalat"/>
          <w:bCs/>
          <w:iCs/>
          <w:lang w:val="hy-AM"/>
        </w:rPr>
        <w:t>:</w:t>
      </w:r>
    </w:p>
    <w:p w:rsidR="00E018F7" w:rsidRDefault="00E018F7" w:rsidP="00E018F7">
      <w:pPr>
        <w:pStyle w:val="ListParagraph"/>
        <w:spacing w:after="0"/>
        <w:ind w:left="810"/>
        <w:jc w:val="both"/>
        <w:rPr>
          <w:rFonts w:ascii="GHEA Grapalat" w:hAnsi="GHEA Grapalat"/>
          <w:bCs/>
          <w:i/>
          <w:iCs/>
          <w:lang w:val="hy-AM" w:bidi="hy-AM"/>
        </w:rPr>
      </w:pPr>
      <w:r w:rsidRPr="00CF422D">
        <w:rPr>
          <w:rFonts w:ascii="GHEA Grapalat" w:hAnsi="GHEA Grapalat"/>
          <w:bCs/>
          <w:i/>
          <w:iCs/>
          <w:lang w:val="hy-AM" w:bidi="hy-AM"/>
        </w:rPr>
        <w:t>Չզեկուցվող</w:t>
      </w:r>
    </w:p>
    <w:p w:rsidR="00645DB4" w:rsidRDefault="00645DB4" w:rsidP="00A133B9">
      <w:pPr>
        <w:jc w:val="both"/>
        <w:rPr>
          <w:rFonts w:ascii="GHEA Grapalat" w:hAnsi="GHEA Grapalat"/>
          <w:lang w:val="hy-AM"/>
        </w:rPr>
      </w:pPr>
    </w:p>
    <w:p w:rsidR="00D74894" w:rsidRPr="00E018F7" w:rsidRDefault="00A133B9" w:rsidP="00D7489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133B9">
        <w:rPr>
          <w:rFonts w:ascii="GHEA Grapalat" w:hAnsi="GHEA Grapalat"/>
          <w:sz w:val="24"/>
          <w:szCs w:val="24"/>
          <w:lang w:val="hy-AM" w:bidi="he-IL"/>
        </w:rPr>
        <w:t>Հաշվեքննիչ պալատի</w:t>
      </w:r>
      <w:r>
        <w:rPr>
          <w:rFonts w:ascii="GHEA Grapalat" w:hAnsi="GHEA Grapalat"/>
          <w:sz w:val="24"/>
          <w:szCs w:val="24"/>
          <w:lang w:val="hy-AM" w:bidi="he-IL"/>
        </w:rPr>
        <w:t xml:space="preserve"> 2027</w:t>
      </w:r>
      <w:r w:rsidRPr="00A133B9">
        <w:rPr>
          <w:rFonts w:ascii="GHEA Grapalat" w:hAnsi="GHEA Grapalat"/>
          <w:sz w:val="24"/>
          <w:szCs w:val="24"/>
          <w:lang w:val="hy-AM" w:bidi="he-IL"/>
        </w:rPr>
        <w:t>-2029 թվականների</w:t>
      </w:r>
      <w:r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Pr="00A133B9">
        <w:rPr>
          <w:rFonts w:ascii="GHEA Grapalat" w:hAnsi="GHEA Grapalat"/>
          <w:sz w:val="24"/>
          <w:szCs w:val="24"/>
          <w:lang w:val="hy-AM" w:bidi="he-IL"/>
        </w:rPr>
        <w:t xml:space="preserve">միջնաժամկետ ծախսերի ծրագրի </w:t>
      </w:r>
      <w:r>
        <w:rPr>
          <w:rFonts w:ascii="GHEA Grapalat" w:hAnsi="GHEA Grapalat"/>
          <w:sz w:val="24"/>
          <w:szCs w:val="24"/>
          <w:lang w:val="hy-AM" w:bidi="he-IL"/>
        </w:rPr>
        <w:t>և</w:t>
      </w:r>
      <w:r w:rsidRPr="00A133B9">
        <w:rPr>
          <w:rFonts w:ascii="GHEA Grapalat" w:hAnsi="GHEA Grapalat"/>
          <w:sz w:val="24"/>
          <w:szCs w:val="24"/>
          <w:lang w:val="hy-AM" w:bidi="he-IL"/>
        </w:rPr>
        <w:t xml:space="preserve"> 2027 թվականի բյուջետային ֆինանսավորման հայտերը հաստատելու  </w:t>
      </w:r>
      <w:r w:rsidRPr="00A133B9">
        <w:rPr>
          <w:rFonts w:ascii="GHEA Grapalat" w:hAnsi="GHEA Grapalat" w:cs="Sylfaen"/>
          <w:sz w:val="24"/>
          <w:szCs w:val="24"/>
          <w:lang w:val="hy-AM" w:bidi="he-IL"/>
        </w:rPr>
        <w:t>մասին</w:t>
      </w:r>
      <w:r w:rsidR="00D74894" w:rsidRPr="00D74894">
        <w:rPr>
          <w:rFonts w:ascii="GHEA Grapalat" w:hAnsi="GHEA Grapalat" w:cs="Sylfaen"/>
          <w:sz w:val="24"/>
          <w:szCs w:val="24"/>
          <w:lang w:val="hy-AM" w:bidi="he-IL"/>
        </w:rPr>
        <w:t xml:space="preserve"> </w:t>
      </w:r>
      <w:r w:rsidR="00D74894" w:rsidRPr="00A94C09">
        <w:rPr>
          <w:rFonts w:ascii="GHEA Grapalat" w:hAnsi="GHEA Grapalat"/>
          <w:bCs/>
          <w:i/>
          <w:iCs/>
          <w:lang w:val="hy-AM"/>
        </w:rPr>
        <w:t>(</w:t>
      </w:r>
      <w:r w:rsidR="00D74894" w:rsidRPr="00A133B9">
        <w:rPr>
          <w:rFonts w:ascii="GHEA Grapalat" w:hAnsi="GHEA Grapalat"/>
          <w:bCs/>
          <w:i/>
          <w:iCs/>
          <w:lang w:val="hy-AM"/>
        </w:rPr>
        <w:t>Հաշվեքննիչ պալատի</w:t>
      </w:r>
      <w:r w:rsidR="00D74894">
        <w:rPr>
          <w:rFonts w:ascii="GHEA Grapalat" w:hAnsi="GHEA Grapalat"/>
          <w:bCs/>
          <w:i/>
          <w:iCs/>
          <w:lang w:val="hy-AM"/>
        </w:rPr>
        <w:t xml:space="preserve"> ֆինանսատնտեսական բաժին</w:t>
      </w:r>
      <w:r w:rsidR="00D74894" w:rsidRPr="007210AB">
        <w:rPr>
          <w:rFonts w:ascii="GHEA Grapalat" w:hAnsi="GHEA Grapalat"/>
          <w:bCs/>
          <w:i/>
          <w:iCs/>
          <w:lang w:val="hy-AM"/>
        </w:rPr>
        <w:t>)</w:t>
      </w:r>
      <w:r w:rsidR="00D74894">
        <w:rPr>
          <w:rFonts w:ascii="GHEA Grapalat" w:hAnsi="GHEA Grapalat" w:cs="Sylfaen"/>
          <w:sz w:val="24"/>
          <w:szCs w:val="24"/>
          <w:lang w:val="hy-AM" w:bidi="he-IL"/>
        </w:rPr>
        <w:t>:</w:t>
      </w:r>
    </w:p>
    <w:p w:rsidR="00E018F7" w:rsidRDefault="00E018F7" w:rsidP="00E018F7">
      <w:pPr>
        <w:pStyle w:val="ListParagraph"/>
        <w:spacing w:after="0"/>
        <w:ind w:left="810"/>
        <w:jc w:val="both"/>
        <w:rPr>
          <w:rFonts w:ascii="GHEA Grapalat" w:hAnsi="GHEA Grapalat"/>
          <w:bCs/>
          <w:i/>
          <w:iCs/>
          <w:lang w:val="hy-AM" w:bidi="hy-AM"/>
        </w:rPr>
      </w:pPr>
      <w:r w:rsidRPr="00CF422D">
        <w:rPr>
          <w:rFonts w:ascii="GHEA Grapalat" w:hAnsi="GHEA Grapalat"/>
          <w:bCs/>
          <w:i/>
          <w:iCs/>
          <w:lang w:val="hy-AM" w:bidi="hy-AM"/>
        </w:rPr>
        <w:t>Չզեկուցվող</w:t>
      </w:r>
    </w:p>
    <w:p w:rsidR="00A133B9" w:rsidRPr="00D74894" w:rsidRDefault="00A133B9" w:rsidP="00D74894">
      <w:pPr>
        <w:jc w:val="both"/>
        <w:rPr>
          <w:rFonts w:ascii="GHEA Grapalat" w:hAnsi="GHEA Grapalat"/>
          <w:bCs/>
          <w:i/>
          <w:iCs/>
          <w:lang w:val="hy-AM"/>
        </w:rPr>
      </w:pPr>
    </w:p>
    <w:p w:rsidR="00A55AB9" w:rsidRPr="00E9204F" w:rsidRDefault="00A55AB9" w:rsidP="00A94C0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55AB9">
        <w:rPr>
          <w:rFonts w:ascii="GHEA Grapalat" w:hAnsi="GHEA Grapalat"/>
          <w:sz w:val="24"/>
          <w:szCs w:val="24"/>
          <w:lang w:val="hy-AM" w:bidi="he-IL"/>
        </w:rPr>
        <w:t xml:space="preserve">Հայաստանի Հանրապետության 2026 թվականի պետական բյուջեի </w:t>
      </w:r>
      <w:r w:rsidRPr="00A55AB9">
        <w:rPr>
          <w:rFonts w:ascii="GHEA Grapalat" w:hAnsi="GHEA Grapalat" w:cs="Sylfaen"/>
          <w:sz w:val="24"/>
          <w:szCs w:val="24"/>
          <w:lang w:val="hy-AM" w:bidi="he-IL"/>
        </w:rPr>
        <w:t>«Հաշվեքննիչ պալատի պահուստային ֆոնդ» միջոցառման ծախսերի փոփոխված նախահաշիվը հաստատելու մասին</w:t>
      </w:r>
      <w:r w:rsidR="00A94C09" w:rsidRPr="00A94C09">
        <w:rPr>
          <w:rFonts w:ascii="GHEA Grapalat" w:hAnsi="GHEA Grapalat"/>
          <w:bCs/>
          <w:i/>
          <w:iCs/>
          <w:lang w:val="hy-AM"/>
        </w:rPr>
        <w:t xml:space="preserve"> (</w:t>
      </w:r>
      <w:r w:rsidR="00A94C09" w:rsidRPr="00A133B9">
        <w:rPr>
          <w:rFonts w:ascii="GHEA Grapalat" w:hAnsi="GHEA Grapalat"/>
          <w:bCs/>
          <w:i/>
          <w:iCs/>
          <w:lang w:val="hy-AM"/>
        </w:rPr>
        <w:t>Հաշվեքննիչ պալատի</w:t>
      </w:r>
      <w:r w:rsidR="00A94C09">
        <w:rPr>
          <w:rFonts w:ascii="GHEA Grapalat" w:hAnsi="GHEA Grapalat"/>
          <w:bCs/>
          <w:i/>
          <w:iCs/>
          <w:lang w:val="hy-AM"/>
        </w:rPr>
        <w:t xml:space="preserve"> ֆինանսատնտեսական բաժին</w:t>
      </w:r>
      <w:r w:rsidR="0040464B" w:rsidRPr="007210AB">
        <w:rPr>
          <w:rFonts w:ascii="GHEA Grapalat" w:hAnsi="GHEA Grapalat"/>
          <w:bCs/>
          <w:i/>
          <w:iCs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 w:bidi="he-IL"/>
        </w:rPr>
        <w:t>:</w:t>
      </w:r>
    </w:p>
    <w:p w:rsidR="00E9204F" w:rsidRDefault="00E9204F" w:rsidP="00E9204F">
      <w:pPr>
        <w:pStyle w:val="ListParagraph"/>
        <w:spacing w:after="0"/>
        <w:ind w:left="810"/>
        <w:jc w:val="both"/>
        <w:rPr>
          <w:rFonts w:ascii="GHEA Grapalat" w:hAnsi="GHEA Grapalat"/>
          <w:bCs/>
          <w:i/>
          <w:iCs/>
          <w:lang w:val="hy-AM" w:bidi="hy-AM"/>
        </w:rPr>
      </w:pPr>
      <w:r w:rsidRPr="00CF422D">
        <w:rPr>
          <w:rFonts w:ascii="GHEA Grapalat" w:hAnsi="GHEA Grapalat"/>
          <w:bCs/>
          <w:i/>
          <w:iCs/>
          <w:lang w:val="hy-AM" w:bidi="hy-AM"/>
        </w:rPr>
        <w:t>Չզեկուցվող</w:t>
      </w:r>
    </w:p>
    <w:p w:rsidR="00A55AB9" w:rsidRDefault="00A55AB9" w:rsidP="00A55AB9">
      <w:pPr>
        <w:rPr>
          <w:rFonts w:ascii="GHEA Grapalat" w:hAnsi="GHEA Grapalat" w:cs="Sylfaen"/>
          <w:lang w:val="hy-AM" w:bidi="he-IL"/>
        </w:rPr>
      </w:pPr>
    </w:p>
    <w:p w:rsidR="00CF422D" w:rsidRPr="00CF422D" w:rsidRDefault="00A97398" w:rsidP="00CF422D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A133B9" w:rsidRPr="00A133B9">
        <w:rPr>
          <w:rFonts w:ascii="GHEA Grapalat" w:hAnsi="GHEA Grapalat"/>
          <w:sz w:val="24"/>
          <w:szCs w:val="24"/>
          <w:lang w:val="hy-AM"/>
        </w:rPr>
        <w:t>աշվեքննիչ պալատի 2026 թվականի հունվարի 30-ի թիվ 14-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="00A133B9" w:rsidRPr="00A133B9">
        <w:rPr>
          <w:rFonts w:ascii="GHEA Grapalat" w:hAnsi="GHEA Grapalat"/>
          <w:sz w:val="24"/>
          <w:szCs w:val="24"/>
          <w:lang w:val="hy-AM"/>
        </w:rPr>
        <w:t xml:space="preserve"> որոշման մեջ լրացում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="00A133B9" w:rsidRPr="00A133B9">
        <w:rPr>
          <w:rFonts w:ascii="GHEA Grapalat" w:hAnsi="GHEA Grapalat"/>
          <w:sz w:val="24"/>
          <w:szCs w:val="24"/>
          <w:lang w:val="hy-AM"/>
        </w:rPr>
        <w:t xml:space="preserve"> փոփոխություններ կատարելու մասին</w:t>
      </w:r>
      <w:r w:rsidR="00CF422D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0D4" w:rsidRPr="00463A6C">
        <w:rPr>
          <w:rFonts w:ascii="GHEA Grapalat" w:hAnsi="GHEA Grapalat"/>
          <w:bCs/>
          <w:i/>
          <w:iCs/>
          <w:lang w:val="hy-AM" w:bidi="hy-AM"/>
        </w:rPr>
        <w:t xml:space="preserve">(Հաշվեքննիչ պալատի ֆինանսական և համապատասխանության հաշվեքննության </w:t>
      </w:r>
      <w:r w:rsidR="00463A6C">
        <w:rPr>
          <w:rFonts w:ascii="GHEA Grapalat" w:hAnsi="GHEA Grapalat"/>
          <w:bCs/>
          <w:i/>
          <w:iCs/>
          <w:lang w:val="hy-AM" w:bidi="hy-AM"/>
        </w:rPr>
        <w:t>վարչություն</w:t>
      </w:r>
      <w:r w:rsidR="00CF70D4" w:rsidRPr="00463A6C">
        <w:rPr>
          <w:rFonts w:ascii="GHEA Grapalat" w:hAnsi="GHEA Grapalat"/>
          <w:bCs/>
          <w:i/>
          <w:iCs/>
          <w:lang w:val="hy-AM" w:bidi="hy-AM"/>
        </w:rPr>
        <w:t>):</w:t>
      </w:r>
      <w:r w:rsidR="00CF70D4" w:rsidRPr="00CF422D">
        <w:rPr>
          <w:rFonts w:ascii="GHEA Grapalat" w:hAnsi="GHEA Grapalat"/>
          <w:bCs/>
          <w:i/>
          <w:iCs/>
          <w:lang w:val="hy-AM" w:bidi="hy-AM"/>
        </w:rPr>
        <w:t xml:space="preserve"> </w:t>
      </w:r>
    </w:p>
    <w:p w:rsidR="00AE56A1" w:rsidRDefault="00CF70D4" w:rsidP="00AE56A1">
      <w:pPr>
        <w:pStyle w:val="ListParagraph"/>
        <w:spacing w:after="0"/>
        <w:ind w:left="810"/>
        <w:jc w:val="both"/>
        <w:rPr>
          <w:rFonts w:ascii="GHEA Grapalat" w:hAnsi="GHEA Grapalat"/>
          <w:bCs/>
          <w:i/>
          <w:iCs/>
          <w:lang w:val="hy-AM" w:bidi="hy-AM"/>
        </w:rPr>
      </w:pPr>
      <w:r w:rsidRPr="00CF422D">
        <w:rPr>
          <w:rFonts w:ascii="GHEA Grapalat" w:hAnsi="GHEA Grapalat"/>
          <w:bCs/>
          <w:i/>
          <w:iCs/>
          <w:lang w:val="hy-AM" w:bidi="hy-AM"/>
        </w:rPr>
        <w:t>Չզեկուցվող</w:t>
      </w:r>
    </w:p>
    <w:p w:rsidR="00CF1403" w:rsidRDefault="00CF1403" w:rsidP="00AE56A1">
      <w:pPr>
        <w:pStyle w:val="ListParagraph"/>
        <w:spacing w:after="0"/>
        <w:ind w:left="810"/>
        <w:jc w:val="both"/>
        <w:rPr>
          <w:rFonts w:ascii="GHEA Grapalat" w:hAnsi="GHEA Grapalat"/>
          <w:bCs/>
          <w:i/>
          <w:iCs/>
          <w:lang w:val="hy-AM" w:bidi="hy-AM"/>
        </w:rPr>
      </w:pPr>
    </w:p>
    <w:p w:rsidR="00AE2789" w:rsidRDefault="00AE2789" w:rsidP="00AE56A1">
      <w:pPr>
        <w:pStyle w:val="ListParagraph"/>
        <w:spacing w:after="0"/>
        <w:ind w:left="810"/>
        <w:jc w:val="both"/>
        <w:rPr>
          <w:rFonts w:ascii="GHEA Grapalat" w:hAnsi="GHEA Grapalat"/>
          <w:bCs/>
          <w:i/>
          <w:iCs/>
          <w:lang w:val="hy-AM" w:bidi="hy-AM"/>
        </w:rPr>
      </w:pPr>
    </w:p>
    <w:p w:rsidR="00CF1403" w:rsidRPr="00CF422D" w:rsidRDefault="00CF1403" w:rsidP="00CF1403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CF14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պարան</w:t>
      </w:r>
      <w:r w:rsidRPr="00302B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համայնքապետարանի ֆինանսատնտեսական գործունեության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B5B7B">
        <w:rPr>
          <w:rFonts w:ascii="GHEA Grapalat" w:hAnsi="GHEA Grapalat"/>
          <w:sz w:val="24"/>
          <w:szCs w:val="24"/>
          <w:lang w:val="hy-AM"/>
        </w:rPr>
        <w:t>հաշվեքննության առաջադր</w:t>
      </w:r>
      <w:r w:rsidRPr="003B5B7B">
        <w:rPr>
          <w:rFonts w:ascii="GHEA Grapalat" w:hAnsi="GHEA Grapalat" w:cs="Sylfaen"/>
          <w:sz w:val="24"/>
          <w:szCs w:val="24"/>
          <w:lang w:val="hy-AM"/>
        </w:rPr>
        <w:t>անքը հաստատելու 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63A6C">
        <w:rPr>
          <w:rFonts w:ascii="GHEA Grapalat" w:hAnsi="GHEA Grapalat"/>
          <w:bCs/>
          <w:i/>
          <w:iCs/>
          <w:lang w:val="hy-AM" w:bidi="hy-AM"/>
        </w:rPr>
        <w:t xml:space="preserve">(Հաշվեքննիչ պալատի ֆինանսական և համապատասխանության հաշվեքննության </w:t>
      </w:r>
      <w:r>
        <w:rPr>
          <w:rFonts w:ascii="GHEA Grapalat" w:hAnsi="GHEA Grapalat"/>
          <w:bCs/>
          <w:i/>
          <w:iCs/>
          <w:lang w:val="hy-AM" w:bidi="hy-AM"/>
        </w:rPr>
        <w:t>վարչություն</w:t>
      </w:r>
      <w:r w:rsidRPr="00463A6C">
        <w:rPr>
          <w:rFonts w:ascii="GHEA Grapalat" w:hAnsi="GHEA Grapalat"/>
          <w:bCs/>
          <w:i/>
          <w:iCs/>
          <w:lang w:val="hy-AM" w:bidi="hy-AM"/>
        </w:rPr>
        <w:t>):</w:t>
      </w:r>
      <w:r w:rsidRPr="00CF422D">
        <w:rPr>
          <w:rFonts w:ascii="GHEA Grapalat" w:hAnsi="GHEA Grapalat"/>
          <w:bCs/>
          <w:i/>
          <w:iCs/>
          <w:lang w:val="hy-AM" w:bidi="hy-AM"/>
        </w:rPr>
        <w:t xml:space="preserve"> </w:t>
      </w:r>
    </w:p>
    <w:p w:rsidR="00CF1403" w:rsidRPr="00CF1403" w:rsidRDefault="00CF1403" w:rsidP="00CF1403">
      <w:pPr>
        <w:pStyle w:val="ListParagraph"/>
        <w:spacing w:after="0"/>
        <w:ind w:left="810"/>
        <w:jc w:val="both"/>
        <w:rPr>
          <w:rFonts w:ascii="GHEA Grapalat" w:hAnsi="GHEA Grapalat"/>
          <w:bCs/>
          <w:i/>
          <w:iCs/>
          <w:lang w:val="hy-AM" w:bidi="hy-AM"/>
        </w:rPr>
      </w:pPr>
      <w:r w:rsidRPr="00CF422D">
        <w:rPr>
          <w:rFonts w:ascii="GHEA Grapalat" w:hAnsi="GHEA Grapalat"/>
          <w:bCs/>
          <w:i/>
          <w:iCs/>
          <w:lang w:val="hy-AM" w:bidi="hy-AM"/>
        </w:rPr>
        <w:t>Չզեկուցվող</w:t>
      </w:r>
    </w:p>
    <w:p w:rsidR="00CF1403" w:rsidRDefault="00CF1403" w:rsidP="00AE56A1">
      <w:pPr>
        <w:pStyle w:val="ListParagraph"/>
        <w:spacing w:after="0"/>
        <w:ind w:left="810"/>
        <w:jc w:val="both"/>
        <w:rPr>
          <w:rFonts w:ascii="GHEA Grapalat" w:hAnsi="GHEA Grapalat"/>
          <w:bCs/>
          <w:i/>
          <w:iCs/>
          <w:lang w:val="hy-AM" w:bidi="hy-AM"/>
        </w:rPr>
      </w:pPr>
    </w:p>
    <w:p w:rsidR="00AE56A1" w:rsidRPr="00CF422D" w:rsidRDefault="00743BF8" w:rsidP="00AE56A1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theme="minorBidi"/>
          <w:sz w:val="24"/>
          <w:szCs w:val="24"/>
          <w:lang w:val="hy-AM"/>
        </w:rPr>
        <w:t>Ս</w:t>
      </w:r>
      <w:r w:rsidR="00AE56A1" w:rsidRPr="00AE56A1">
        <w:rPr>
          <w:rFonts w:ascii="GHEA Grapalat" w:hAnsi="GHEA Grapalat" w:cstheme="minorBidi"/>
          <w:sz w:val="24"/>
          <w:szCs w:val="24"/>
          <w:lang w:val="hy-AM"/>
        </w:rPr>
        <w:t>ուբսիդիաների տրամադրման համակարգի</w:t>
      </w:r>
      <w:r w:rsidR="00AE56A1" w:rsidRPr="00AE56A1">
        <w:rPr>
          <w:rFonts w:ascii="GHEA Grapalat" w:hAnsi="GHEA Grapalat"/>
          <w:sz w:val="24"/>
          <w:szCs w:val="24"/>
          <w:lang w:val="hy-AM"/>
        </w:rPr>
        <w:t xml:space="preserve"> կատարողականի հաշվեքննության </w:t>
      </w:r>
      <w:r w:rsidR="00AE56A1" w:rsidRPr="00AE56A1">
        <w:rPr>
          <w:rFonts w:ascii="GHEA Grapalat" w:hAnsi="GHEA Grapalat" w:cs="Sylfaen"/>
          <w:sz w:val="24"/>
          <w:szCs w:val="24"/>
          <w:lang w:val="hy-AM"/>
        </w:rPr>
        <w:t>առաջադրանքը հաստատելու մասին</w:t>
      </w:r>
      <w:r w:rsidR="00AE56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56A1" w:rsidRPr="00463A6C">
        <w:rPr>
          <w:rFonts w:ascii="GHEA Grapalat" w:hAnsi="GHEA Grapalat"/>
          <w:bCs/>
          <w:i/>
          <w:iCs/>
          <w:lang w:val="hy-AM" w:bidi="hy-AM"/>
        </w:rPr>
        <w:t xml:space="preserve">(Հաշվեքննիչ պալատի </w:t>
      </w:r>
      <w:r w:rsidR="00AE56A1">
        <w:rPr>
          <w:rFonts w:ascii="GHEA Grapalat" w:hAnsi="GHEA Grapalat"/>
          <w:bCs/>
          <w:i/>
          <w:iCs/>
          <w:lang w:val="hy-AM" w:bidi="hy-AM"/>
        </w:rPr>
        <w:t>կատարողականի</w:t>
      </w:r>
      <w:r w:rsidR="00AE56A1" w:rsidRPr="00463A6C">
        <w:rPr>
          <w:rFonts w:ascii="GHEA Grapalat" w:hAnsi="GHEA Grapalat"/>
          <w:bCs/>
          <w:i/>
          <w:iCs/>
          <w:lang w:val="hy-AM" w:bidi="hy-AM"/>
        </w:rPr>
        <w:t xml:space="preserve"> հաշվեքննության </w:t>
      </w:r>
      <w:r w:rsidR="00AE56A1">
        <w:rPr>
          <w:rFonts w:ascii="GHEA Grapalat" w:hAnsi="GHEA Grapalat"/>
          <w:bCs/>
          <w:i/>
          <w:iCs/>
          <w:lang w:val="hy-AM" w:bidi="hy-AM"/>
        </w:rPr>
        <w:t>վարչություն</w:t>
      </w:r>
      <w:r w:rsidR="00AE56A1" w:rsidRPr="00463A6C">
        <w:rPr>
          <w:rFonts w:ascii="GHEA Grapalat" w:hAnsi="GHEA Grapalat"/>
          <w:bCs/>
          <w:i/>
          <w:iCs/>
          <w:lang w:val="hy-AM" w:bidi="hy-AM"/>
        </w:rPr>
        <w:t>):</w:t>
      </w:r>
      <w:r w:rsidR="00AE56A1" w:rsidRPr="00CF422D">
        <w:rPr>
          <w:rFonts w:ascii="GHEA Grapalat" w:hAnsi="GHEA Grapalat"/>
          <w:bCs/>
          <w:i/>
          <w:iCs/>
          <w:lang w:val="hy-AM" w:bidi="hy-AM"/>
        </w:rPr>
        <w:t xml:space="preserve"> </w:t>
      </w:r>
    </w:p>
    <w:p w:rsidR="00AE56A1" w:rsidRDefault="00AE56A1" w:rsidP="00AE56A1">
      <w:pPr>
        <w:pStyle w:val="ListParagraph"/>
        <w:spacing w:after="0"/>
        <w:ind w:left="810"/>
        <w:jc w:val="both"/>
        <w:rPr>
          <w:rFonts w:ascii="GHEA Grapalat" w:hAnsi="GHEA Grapalat"/>
          <w:bCs/>
          <w:i/>
          <w:iCs/>
          <w:lang w:val="hy-AM" w:bidi="hy-AM"/>
        </w:rPr>
      </w:pPr>
      <w:r w:rsidRPr="00CF422D">
        <w:rPr>
          <w:rFonts w:ascii="GHEA Grapalat" w:hAnsi="GHEA Grapalat"/>
          <w:bCs/>
          <w:i/>
          <w:iCs/>
          <w:lang w:val="hy-AM" w:bidi="hy-AM"/>
        </w:rPr>
        <w:t>Չզեկուցվող</w:t>
      </w:r>
    </w:p>
    <w:p w:rsidR="00AE56A1" w:rsidRPr="00AE56A1" w:rsidRDefault="00AE56A1" w:rsidP="00AE56A1">
      <w:pPr>
        <w:jc w:val="both"/>
        <w:rPr>
          <w:rFonts w:ascii="GHEA Grapalat" w:hAnsi="GHEA Grapalat"/>
          <w:bCs/>
          <w:i/>
          <w:iCs/>
          <w:lang w:val="hy-AM" w:bidi="hy-AM"/>
        </w:rPr>
      </w:pPr>
    </w:p>
    <w:p w:rsidR="00AE56A1" w:rsidRPr="00CF422D" w:rsidRDefault="00743BF8" w:rsidP="00AE56A1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theme="minorBidi"/>
          <w:sz w:val="24"/>
          <w:szCs w:val="24"/>
          <w:lang w:val="hy-AM"/>
        </w:rPr>
        <w:t>Տ</w:t>
      </w:r>
      <w:r w:rsidR="00AE56A1" w:rsidRPr="00AE56A1">
        <w:rPr>
          <w:rFonts w:ascii="GHEA Grapalat" w:hAnsi="GHEA Grapalat" w:cstheme="minorBidi"/>
          <w:sz w:val="24"/>
          <w:szCs w:val="24"/>
          <w:lang w:val="hy-AM"/>
        </w:rPr>
        <w:t xml:space="preserve">նտեսական դիվանագիտության կատարողականի </w:t>
      </w:r>
      <w:r w:rsidR="00AE56A1" w:rsidRPr="00AE56A1">
        <w:rPr>
          <w:rFonts w:ascii="GHEA Grapalat" w:hAnsi="GHEA Grapalat"/>
          <w:sz w:val="24"/>
          <w:szCs w:val="24"/>
          <w:lang w:val="hy-AM"/>
        </w:rPr>
        <w:t xml:space="preserve">հաշվեքննության </w:t>
      </w:r>
      <w:r w:rsidR="00AE56A1" w:rsidRPr="00AE56A1">
        <w:rPr>
          <w:rFonts w:ascii="GHEA Grapalat" w:hAnsi="GHEA Grapalat" w:cs="Sylfaen"/>
          <w:sz w:val="24"/>
          <w:szCs w:val="24"/>
          <w:lang w:val="hy-AM"/>
        </w:rPr>
        <w:t>առաջադրանքը հաստատելու 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56A1" w:rsidRPr="00463A6C">
        <w:rPr>
          <w:rFonts w:ascii="GHEA Grapalat" w:hAnsi="GHEA Grapalat"/>
          <w:bCs/>
          <w:i/>
          <w:iCs/>
          <w:lang w:val="hy-AM" w:bidi="hy-AM"/>
        </w:rPr>
        <w:t xml:space="preserve">(Հաշվեքննիչ </w:t>
      </w:r>
      <w:r w:rsidR="00AE56A1">
        <w:rPr>
          <w:rFonts w:ascii="GHEA Grapalat" w:hAnsi="GHEA Grapalat"/>
          <w:bCs/>
          <w:i/>
          <w:iCs/>
          <w:lang w:val="hy-AM" w:bidi="hy-AM"/>
        </w:rPr>
        <w:t>պալատի կատարողականի</w:t>
      </w:r>
      <w:r w:rsidR="00AE56A1" w:rsidRPr="00463A6C">
        <w:rPr>
          <w:rFonts w:ascii="GHEA Grapalat" w:hAnsi="GHEA Grapalat"/>
          <w:bCs/>
          <w:i/>
          <w:iCs/>
          <w:lang w:val="hy-AM" w:bidi="hy-AM"/>
        </w:rPr>
        <w:t xml:space="preserve"> հաշվեքննության </w:t>
      </w:r>
      <w:r w:rsidR="00AE56A1">
        <w:rPr>
          <w:rFonts w:ascii="GHEA Grapalat" w:hAnsi="GHEA Grapalat"/>
          <w:bCs/>
          <w:i/>
          <w:iCs/>
          <w:lang w:val="hy-AM" w:bidi="hy-AM"/>
        </w:rPr>
        <w:t>վարչություն</w:t>
      </w:r>
      <w:r w:rsidR="00AE56A1" w:rsidRPr="00463A6C">
        <w:rPr>
          <w:rFonts w:ascii="GHEA Grapalat" w:hAnsi="GHEA Grapalat"/>
          <w:bCs/>
          <w:i/>
          <w:iCs/>
          <w:lang w:val="hy-AM" w:bidi="hy-AM"/>
        </w:rPr>
        <w:t>):</w:t>
      </w:r>
      <w:r w:rsidR="00AE56A1" w:rsidRPr="00CF422D">
        <w:rPr>
          <w:rFonts w:ascii="GHEA Grapalat" w:hAnsi="GHEA Grapalat"/>
          <w:bCs/>
          <w:i/>
          <w:iCs/>
          <w:lang w:val="hy-AM" w:bidi="hy-AM"/>
        </w:rPr>
        <w:t xml:space="preserve"> </w:t>
      </w:r>
    </w:p>
    <w:p w:rsidR="00AE56A1" w:rsidRDefault="00AE56A1" w:rsidP="00AE56A1">
      <w:pPr>
        <w:pStyle w:val="ListParagraph"/>
        <w:spacing w:after="0"/>
        <w:ind w:left="810"/>
        <w:jc w:val="both"/>
        <w:rPr>
          <w:rFonts w:ascii="GHEA Grapalat" w:hAnsi="GHEA Grapalat"/>
          <w:bCs/>
          <w:i/>
          <w:iCs/>
          <w:lang w:val="hy-AM" w:bidi="hy-AM"/>
        </w:rPr>
      </w:pPr>
      <w:r w:rsidRPr="00CF422D">
        <w:rPr>
          <w:rFonts w:ascii="GHEA Grapalat" w:hAnsi="GHEA Grapalat"/>
          <w:bCs/>
          <w:i/>
          <w:iCs/>
          <w:lang w:val="hy-AM" w:bidi="hy-AM"/>
        </w:rPr>
        <w:t>Չզեկուցվող</w:t>
      </w:r>
    </w:p>
    <w:p w:rsidR="00AE56A1" w:rsidRPr="00AE56A1" w:rsidRDefault="00AE56A1" w:rsidP="00AE56A1">
      <w:pPr>
        <w:jc w:val="both"/>
        <w:rPr>
          <w:rFonts w:ascii="GHEA Grapalat" w:hAnsi="GHEA Grapalat"/>
          <w:bCs/>
          <w:i/>
          <w:iCs/>
          <w:lang w:val="hy-AM" w:bidi="hy-AM"/>
        </w:rPr>
      </w:pPr>
    </w:p>
    <w:p w:rsidR="00AE56A1" w:rsidRPr="00CF422D" w:rsidRDefault="00AE56A1" w:rsidP="00AE56A1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AE56A1">
        <w:rPr>
          <w:rFonts w:ascii="GHEA Grapalat" w:hAnsi="GHEA Grapalat"/>
          <w:sz w:val="24"/>
          <w:szCs w:val="24"/>
          <w:lang w:val="hy-AM"/>
        </w:rPr>
        <w:t>«</w:t>
      </w:r>
      <w:r w:rsidR="00743BF8">
        <w:rPr>
          <w:rFonts w:ascii="GHEA Grapalat" w:hAnsi="GHEA Grapalat"/>
          <w:sz w:val="24"/>
          <w:szCs w:val="24"/>
          <w:lang w:val="hy-AM"/>
        </w:rPr>
        <w:t>Խ</w:t>
      </w:r>
      <w:r w:rsidRPr="00AE56A1">
        <w:rPr>
          <w:rFonts w:ascii="GHEA Grapalat" w:hAnsi="GHEA Grapalat"/>
          <w:sz w:val="24"/>
          <w:szCs w:val="24"/>
          <w:lang w:val="hy-AM"/>
        </w:rPr>
        <w:t xml:space="preserve">ելացի քաղաք» ռազմավարական ծրագրի կատարողականի հաշվեքննության </w:t>
      </w:r>
      <w:r w:rsidRPr="00AE56A1">
        <w:rPr>
          <w:rFonts w:ascii="GHEA Grapalat" w:hAnsi="GHEA Grapalat" w:cs="Sylfaen"/>
          <w:sz w:val="24"/>
          <w:szCs w:val="24"/>
          <w:lang w:val="hy-AM"/>
        </w:rPr>
        <w:t>առաջադրանքը հաստատելու 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63A6C">
        <w:rPr>
          <w:rFonts w:ascii="GHEA Grapalat" w:hAnsi="GHEA Grapalat"/>
          <w:bCs/>
          <w:i/>
          <w:iCs/>
          <w:lang w:val="hy-AM" w:bidi="hy-AM"/>
        </w:rPr>
        <w:t xml:space="preserve">(Հաշվեքննիչ պալատի </w:t>
      </w:r>
      <w:r>
        <w:rPr>
          <w:rFonts w:ascii="GHEA Grapalat" w:hAnsi="GHEA Grapalat"/>
          <w:bCs/>
          <w:i/>
          <w:iCs/>
          <w:lang w:val="hy-AM" w:bidi="hy-AM"/>
        </w:rPr>
        <w:t>կատարողականի</w:t>
      </w:r>
      <w:r w:rsidRPr="00463A6C">
        <w:rPr>
          <w:rFonts w:ascii="GHEA Grapalat" w:hAnsi="GHEA Grapalat"/>
          <w:bCs/>
          <w:i/>
          <w:iCs/>
          <w:lang w:val="hy-AM" w:bidi="hy-AM"/>
        </w:rPr>
        <w:t xml:space="preserve"> հաշվեքննության </w:t>
      </w:r>
      <w:r>
        <w:rPr>
          <w:rFonts w:ascii="GHEA Grapalat" w:hAnsi="GHEA Grapalat"/>
          <w:bCs/>
          <w:i/>
          <w:iCs/>
          <w:lang w:val="hy-AM" w:bidi="hy-AM"/>
        </w:rPr>
        <w:t>վարչություն</w:t>
      </w:r>
      <w:r w:rsidRPr="00463A6C">
        <w:rPr>
          <w:rFonts w:ascii="GHEA Grapalat" w:hAnsi="GHEA Grapalat"/>
          <w:bCs/>
          <w:i/>
          <w:iCs/>
          <w:lang w:val="hy-AM" w:bidi="hy-AM"/>
        </w:rPr>
        <w:t>):</w:t>
      </w:r>
      <w:r w:rsidRPr="00CF422D">
        <w:rPr>
          <w:rFonts w:ascii="GHEA Grapalat" w:hAnsi="GHEA Grapalat"/>
          <w:bCs/>
          <w:i/>
          <w:iCs/>
          <w:lang w:val="hy-AM" w:bidi="hy-AM"/>
        </w:rPr>
        <w:t xml:space="preserve"> </w:t>
      </w:r>
    </w:p>
    <w:p w:rsidR="00AE56A1" w:rsidRDefault="00AE56A1" w:rsidP="00AE56A1">
      <w:pPr>
        <w:pStyle w:val="ListParagraph"/>
        <w:spacing w:after="0"/>
        <w:ind w:left="810"/>
        <w:jc w:val="both"/>
        <w:rPr>
          <w:rFonts w:ascii="GHEA Grapalat" w:hAnsi="GHEA Grapalat"/>
          <w:bCs/>
          <w:i/>
          <w:iCs/>
          <w:lang w:val="hy-AM" w:bidi="hy-AM"/>
        </w:rPr>
      </w:pPr>
      <w:r w:rsidRPr="00CF422D">
        <w:rPr>
          <w:rFonts w:ascii="GHEA Grapalat" w:hAnsi="GHEA Grapalat"/>
          <w:bCs/>
          <w:i/>
          <w:iCs/>
          <w:lang w:val="hy-AM" w:bidi="hy-AM"/>
        </w:rPr>
        <w:t>Չզեկուցվող</w:t>
      </w:r>
    </w:p>
    <w:p w:rsidR="00CF422D" w:rsidRDefault="00CF422D" w:rsidP="00AE56A1">
      <w:pPr>
        <w:pStyle w:val="ListParagraph"/>
        <w:ind w:left="810"/>
        <w:jc w:val="both"/>
        <w:rPr>
          <w:rFonts w:ascii="GHEA Grapalat" w:hAnsi="GHEA Grapalat"/>
          <w:bCs/>
          <w:i/>
          <w:iCs/>
          <w:sz w:val="24"/>
          <w:szCs w:val="24"/>
          <w:lang w:val="hy-AM" w:bidi="hy-AM"/>
        </w:rPr>
      </w:pPr>
    </w:p>
    <w:p w:rsidR="00C37987" w:rsidRPr="00CF422D" w:rsidRDefault="00C37987" w:rsidP="00C37987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theme="minorBidi"/>
          <w:color w:val="000000" w:themeColor="text1"/>
          <w:sz w:val="24"/>
          <w:szCs w:val="24"/>
          <w:lang w:val="hy-AM"/>
        </w:rPr>
        <w:t>Հ</w:t>
      </w:r>
      <w:r w:rsidRPr="00C37987">
        <w:rPr>
          <w:rFonts w:ascii="GHEA Grapalat" w:hAnsi="GHEA Grapalat" w:cstheme="minorBidi"/>
          <w:color w:val="000000" w:themeColor="text1"/>
          <w:sz w:val="24"/>
          <w:szCs w:val="24"/>
          <w:lang w:val="hy-AM"/>
        </w:rPr>
        <w:t>աշվեքննիչ պալատի 2026 թվականի հունվարի 30-ի թիվ 6-</w:t>
      </w:r>
      <w:r>
        <w:rPr>
          <w:rFonts w:ascii="GHEA Grapalat" w:hAnsi="GHEA Grapalat" w:cstheme="minorBidi"/>
          <w:color w:val="000000" w:themeColor="text1"/>
          <w:sz w:val="24"/>
          <w:szCs w:val="24"/>
          <w:lang w:val="hy-AM"/>
        </w:rPr>
        <w:t>Ա</w:t>
      </w:r>
      <w:r w:rsidRPr="00C37987">
        <w:rPr>
          <w:rFonts w:ascii="GHEA Grapalat" w:hAnsi="GHEA Grapalat" w:cstheme="minorBidi"/>
          <w:color w:val="000000" w:themeColor="text1"/>
          <w:sz w:val="24"/>
          <w:szCs w:val="24"/>
          <w:lang w:val="hy-AM"/>
        </w:rPr>
        <w:t xml:space="preserve"> որոշման մեջ փոփոխություններ կատարելու մասին</w:t>
      </w:r>
      <w:r>
        <w:rPr>
          <w:rFonts w:ascii="GHEA Grapalat" w:hAnsi="GHEA Grapalat" w:cstheme="minorBidi"/>
          <w:color w:val="000000" w:themeColor="text1"/>
          <w:sz w:val="24"/>
          <w:szCs w:val="24"/>
          <w:lang w:val="hy-AM"/>
        </w:rPr>
        <w:t xml:space="preserve"> </w:t>
      </w:r>
      <w:r w:rsidRPr="00463A6C">
        <w:rPr>
          <w:rFonts w:ascii="GHEA Grapalat" w:hAnsi="GHEA Grapalat"/>
          <w:bCs/>
          <w:i/>
          <w:iCs/>
          <w:lang w:val="hy-AM" w:bidi="hy-AM"/>
        </w:rPr>
        <w:t xml:space="preserve">(Հաշվեքննիչ պալատի </w:t>
      </w:r>
      <w:r>
        <w:rPr>
          <w:rFonts w:ascii="GHEA Grapalat" w:hAnsi="GHEA Grapalat"/>
          <w:bCs/>
          <w:i/>
          <w:iCs/>
          <w:lang w:val="hy-AM" w:bidi="hy-AM"/>
        </w:rPr>
        <w:t>կատարողականի</w:t>
      </w:r>
      <w:r w:rsidRPr="00463A6C">
        <w:rPr>
          <w:rFonts w:ascii="GHEA Grapalat" w:hAnsi="GHEA Grapalat"/>
          <w:bCs/>
          <w:i/>
          <w:iCs/>
          <w:lang w:val="hy-AM" w:bidi="hy-AM"/>
        </w:rPr>
        <w:t xml:space="preserve"> հաշվեքննության </w:t>
      </w:r>
      <w:r>
        <w:rPr>
          <w:rFonts w:ascii="GHEA Grapalat" w:hAnsi="GHEA Grapalat"/>
          <w:bCs/>
          <w:i/>
          <w:iCs/>
          <w:lang w:val="hy-AM" w:bidi="hy-AM"/>
        </w:rPr>
        <w:t>վարչություն</w:t>
      </w:r>
      <w:r w:rsidRPr="00463A6C">
        <w:rPr>
          <w:rFonts w:ascii="GHEA Grapalat" w:hAnsi="GHEA Grapalat"/>
          <w:bCs/>
          <w:i/>
          <w:iCs/>
          <w:lang w:val="hy-AM" w:bidi="hy-AM"/>
        </w:rPr>
        <w:t>):</w:t>
      </w:r>
      <w:r w:rsidRPr="00CF422D">
        <w:rPr>
          <w:rFonts w:ascii="GHEA Grapalat" w:hAnsi="GHEA Grapalat"/>
          <w:bCs/>
          <w:i/>
          <w:iCs/>
          <w:lang w:val="hy-AM" w:bidi="hy-AM"/>
        </w:rPr>
        <w:t xml:space="preserve"> </w:t>
      </w:r>
    </w:p>
    <w:p w:rsidR="00C37987" w:rsidRDefault="00C37987" w:rsidP="00C37987">
      <w:pPr>
        <w:pStyle w:val="ListParagraph"/>
        <w:spacing w:after="0"/>
        <w:ind w:left="810"/>
        <w:jc w:val="both"/>
        <w:rPr>
          <w:rFonts w:ascii="GHEA Grapalat" w:hAnsi="GHEA Grapalat"/>
          <w:bCs/>
          <w:i/>
          <w:iCs/>
          <w:lang w:val="hy-AM" w:bidi="hy-AM"/>
        </w:rPr>
      </w:pPr>
      <w:r w:rsidRPr="00CF422D">
        <w:rPr>
          <w:rFonts w:ascii="GHEA Grapalat" w:hAnsi="GHEA Grapalat"/>
          <w:bCs/>
          <w:i/>
          <w:iCs/>
          <w:lang w:val="hy-AM" w:bidi="hy-AM"/>
        </w:rPr>
        <w:t>Չզեկուցվող</w:t>
      </w:r>
    </w:p>
    <w:p w:rsidR="00CF422D" w:rsidRDefault="00CF422D" w:rsidP="00C37987">
      <w:pPr>
        <w:jc w:val="both"/>
        <w:rPr>
          <w:rFonts w:ascii="GHEA Grapalat" w:hAnsi="GHEA Grapalat"/>
          <w:lang w:val="hy-AM"/>
        </w:rPr>
      </w:pPr>
    </w:p>
    <w:p w:rsidR="00CF422D" w:rsidRDefault="00CF422D" w:rsidP="00D12E74">
      <w:pPr>
        <w:ind w:left="360"/>
        <w:jc w:val="both"/>
        <w:rPr>
          <w:rFonts w:ascii="GHEA Grapalat" w:hAnsi="GHEA Grapalat"/>
          <w:lang w:val="hy-AM"/>
        </w:rPr>
      </w:pPr>
    </w:p>
    <w:p w:rsidR="00650EF4" w:rsidRDefault="00650EF4" w:rsidP="00D12E74">
      <w:pPr>
        <w:ind w:left="360"/>
        <w:jc w:val="both"/>
        <w:rPr>
          <w:rFonts w:ascii="GHEA Grapalat" w:hAnsi="GHEA Grapalat"/>
          <w:lang w:val="hy-AM"/>
        </w:rPr>
      </w:pPr>
    </w:p>
    <w:p w:rsidR="002B2A48" w:rsidRPr="00D12E74" w:rsidRDefault="002B2A48" w:rsidP="00D12E74">
      <w:pPr>
        <w:ind w:left="360"/>
        <w:jc w:val="both"/>
        <w:rPr>
          <w:rFonts w:ascii="GHEA Grapalat" w:hAnsi="GHEA Grapalat"/>
          <w:lang w:val="hy-AM"/>
        </w:rPr>
      </w:pPr>
    </w:p>
    <w:p w:rsidR="00F81E49" w:rsidRPr="00F81E49" w:rsidRDefault="00F94851" w:rsidP="00992FB0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b/>
          <w:i/>
          <w:lang w:val="hy-AM" w:bidi="he-IL"/>
        </w:rPr>
      </w:pPr>
      <w:r>
        <w:rPr>
          <w:rFonts w:ascii="GHEA Grapalat" w:hAnsi="GHEA Grapalat" w:cs="Sylfaen"/>
          <w:b/>
          <w:i/>
          <w:lang w:val="hy-AM" w:bidi="he-IL"/>
        </w:rPr>
        <w:tab/>
      </w:r>
      <w:r>
        <w:rPr>
          <w:rFonts w:ascii="GHEA Grapalat" w:hAnsi="GHEA Grapalat" w:cs="Sylfaen"/>
          <w:b/>
          <w:i/>
          <w:lang w:val="hy-AM" w:bidi="he-IL"/>
        </w:rPr>
        <w:tab/>
      </w:r>
      <w:r w:rsidR="00F81E49" w:rsidRPr="00492525">
        <w:rPr>
          <w:rFonts w:ascii="GHEA Grapalat" w:hAnsi="GHEA Grapalat" w:cs="Sylfaen"/>
          <w:b/>
          <w:i/>
          <w:lang w:val="hy-AM" w:bidi="he-IL"/>
        </w:rPr>
        <w:t>Այլ հարցեր:</w:t>
      </w:r>
    </w:p>
    <w:sectPr w:rsidR="00F81E49" w:rsidRPr="00F81E49" w:rsidSect="00182E1B">
      <w:pgSz w:w="11906" w:h="16838"/>
      <w:pgMar w:top="540" w:right="1106" w:bottom="63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8A" w:rsidRDefault="002E1F8A" w:rsidP="00CC4EB1">
      <w:r>
        <w:separator/>
      </w:r>
    </w:p>
  </w:endnote>
  <w:endnote w:type="continuationSeparator" w:id="0">
    <w:p w:rsidR="002E1F8A" w:rsidRDefault="002E1F8A" w:rsidP="00CC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8A" w:rsidRDefault="002E1F8A" w:rsidP="00CC4EB1">
      <w:r>
        <w:separator/>
      </w:r>
    </w:p>
  </w:footnote>
  <w:footnote w:type="continuationSeparator" w:id="0">
    <w:p w:rsidR="002E1F8A" w:rsidRDefault="002E1F8A" w:rsidP="00CC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7BA9"/>
    <w:multiLevelType w:val="hybridMultilevel"/>
    <w:tmpl w:val="E8C4583A"/>
    <w:lvl w:ilvl="0" w:tplc="077EF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3964"/>
    <w:multiLevelType w:val="hybridMultilevel"/>
    <w:tmpl w:val="E7FC52C8"/>
    <w:lvl w:ilvl="0" w:tplc="E07E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C6BB8"/>
    <w:multiLevelType w:val="hybridMultilevel"/>
    <w:tmpl w:val="81FAF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3B1E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A09F2"/>
    <w:multiLevelType w:val="hybridMultilevel"/>
    <w:tmpl w:val="0E72A43E"/>
    <w:lvl w:ilvl="0" w:tplc="C9F2D2E2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BFF2C8D"/>
    <w:multiLevelType w:val="hybridMultilevel"/>
    <w:tmpl w:val="EE1C6952"/>
    <w:lvl w:ilvl="0" w:tplc="FD821F0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76EF8"/>
    <w:multiLevelType w:val="hybridMultilevel"/>
    <w:tmpl w:val="A8845E50"/>
    <w:lvl w:ilvl="0" w:tplc="7F4299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A30E4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D2482"/>
    <w:multiLevelType w:val="hybridMultilevel"/>
    <w:tmpl w:val="6D8040B2"/>
    <w:lvl w:ilvl="0" w:tplc="0C0C7F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001BB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83303"/>
    <w:multiLevelType w:val="hybridMultilevel"/>
    <w:tmpl w:val="0E72A43E"/>
    <w:lvl w:ilvl="0" w:tplc="C9F2D2E2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C631E77"/>
    <w:multiLevelType w:val="hybridMultilevel"/>
    <w:tmpl w:val="ED625CEA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63B028D5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A65FD"/>
    <w:multiLevelType w:val="hybridMultilevel"/>
    <w:tmpl w:val="7CBCA53E"/>
    <w:lvl w:ilvl="0" w:tplc="42F04E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2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B8"/>
    <w:rsid w:val="00056678"/>
    <w:rsid w:val="00085FD6"/>
    <w:rsid w:val="000A38A6"/>
    <w:rsid w:val="000A6394"/>
    <w:rsid w:val="000C2862"/>
    <w:rsid w:val="000C3C38"/>
    <w:rsid w:val="000D45A1"/>
    <w:rsid w:val="000E1C8D"/>
    <w:rsid w:val="001240CF"/>
    <w:rsid w:val="0017150D"/>
    <w:rsid w:val="00171B0A"/>
    <w:rsid w:val="00175D63"/>
    <w:rsid w:val="00181B62"/>
    <w:rsid w:val="00182E1B"/>
    <w:rsid w:val="001911FB"/>
    <w:rsid w:val="00222AF5"/>
    <w:rsid w:val="00223306"/>
    <w:rsid w:val="00240263"/>
    <w:rsid w:val="002560B1"/>
    <w:rsid w:val="00256FC8"/>
    <w:rsid w:val="002B2A48"/>
    <w:rsid w:val="002B3DCE"/>
    <w:rsid w:val="002C5ABB"/>
    <w:rsid w:val="002E1F8A"/>
    <w:rsid w:val="002F16B6"/>
    <w:rsid w:val="0030113E"/>
    <w:rsid w:val="00316724"/>
    <w:rsid w:val="0033732E"/>
    <w:rsid w:val="003776F5"/>
    <w:rsid w:val="003C1DD8"/>
    <w:rsid w:val="003F6B3A"/>
    <w:rsid w:val="0040464B"/>
    <w:rsid w:val="00404E08"/>
    <w:rsid w:val="00463A6C"/>
    <w:rsid w:val="004755D4"/>
    <w:rsid w:val="004A5FC4"/>
    <w:rsid w:val="004D45A8"/>
    <w:rsid w:val="004E4557"/>
    <w:rsid w:val="004E6BD7"/>
    <w:rsid w:val="00533C93"/>
    <w:rsid w:val="005764FE"/>
    <w:rsid w:val="005B5B36"/>
    <w:rsid w:val="005D0245"/>
    <w:rsid w:val="00603E81"/>
    <w:rsid w:val="00613598"/>
    <w:rsid w:val="00613DC0"/>
    <w:rsid w:val="00636140"/>
    <w:rsid w:val="00643E46"/>
    <w:rsid w:val="00645DB4"/>
    <w:rsid w:val="00650EF4"/>
    <w:rsid w:val="006639AC"/>
    <w:rsid w:val="00685557"/>
    <w:rsid w:val="00686C56"/>
    <w:rsid w:val="006A132B"/>
    <w:rsid w:val="006B6886"/>
    <w:rsid w:val="006D2B6C"/>
    <w:rsid w:val="006E47A7"/>
    <w:rsid w:val="006F6214"/>
    <w:rsid w:val="007210AB"/>
    <w:rsid w:val="007249E7"/>
    <w:rsid w:val="00725037"/>
    <w:rsid w:val="00743BF8"/>
    <w:rsid w:val="00743ECD"/>
    <w:rsid w:val="007777B8"/>
    <w:rsid w:val="007B0876"/>
    <w:rsid w:val="007C2F40"/>
    <w:rsid w:val="007C41E0"/>
    <w:rsid w:val="007E240A"/>
    <w:rsid w:val="008012E8"/>
    <w:rsid w:val="00854AA6"/>
    <w:rsid w:val="00855494"/>
    <w:rsid w:val="00861E4E"/>
    <w:rsid w:val="0087751C"/>
    <w:rsid w:val="008B3E5D"/>
    <w:rsid w:val="009257C1"/>
    <w:rsid w:val="00992FB0"/>
    <w:rsid w:val="009B6258"/>
    <w:rsid w:val="00A06C3C"/>
    <w:rsid w:val="00A10A8E"/>
    <w:rsid w:val="00A133B9"/>
    <w:rsid w:val="00A21224"/>
    <w:rsid w:val="00A273C2"/>
    <w:rsid w:val="00A41D2F"/>
    <w:rsid w:val="00A458F6"/>
    <w:rsid w:val="00A55AB9"/>
    <w:rsid w:val="00A82319"/>
    <w:rsid w:val="00A8235A"/>
    <w:rsid w:val="00A83416"/>
    <w:rsid w:val="00A94C09"/>
    <w:rsid w:val="00A97398"/>
    <w:rsid w:val="00AD37D5"/>
    <w:rsid w:val="00AE2789"/>
    <w:rsid w:val="00AE2CFE"/>
    <w:rsid w:val="00AE3AEE"/>
    <w:rsid w:val="00AE56A1"/>
    <w:rsid w:val="00B04E1D"/>
    <w:rsid w:val="00B1636C"/>
    <w:rsid w:val="00B3502B"/>
    <w:rsid w:val="00B41AB9"/>
    <w:rsid w:val="00B466E6"/>
    <w:rsid w:val="00B7058B"/>
    <w:rsid w:val="00B81C4A"/>
    <w:rsid w:val="00BC49CA"/>
    <w:rsid w:val="00BE681C"/>
    <w:rsid w:val="00BF59F8"/>
    <w:rsid w:val="00C37987"/>
    <w:rsid w:val="00C70CE0"/>
    <w:rsid w:val="00C75329"/>
    <w:rsid w:val="00C95735"/>
    <w:rsid w:val="00CB3F28"/>
    <w:rsid w:val="00CB5506"/>
    <w:rsid w:val="00CC4EB1"/>
    <w:rsid w:val="00CF1403"/>
    <w:rsid w:val="00CF33C3"/>
    <w:rsid w:val="00CF422D"/>
    <w:rsid w:val="00CF70D4"/>
    <w:rsid w:val="00D12E74"/>
    <w:rsid w:val="00D20954"/>
    <w:rsid w:val="00D4224A"/>
    <w:rsid w:val="00D44B6C"/>
    <w:rsid w:val="00D74894"/>
    <w:rsid w:val="00DC6FCB"/>
    <w:rsid w:val="00DF0C83"/>
    <w:rsid w:val="00DF6B6D"/>
    <w:rsid w:val="00E018F7"/>
    <w:rsid w:val="00E159EE"/>
    <w:rsid w:val="00E460F7"/>
    <w:rsid w:val="00E629E3"/>
    <w:rsid w:val="00E9204F"/>
    <w:rsid w:val="00E959AB"/>
    <w:rsid w:val="00EA104C"/>
    <w:rsid w:val="00EA1570"/>
    <w:rsid w:val="00EC4854"/>
    <w:rsid w:val="00ED7558"/>
    <w:rsid w:val="00EE76E0"/>
    <w:rsid w:val="00F1742E"/>
    <w:rsid w:val="00F64C91"/>
    <w:rsid w:val="00F729D1"/>
    <w:rsid w:val="00F742F7"/>
    <w:rsid w:val="00F81E49"/>
    <w:rsid w:val="00F91A73"/>
    <w:rsid w:val="00F94851"/>
    <w:rsid w:val="00FD687F"/>
    <w:rsid w:val="00FF4479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8A039-73F1-44D5-B8FE-9DB86265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qFormat/>
    <w:locked/>
    <w:rsid w:val="00B3502B"/>
    <w:rPr>
      <w:rFonts w:ascii="Calibri" w:hAnsi="Calibri" w:cs="Calibri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,3,Ha"/>
    <w:basedOn w:val="Normal"/>
    <w:link w:val="ListParagraphChar"/>
    <w:uiPriority w:val="34"/>
    <w:qFormat/>
    <w:rsid w:val="00B3502B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val="ru-RU"/>
    </w:rPr>
  </w:style>
  <w:style w:type="table" w:styleId="TableGrid">
    <w:name w:val="Table Grid"/>
    <w:basedOn w:val="TableNormal"/>
    <w:uiPriority w:val="39"/>
    <w:rsid w:val="002B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CC4EB1"/>
    <w:rPr>
      <w:rFonts w:ascii="GHEA Grapalat" w:hAnsi="GHEA Grapalat"/>
      <w:i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4EB1"/>
    <w:rPr>
      <w:rFonts w:ascii="GHEA Grapalat" w:eastAsia="Times New Roman" w:hAnsi="GHEA Grapalat" w:cs="Times New Roman"/>
      <w:i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C4EB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59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Նաիրա Պետրոսյան</dc:creator>
  <cp:keywords/>
  <dc:description/>
  <cp:lastModifiedBy>Anna Akbalyan</cp:lastModifiedBy>
  <cp:revision>2</cp:revision>
  <cp:lastPrinted>2026-05-21T09:33:00Z</cp:lastPrinted>
  <dcterms:created xsi:type="dcterms:W3CDTF">2026-07-09T13:44:00Z</dcterms:created>
  <dcterms:modified xsi:type="dcterms:W3CDTF">2026-07-09T13:44:00Z</dcterms:modified>
</cp:coreProperties>
</file>