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E95E" w14:textId="77777777" w:rsidR="00BE3993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</w:rPr>
      </w:pPr>
      <w:r w:rsidRPr="003B5B7B">
        <w:rPr>
          <w:noProof/>
          <w:color w:val="1F3864" w:themeColor="accent1" w:themeShade="80"/>
          <w:lang w:val="en-GB" w:eastAsia="en-GB"/>
        </w:rPr>
        <w:drawing>
          <wp:inline distT="0" distB="0" distL="0" distR="0" wp14:anchorId="72A9A488" wp14:editId="57A2D965">
            <wp:extent cx="1268316" cy="1238250"/>
            <wp:effectExtent l="0" t="0" r="8255" b="0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18" cy="124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7A51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</w:rPr>
      </w:pPr>
    </w:p>
    <w:p w14:paraId="47AA2D9F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</w:pPr>
      <w:r w:rsidRPr="003B5B7B"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  <w:t xml:space="preserve">ՀԱՅԱՍՏԱՆԻ ՀԱՆՐԱՊԵՏՈՒԹՅԱՆ </w:t>
      </w:r>
    </w:p>
    <w:p w14:paraId="66A50F71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</w:pPr>
      <w:r w:rsidRPr="003B5B7B"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  <w:t>ՀԱՇՎԵՔՆՆԻՉ ՊԱԼԱՏ</w:t>
      </w:r>
    </w:p>
    <w:p w14:paraId="654E445B" w14:textId="77777777" w:rsidR="00BE3993" w:rsidRPr="003B5B7B" w:rsidRDefault="00BE3993" w:rsidP="00BE3993">
      <w:pPr>
        <w:spacing w:after="0"/>
        <w:jc w:val="center"/>
        <w:rPr>
          <w:rFonts w:eastAsia="Times New Roman"/>
          <w:bCs/>
          <w:color w:val="1F3864" w:themeColor="accent1" w:themeShade="80"/>
          <w:sz w:val="28"/>
          <w:szCs w:val="28"/>
          <w:lang w:val="hy-AM"/>
        </w:rPr>
      </w:pPr>
    </w:p>
    <w:p w14:paraId="09DD6C91" w14:textId="302854F8" w:rsidR="003B548A" w:rsidRPr="00416147" w:rsidRDefault="00BE3993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hy-AM"/>
        </w:rPr>
      </w:pPr>
      <w:r w:rsidRPr="003B5B7B">
        <w:rPr>
          <w:rFonts w:eastAsia="Times New Roman"/>
          <w:b/>
          <w:bCs/>
          <w:color w:val="1F3864" w:themeColor="accent1" w:themeShade="80"/>
          <w:sz w:val="32"/>
          <w:szCs w:val="28"/>
          <w:lang w:val="hy-AM"/>
        </w:rPr>
        <w:t>Ո Ր Ո Շ ՈՒ Մ</w:t>
      </w:r>
    </w:p>
    <w:p w14:paraId="5B351D79" w14:textId="77777777" w:rsidR="00BE3993" w:rsidRDefault="00BE3993" w:rsidP="003B548A">
      <w:pPr>
        <w:spacing w:after="0" w:line="276" w:lineRule="auto"/>
        <w:jc w:val="center"/>
        <w:rPr>
          <w:rFonts w:eastAsia="Times New Roman" w:cs="Times New Roman"/>
          <w:color w:val="000000" w:themeColor="text1"/>
          <w:lang w:val="hy-AM"/>
        </w:rPr>
      </w:pPr>
    </w:p>
    <w:p w14:paraId="0E9ABAA4" w14:textId="3AE78408" w:rsidR="003B548A" w:rsidRPr="00441F69" w:rsidRDefault="003B548A" w:rsidP="003B548A">
      <w:pPr>
        <w:spacing w:after="0" w:line="276" w:lineRule="auto"/>
        <w:jc w:val="center"/>
        <w:rPr>
          <w:rFonts w:eastAsia="Times New Roman" w:cs="Times New Roman"/>
          <w:color w:val="44546A" w:themeColor="text2"/>
          <w:lang w:val="hy-AM"/>
        </w:rPr>
      </w:pPr>
      <w:r w:rsidRPr="00441F69">
        <w:rPr>
          <w:rFonts w:eastAsia="Times New Roman" w:cs="Times New Roman"/>
          <w:color w:val="44546A" w:themeColor="text2"/>
          <w:lang w:val="hy-AM"/>
        </w:rPr>
        <w:t>202</w:t>
      </w:r>
      <w:r w:rsidR="001D7160" w:rsidRPr="00441F69">
        <w:rPr>
          <w:rFonts w:eastAsia="Times New Roman" w:cs="Times New Roman"/>
          <w:color w:val="44546A" w:themeColor="text2"/>
          <w:lang w:val="hy-AM"/>
        </w:rPr>
        <w:t>5</w:t>
      </w:r>
      <w:r w:rsidRPr="00441F69">
        <w:rPr>
          <w:rFonts w:eastAsia="Times New Roman" w:cs="Times New Roman"/>
          <w:color w:val="44546A" w:themeColor="text2"/>
          <w:lang w:val="hy-AM"/>
        </w:rPr>
        <w:t xml:space="preserve"> թվականի </w:t>
      </w:r>
      <w:r w:rsidR="001D7160" w:rsidRPr="00441F69">
        <w:rPr>
          <w:rFonts w:eastAsia="Times New Roman" w:cs="Times New Roman"/>
          <w:color w:val="44546A" w:themeColor="text2"/>
          <w:lang w:val="hy-AM"/>
        </w:rPr>
        <w:t>հուլիսի 24</w:t>
      </w:r>
      <w:r w:rsidRPr="00441F69">
        <w:rPr>
          <w:rFonts w:eastAsia="Times New Roman" w:cs="Times New Roman"/>
          <w:color w:val="44546A" w:themeColor="text2"/>
          <w:lang w:val="hy-AM"/>
        </w:rPr>
        <w:t xml:space="preserve">-ի  </w:t>
      </w:r>
      <w:r w:rsidR="00441F69">
        <w:rPr>
          <w:rFonts w:eastAsia="Times New Roman" w:cs="Times New Roman"/>
          <w:color w:val="44546A" w:themeColor="text2"/>
          <w:lang w:val="hy-AM"/>
        </w:rPr>
        <w:t>№ 51</w:t>
      </w:r>
      <w:r w:rsidRPr="00441F69">
        <w:rPr>
          <w:rFonts w:eastAsia="Times New Roman" w:cs="Times New Roman"/>
          <w:color w:val="44546A" w:themeColor="text2"/>
          <w:lang w:val="hy-AM"/>
        </w:rPr>
        <w:t>-Լ</w:t>
      </w:r>
    </w:p>
    <w:p w14:paraId="60F6CF63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lang w:val="hy-AM"/>
        </w:rPr>
      </w:pPr>
    </w:p>
    <w:p w14:paraId="777EF070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lang w:val="hy-AM"/>
        </w:rPr>
      </w:pPr>
    </w:p>
    <w:p w14:paraId="5BDAF2F8" w14:textId="0E710FC2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hy-AM"/>
        </w:rPr>
      </w:pPr>
      <w:bookmarkStart w:id="0" w:name="_Hlk170726539"/>
      <w:bookmarkStart w:id="1" w:name="_GoBack"/>
      <w:r w:rsidRPr="00416147">
        <w:rPr>
          <w:rFonts w:eastAsia="Times New Roman" w:cs="Times New Roman"/>
          <w:b/>
          <w:bCs/>
          <w:color w:val="000000" w:themeColor="text1"/>
          <w:sz w:val="26"/>
          <w:szCs w:val="26"/>
          <w:lang w:val="hy-AM"/>
        </w:rPr>
        <w:t xml:space="preserve">ՀԱՇՎԵՔՆՆԻՉ ՊԱԼԱՏԻ </w:t>
      </w:r>
      <w:r w:rsidR="001D7160">
        <w:rPr>
          <w:rFonts w:cs="Times New Roman"/>
          <w:b/>
          <w:sz w:val="26"/>
          <w:szCs w:val="26"/>
          <w:lang w:val="hy-AM"/>
        </w:rPr>
        <w:t xml:space="preserve">2024 ԹՎԱԿԱՆԻ ՆՈՅԵՄԲԵՐԻ 29-Ի № 123-Լ ՈՐՈՇՄԱՆ ՄԵՋ </w:t>
      </w:r>
      <w:r w:rsidR="00824C07">
        <w:rPr>
          <w:rFonts w:cs="Times New Roman"/>
          <w:b/>
          <w:sz w:val="26"/>
          <w:szCs w:val="26"/>
          <w:lang w:val="hy-AM"/>
        </w:rPr>
        <w:t>ԼՐԱՑՈՒՄ</w:t>
      </w:r>
      <w:r w:rsidR="002E2075">
        <w:rPr>
          <w:rFonts w:cs="Times New Roman"/>
          <w:b/>
          <w:sz w:val="26"/>
          <w:szCs w:val="26"/>
          <w:lang w:val="hy-AM"/>
        </w:rPr>
        <w:t>ՆԵՐ</w:t>
      </w:r>
      <w:r w:rsidR="00824C07">
        <w:rPr>
          <w:rFonts w:cs="Times New Roman"/>
          <w:b/>
          <w:sz w:val="26"/>
          <w:szCs w:val="26"/>
          <w:lang w:val="hy-AM"/>
        </w:rPr>
        <w:t xml:space="preserve"> ԵՎ </w:t>
      </w:r>
      <w:r w:rsidR="001D7160">
        <w:rPr>
          <w:rFonts w:cs="Times New Roman"/>
          <w:b/>
          <w:sz w:val="26"/>
          <w:szCs w:val="26"/>
          <w:lang w:val="hy-AM"/>
        </w:rPr>
        <w:t>ՓՈՓՈԽՈՒԹՅՈՒՆ</w:t>
      </w:r>
      <w:r w:rsidR="00441F69">
        <w:rPr>
          <w:rFonts w:cs="Times New Roman"/>
          <w:b/>
          <w:sz w:val="26"/>
          <w:szCs w:val="26"/>
          <w:lang w:val="hy-AM"/>
        </w:rPr>
        <w:t>ՆԵՐ</w:t>
      </w:r>
      <w:r w:rsidR="00824C07">
        <w:rPr>
          <w:rFonts w:cs="Times New Roman"/>
          <w:b/>
          <w:sz w:val="26"/>
          <w:szCs w:val="26"/>
          <w:lang w:val="hy-AM"/>
        </w:rPr>
        <w:t xml:space="preserve"> </w:t>
      </w:r>
      <w:r w:rsidR="001D7160">
        <w:rPr>
          <w:rFonts w:cs="Times New Roman"/>
          <w:b/>
          <w:sz w:val="26"/>
          <w:szCs w:val="26"/>
          <w:lang w:val="hy-AM"/>
        </w:rPr>
        <w:t>ԿԱՏԱՐԵԼՈՒ</w:t>
      </w:r>
      <w:r w:rsidR="00D75F8B" w:rsidRPr="00416147">
        <w:rPr>
          <w:rFonts w:eastAsia="Times New Roman" w:cs="Times New Roman"/>
          <w:b/>
          <w:bCs/>
          <w:color w:val="000000" w:themeColor="text1"/>
          <w:sz w:val="26"/>
          <w:szCs w:val="26"/>
          <w:lang w:val="hy-AM"/>
        </w:rPr>
        <w:t xml:space="preserve"> </w:t>
      </w:r>
      <w:r w:rsidRPr="00416147">
        <w:rPr>
          <w:rFonts w:eastAsia="Times New Roman" w:cs="Times New Roman"/>
          <w:b/>
          <w:bCs/>
          <w:color w:val="000000" w:themeColor="text1"/>
          <w:sz w:val="26"/>
          <w:szCs w:val="26"/>
          <w:lang w:val="hy-AM"/>
        </w:rPr>
        <w:t>ՄԱՍԻՆ</w:t>
      </w:r>
      <w:bookmarkEnd w:id="0"/>
    </w:p>
    <w:bookmarkEnd w:id="1"/>
    <w:p w14:paraId="79A7FEB7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lang w:val="hy-AM"/>
        </w:rPr>
      </w:pPr>
    </w:p>
    <w:p w14:paraId="3CE39E87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Cs/>
          <w:color w:val="000000" w:themeColor="text1"/>
          <w:lang w:val="hy-AM"/>
        </w:rPr>
      </w:pPr>
    </w:p>
    <w:p w14:paraId="03457830" w14:textId="19F4A539" w:rsidR="003B548A" w:rsidRPr="00416147" w:rsidRDefault="003B548A" w:rsidP="003B548A">
      <w:pPr>
        <w:spacing w:after="0" w:line="276" w:lineRule="auto"/>
        <w:ind w:firstLine="567"/>
        <w:jc w:val="both"/>
        <w:rPr>
          <w:rFonts w:eastAsia="Times New Roman" w:cs="Sylfaen"/>
          <w:color w:val="000000" w:themeColor="text1"/>
          <w:lang w:val="hy-AM"/>
        </w:rPr>
      </w:pPr>
      <w:r w:rsidRPr="00416147">
        <w:rPr>
          <w:rFonts w:eastAsia="Times New Roman" w:cs="Sylfaen"/>
          <w:color w:val="000000" w:themeColor="text1"/>
          <w:lang w:val="hy-AM"/>
        </w:rPr>
        <w:t>Ղեկավարվելով Հաշվեքննիչ պալատի մասին օրենքի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 </w:t>
      </w:r>
      <w:r w:rsidR="003A6BE4" w:rsidRPr="00416147">
        <w:rPr>
          <w:rFonts w:eastAsia="Times New Roman" w:cs="Times New Roman"/>
          <w:color w:val="000000" w:themeColor="text1"/>
          <w:lang w:val="hy-AM"/>
        </w:rPr>
        <w:t xml:space="preserve">10-րդ հոդվածի 1-ին մասի 2-րդ </w:t>
      </w:r>
      <w:r w:rsidR="001D7160">
        <w:rPr>
          <w:rFonts w:eastAsia="Times New Roman" w:cs="Times New Roman"/>
          <w:color w:val="000000" w:themeColor="text1"/>
          <w:lang w:val="hy-AM"/>
        </w:rPr>
        <w:t xml:space="preserve">և 11-րդ </w:t>
      </w:r>
      <w:r w:rsidR="003A6BE4" w:rsidRPr="00416147">
        <w:rPr>
          <w:rFonts w:eastAsia="Times New Roman" w:cs="Times New Roman"/>
          <w:color w:val="000000" w:themeColor="text1"/>
          <w:lang w:val="hy-AM"/>
        </w:rPr>
        <w:t>կետ</w:t>
      </w:r>
      <w:r w:rsidR="001D7160">
        <w:rPr>
          <w:rFonts w:eastAsia="Times New Roman" w:cs="Times New Roman"/>
          <w:color w:val="000000" w:themeColor="text1"/>
          <w:lang w:val="hy-AM"/>
        </w:rPr>
        <w:t>եր</w:t>
      </w:r>
      <w:r w:rsidR="003A6BE4" w:rsidRPr="00416147">
        <w:rPr>
          <w:rFonts w:eastAsia="Times New Roman" w:cs="Times New Roman"/>
          <w:color w:val="000000" w:themeColor="text1"/>
          <w:lang w:val="hy-AM"/>
        </w:rPr>
        <w:t xml:space="preserve">ով և </w:t>
      </w:r>
      <w:r w:rsidR="001D7160">
        <w:rPr>
          <w:rFonts w:eastAsia="Times New Roman" w:cs="Times New Roman"/>
          <w:color w:val="000000" w:themeColor="text1"/>
          <w:lang w:val="hy-AM"/>
        </w:rPr>
        <w:t>«Նորմատիվ իրավական ակտերի մասին» օրենքի 33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-րդ հոդվածի </w:t>
      </w:r>
      <w:r w:rsidR="001D7160">
        <w:rPr>
          <w:rFonts w:eastAsia="Times New Roman" w:cs="Times New Roman"/>
          <w:color w:val="000000" w:themeColor="text1"/>
          <w:lang w:val="hy-AM"/>
        </w:rPr>
        <w:t>1-ին մասի 1-ին</w:t>
      </w:r>
      <w:r w:rsidR="00441F69">
        <w:rPr>
          <w:rFonts w:eastAsia="Times New Roman" w:cs="Times New Roman"/>
          <w:color w:val="000000" w:themeColor="text1"/>
          <w:lang w:val="hy-AM"/>
        </w:rPr>
        <w:t xml:space="preserve"> և 3-րդ</w:t>
      </w:r>
      <w:r w:rsidR="001D7160">
        <w:rPr>
          <w:rFonts w:eastAsia="Times New Roman" w:cs="Times New Roman"/>
          <w:color w:val="000000" w:themeColor="text1"/>
          <w:lang w:val="hy-AM"/>
        </w:rPr>
        <w:t xml:space="preserve"> կետ</w:t>
      </w:r>
      <w:r w:rsidR="00441F69">
        <w:rPr>
          <w:rFonts w:eastAsia="Times New Roman" w:cs="Times New Roman"/>
          <w:color w:val="000000" w:themeColor="text1"/>
          <w:lang w:val="hy-AM"/>
        </w:rPr>
        <w:t>եր</w:t>
      </w:r>
      <w:r w:rsidRPr="00416147">
        <w:rPr>
          <w:rFonts w:eastAsia="Times New Roman" w:cs="Times New Roman"/>
          <w:color w:val="000000" w:themeColor="text1"/>
          <w:lang w:val="hy-AM"/>
        </w:rPr>
        <w:t>ով</w:t>
      </w:r>
      <w:r w:rsidR="00824C07">
        <w:rPr>
          <w:rFonts w:eastAsia="Times New Roman" w:cs="Times New Roman"/>
          <w:color w:val="000000" w:themeColor="text1"/>
          <w:lang w:val="hy-AM"/>
        </w:rPr>
        <w:t xml:space="preserve"> և 3-րդ մասով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` </w:t>
      </w:r>
      <w:r w:rsidRPr="00416147">
        <w:rPr>
          <w:rFonts w:eastAsia="Times New Roman" w:cs="Sylfaen"/>
          <w:color w:val="000000" w:themeColor="text1"/>
          <w:lang w:val="hy-AM"/>
        </w:rPr>
        <w:t>Հաշվեքննիչ պալատը</w:t>
      </w:r>
    </w:p>
    <w:p w14:paraId="1B20866F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</w:p>
    <w:p w14:paraId="49D1FE42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  <w:r w:rsidRPr="00416147">
        <w:rPr>
          <w:rFonts w:eastAsia="Times New Roman" w:cs="Times New Roman"/>
          <w:b/>
          <w:bCs/>
          <w:color w:val="000000" w:themeColor="text1"/>
          <w:lang w:val="hy-AM"/>
        </w:rPr>
        <w:t>Ո Ր Ո Շ ՈՒ Մ  Է`</w:t>
      </w:r>
    </w:p>
    <w:p w14:paraId="181401B8" w14:textId="77777777" w:rsidR="003B548A" w:rsidRPr="00416147" w:rsidRDefault="003B548A" w:rsidP="003B548A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</w:p>
    <w:p w14:paraId="7DE058B9" w14:textId="31C4B1E3" w:rsidR="00824C07" w:rsidRPr="00824C07" w:rsidRDefault="001D7160" w:rsidP="003B548A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-90" w:firstLine="657"/>
        <w:contextualSpacing/>
        <w:jc w:val="both"/>
        <w:rPr>
          <w:rFonts w:cs="Sylfaen"/>
          <w:lang w:val="hy-AM"/>
        </w:rPr>
      </w:pPr>
      <w:bookmarkStart w:id="2" w:name="_Hlk204165105"/>
      <w:r>
        <w:rPr>
          <w:rFonts w:cs="Sylfaen"/>
          <w:lang w:val="hy-AM"/>
        </w:rPr>
        <w:t xml:space="preserve">Հաշվեքննիչ պալատի </w:t>
      </w:r>
      <w:r w:rsidR="00F816B9">
        <w:rPr>
          <w:rFonts w:cs="Sylfaen"/>
          <w:lang w:val="hy-AM"/>
        </w:rPr>
        <w:t>2024 թվականի նոյեմբերի 29-ի «Հ</w:t>
      </w:r>
      <w:r w:rsidR="00F816B9" w:rsidRPr="001D7160">
        <w:rPr>
          <w:rFonts w:cs="Sylfaen"/>
          <w:lang w:val="hy-AM"/>
        </w:rPr>
        <w:t xml:space="preserve">աշվեքննիչ պալատի 2025 թվականի գործունեության ծրագիրը </w:t>
      </w:r>
      <w:r w:rsidR="00F816B9">
        <w:rPr>
          <w:rFonts w:cs="Sylfaen"/>
          <w:lang w:val="hy-AM"/>
        </w:rPr>
        <w:t>և Հ</w:t>
      </w:r>
      <w:r w:rsidR="00F816B9" w:rsidRPr="001D7160">
        <w:rPr>
          <w:rFonts w:cs="Sylfaen"/>
          <w:lang w:val="hy-AM"/>
        </w:rPr>
        <w:t>աշվեքննիչ պալատի 2025 թվականի գործունեության ծրագրի առաջին բաժնով նախատեսված ծրագրային կետերի ընտրության հիմնավորումը հաստատելու մասին</w:t>
      </w:r>
      <w:r w:rsidR="00F816B9">
        <w:rPr>
          <w:rFonts w:eastAsia="Times New Roman" w:cs="Times New Roman"/>
          <w:bCs/>
          <w:color w:val="000000" w:themeColor="text1"/>
          <w:lang w:val="hy-AM"/>
        </w:rPr>
        <w:t>» № 123-Լ որոշման</w:t>
      </w:r>
      <w:bookmarkEnd w:id="2"/>
      <w:r>
        <w:rPr>
          <w:rFonts w:eastAsia="Times New Roman" w:cs="Times New Roman"/>
          <w:bCs/>
          <w:color w:val="000000" w:themeColor="text1"/>
          <w:lang w:val="hy-AM"/>
        </w:rPr>
        <w:t xml:space="preserve"> </w:t>
      </w:r>
      <w:r w:rsidR="00824C07">
        <w:rPr>
          <w:rFonts w:eastAsia="Times New Roman" w:cs="Times New Roman"/>
          <w:bCs/>
          <w:color w:val="000000" w:themeColor="text1"/>
          <w:lang w:val="hy-AM"/>
        </w:rPr>
        <w:t>մեջ կատարել հետևյալ լրացումը և փոփոխությունը՝</w:t>
      </w:r>
    </w:p>
    <w:p w14:paraId="4C9025B1" w14:textId="174BA0CA" w:rsidR="00824C07" w:rsidRPr="00824C07" w:rsidRDefault="00824C07" w:rsidP="00824C07">
      <w:pPr>
        <w:pStyle w:val="ListParagraph"/>
        <w:numPr>
          <w:ilvl w:val="0"/>
          <w:numId w:val="43"/>
        </w:numPr>
        <w:tabs>
          <w:tab w:val="left" w:pos="851"/>
        </w:tabs>
        <w:spacing w:after="0" w:line="276" w:lineRule="auto"/>
        <w:ind w:left="0" w:firstLine="567"/>
        <w:rPr>
          <w:rFonts w:eastAsia="Times New Roman" w:cs="Times New Roman"/>
          <w:bCs/>
          <w:color w:val="000000" w:themeColor="text1"/>
        </w:rPr>
      </w:pPr>
      <w:r w:rsidRPr="00824C07">
        <w:rPr>
          <w:rFonts w:eastAsia="Times New Roman" w:cs="Times New Roman"/>
          <w:bCs/>
          <w:color w:val="000000" w:themeColor="text1"/>
        </w:rPr>
        <w:t xml:space="preserve">որոշման № 1 հավելվածի 1-ին բաժնի 1-ին </w:t>
      </w:r>
      <w:r w:rsidRPr="00824C07">
        <w:rPr>
          <w:rFonts w:cs="Sylfaen"/>
        </w:rPr>
        <w:t>կետի «Հաշվեքննության օբյեկտ» սյունյակը «2025» թվից առաջ լրացնել «Հայաստանի Հանրապետության» բառերով,</w:t>
      </w:r>
    </w:p>
    <w:p w14:paraId="0AC13CA9" w14:textId="71D84127" w:rsidR="002E2075" w:rsidRDefault="00824C07" w:rsidP="00824C07">
      <w:pPr>
        <w:pStyle w:val="ListParagraph"/>
        <w:numPr>
          <w:ilvl w:val="0"/>
          <w:numId w:val="43"/>
        </w:numPr>
        <w:tabs>
          <w:tab w:val="left" w:pos="851"/>
        </w:tabs>
        <w:spacing w:after="0" w:line="276" w:lineRule="auto"/>
        <w:ind w:left="0" w:firstLine="567"/>
        <w:rPr>
          <w:rFonts w:cs="Sylfaen"/>
        </w:rPr>
      </w:pPr>
      <w:r>
        <w:rPr>
          <w:rFonts w:eastAsia="Times New Roman" w:cs="Times New Roman"/>
          <w:bCs/>
          <w:color w:val="000000" w:themeColor="text1"/>
        </w:rPr>
        <w:t xml:space="preserve">որոշման </w:t>
      </w:r>
      <w:r w:rsidR="001D7160" w:rsidRPr="00824C07">
        <w:rPr>
          <w:rFonts w:eastAsia="Times New Roman" w:cs="Times New Roman"/>
          <w:bCs/>
          <w:color w:val="000000" w:themeColor="text1"/>
        </w:rPr>
        <w:t xml:space="preserve">№ 1 հավելվածի 1-ին բաժնի 1-ին </w:t>
      </w:r>
      <w:r w:rsidR="001D7160" w:rsidRPr="00824C07">
        <w:rPr>
          <w:rFonts w:cs="Sylfaen"/>
        </w:rPr>
        <w:t>կետի «Հաշվեքննության առարկա» սյունյակի «</w:t>
      </w:r>
      <w:bookmarkStart w:id="3" w:name="_Hlk204165178"/>
      <w:r w:rsidR="0032374C" w:rsidRPr="00824C07">
        <w:rPr>
          <w:rFonts w:cs="Sylfaen"/>
        </w:rPr>
        <w:t>2025 թվականի պ</w:t>
      </w:r>
      <w:r w:rsidR="001D7160" w:rsidRPr="00824C07">
        <w:rPr>
          <w:rFonts w:cs="Sylfaen"/>
        </w:rPr>
        <w:t>ետական բյուջեի մուտքերի ձևավորման և ելքերի իրականացման կանոնակարգված գործունեություն</w:t>
      </w:r>
      <w:bookmarkEnd w:id="3"/>
      <w:r w:rsidR="001D7160" w:rsidRPr="00824C07">
        <w:rPr>
          <w:rFonts w:cs="Sylfaen"/>
        </w:rPr>
        <w:t>» բառերը փոխարինել «</w:t>
      </w:r>
      <w:bookmarkStart w:id="4" w:name="_Hlk204166934"/>
      <w:r>
        <w:rPr>
          <w:rFonts w:cs="Sylfaen"/>
        </w:rPr>
        <w:t xml:space="preserve">Հայաստանի Հանրապետության </w:t>
      </w:r>
      <w:r w:rsidR="0032374C" w:rsidRPr="00824C07">
        <w:rPr>
          <w:rFonts w:cs="Sylfaen"/>
        </w:rPr>
        <w:t>2025 թվականի պետական բյուջեի կատար</w:t>
      </w:r>
      <w:r w:rsidR="00BE3993">
        <w:rPr>
          <w:rFonts w:cs="Sylfaen"/>
        </w:rPr>
        <w:t>ու</w:t>
      </w:r>
      <w:r w:rsidR="0032374C" w:rsidRPr="00824C07">
        <w:rPr>
          <w:rFonts w:cs="Sylfaen"/>
        </w:rPr>
        <w:t>մ</w:t>
      </w:r>
      <w:bookmarkEnd w:id="4"/>
      <w:r w:rsidR="001D7160" w:rsidRPr="00824C07">
        <w:rPr>
          <w:rFonts w:cs="Sylfaen"/>
        </w:rPr>
        <w:t>»</w:t>
      </w:r>
      <w:r>
        <w:rPr>
          <w:rFonts w:cs="Sylfaen"/>
        </w:rPr>
        <w:t xml:space="preserve"> բառերով</w:t>
      </w:r>
      <w:r w:rsidR="002E2075">
        <w:rPr>
          <w:rFonts w:cs="Sylfaen"/>
        </w:rPr>
        <w:t>,</w:t>
      </w:r>
    </w:p>
    <w:p w14:paraId="12AC34AC" w14:textId="77777777" w:rsidR="00441F69" w:rsidRPr="00441F69" w:rsidRDefault="002E2075" w:rsidP="00824C07">
      <w:pPr>
        <w:pStyle w:val="ListParagraph"/>
        <w:numPr>
          <w:ilvl w:val="0"/>
          <w:numId w:val="43"/>
        </w:numPr>
        <w:tabs>
          <w:tab w:val="left" w:pos="851"/>
        </w:tabs>
        <w:spacing w:after="0" w:line="276" w:lineRule="auto"/>
        <w:ind w:left="0" w:firstLine="567"/>
        <w:rPr>
          <w:rFonts w:cs="Sylfaen"/>
        </w:rPr>
      </w:pPr>
      <w:r>
        <w:rPr>
          <w:rFonts w:eastAsia="Times New Roman" w:cs="Times New Roman"/>
          <w:bCs/>
          <w:color w:val="000000" w:themeColor="text1"/>
        </w:rPr>
        <w:t>որոշման № 2 հավելվածի</w:t>
      </w:r>
      <w:r w:rsidR="00441F69">
        <w:rPr>
          <w:rFonts w:eastAsia="Times New Roman" w:cs="Times New Roman"/>
          <w:bCs/>
          <w:color w:val="000000" w:themeColor="text1"/>
        </w:rPr>
        <w:t xml:space="preserve"> 2-րդ գլուխը շարադրել հետևյալ խմբագրությամբ՝</w:t>
      </w:r>
    </w:p>
    <w:p w14:paraId="5868B644" w14:textId="30920457" w:rsidR="00441F69" w:rsidRPr="00441F69" w:rsidRDefault="00441F69" w:rsidP="00441F69">
      <w:pPr>
        <w:tabs>
          <w:tab w:val="left" w:pos="567"/>
          <w:tab w:val="left" w:pos="1134"/>
        </w:tabs>
        <w:spacing w:after="0" w:line="240" w:lineRule="auto"/>
        <w:jc w:val="center"/>
        <w:rPr>
          <w:rFonts w:cs="Times New Roman"/>
          <w:b/>
          <w:bCs/>
          <w:lang w:val="hy-AM"/>
        </w:rPr>
      </w:pPr>
      <w:r w:rsidRPr="00441F69">
        <w:rPr>
          <w:rFonts w:eastAsia="Times New Roman" w:cs="Times New Roman"/>
          <w:bCs/>
          <w:color w:val="000000" w:themeColor="text1"/>
          <w:lang w:val="hy-AM"/>
        </w:rPr>
        <w:lastRenderedPageBreak/>
        <w:t>«</w:t>
      </w:r>
      <w:r w:rsidRPr="00441F69">
        <w:rPr>
          <w:rFonts w:eastAsia="Times New Roman" w:cs="Times New Roman"/>
          <w:b/>
          <w:color w:val="000000" w:themeColor="text1"/>
          <w:lang w:val="hy-AM"/>
        </w:rPr>
        <w:t>2</w:t>
      </w:r>
      <w:r w:rsidRPr="00441F69">
        <w:rPr>
          <w:rFonts w:ascii="Cambria Math" w:eastAsia="Times New Roman" w:hAnsi="Cambria Math" w:cs="Times New Roman"/>
          <w:b/>
          <w:color w:val="000000" w:themeColor="text1"/>
          <w:lang w:val="hy-AM"/>
        </w:rPr>
        <w:t>․</w:t>
      </w:r>
      <w:r>
        <w:rPr>
          <w:rFonts w:ascii="Cambria Math" w:eastAsia="Times New Roman" w:hAnsi="Cambria Math" w:cs="Times New Roman"/>
          <w:bCs/>
          <w:color w:val="000000" w:themeColor="text1"/>
          <w:lang w:val="hy-AM"/>
        </w:rPr>
        <w:t xml:space="preserve"> </w:t>
      </w:r>
      <w:r w:rsidRPr="00441F69">
        <w:rPr>
          <w:rFonts w:cs="Times New Roman"/>
          <w:b/>
          <w:bCs/>
          <w:lang w:val="hy-AM"/>
        </w:rPr>
        <w:t>2025 ԹՎԱԿԱՆԻ ԳՈՐԾՈՒՆԵՈՒԹՅԱՆ ԾՐԱԳՐԻ 1-ԻՆ ԲԱԺՆԻ ՊԵՏԱԿԱՆ ԲՅՈՒՋԵԻ ՖԻՆԱՆՍԱԿԱՆ ՀԱՇՎԵՔՆՆՈՒԹՅՈՒՆ</w:t>
      </w:r>
    </w:p>
    <w:p w14:paraId="4425411E" w14:textId="77777777" w:rsidR="00441F69" w:rsidRPr="00441F69" w:rsidRDefault="00441F69" w:rsidP="00441F69">
      <w:pPr>
        <w:tabs>
          <w:tab w:val="left" w:pos="567"/>
          <w:tab w:val="left" w:pos="1134"/>
        </w:tabs>
        <w:spacing w:after="0" w:line="360" w:lineRule="auto"/>
        <w:ind w:left="-432"/>
        <w:rPr>
          <w:rFonts w:cs="Times New Roman"/>
          <w:b/>
          <w:bCs/>
          <w:lang w:val="hy-AM"/>
        </w:rPr>
      </w:pPr>
    </w:p>
    <w:p w14:paraId="0CBD3199" w14:textId="5902F057" w:rsidR="003B548A" w:rsidRPr="00441F69" w:rsidRDefault="00441F69" w:rsidP="00441F69">
      <w:pPr>
        <w:pStyle w:val="ListParagraph"/>
        <w:numPr>
          <w:ilvl w:val="0"/>
          <w:numId w:val="0"/>
        </w:numPr>
        <w:spacing w:after="0" w:line="276" w:lineRule="auto"/>
        <w:ind w:firstLine="567"/>
        <w:rPr>
          <w:rFonts w:eastAsia="Times New Roman" w:cs="Times New Roman"/>
          <w:color w:val="000000"/>
          <w:lang w:eastAsia="ru-RU"/>
        </w:rPr>
      </w:pPr>
      <w:r w:rsidRPr="00441F69">
        <w:rPr>
          <w:rFonts w:cs="Times New Roman"/>
          <w:bCs/>
        </w:rPr>
        <w:t xml:space="preserve">Հաշվեքննիչ պալատի 2024 թվականի </w:t>
      </w:r>
      <w:r w:rsidRPr="00B41344">
        <w:rPr>
          <w:rFonts w:cs="Times New Roman"/>
          <w:bCs/>
        </w:rPr>
        <w:t>սեպտեմբերի</w:t>
      </w:r>
      <w:r w:rsidRPr="00441F69">
        <w:rPr>
          <w:rFonts w:cs="Times New Roman"/>
          <w:bCs/>
        </w:rPr>
        <w:t xml:space="preserve"> 9-</w:t>
      </w:r>
      <w:r w:rsidRPr="00B41344">
        <w:rPr>
          <w:rFonts w:cs="Times New Roman"/>
          <w:bCs/>
        </w:rPr>
        <w:t>ի</w:t>
      </w:r>
      <w:r w:rsidRPr="00441F69">
        <w:rPr>
          <w:rFonts w:cs="Times New Roman"/>
          <w:bCs/>
        </w:rPr>
        <w:t xml:space="preserve"> </w:t>
      </w:r>
      <w:r>
        <w:rPr>
          <w:rFonts w:cs="Times New Roman"/>
          <w:bCs/>
        </w:rPr>
        <w:t>№</w:t>
      </w:r>
      <w:r w:rsidRPr="00441F69">
        <w:rPr>
          <w:rFonts w:cs="Times New Roman"/>
          <w:bCs/>
        </w:rPr>
        <w:t xml:space="preserve"> 91-</w:t>
      </w:r>
      <w:r w:rsidRPr="00B41344">
        <w:rPr>
          <w:rFonts w:cs="Times New Roman"/>
          <w:bCs/>
        </w:rPr>
        <w:t>Լ</w:t>
      </w:r>
      <w:r w:rsidRPr="00441F69">
        <w:rPr>
          <w:rFonts w:cs="Times New Roman"/>
          <w:bCs/>
        </w:rPr>
        <w:t xml:space="preserve"> որոշմամբ հաստատված՝ </w:t>
      </w:r>
      <w:r w:rsidRPr="00B41344">
        <w:rPr>
          <w:rFonts w:eastAsia="Times New Roman" w:cs="Times New Roman"/>
          <w:color w:val="000000"/>
          <w:lang w:eastAsia="ru-RU"/>
        </w:rPr>
        <w:t xml:space="preserve">«Հաշվեքննիչ պալատի </w:t>
      </w:r>
      <w:r w:rsidRPr="00441F69">
        <w:rPr>
          <w:rFonts w:eastAsia="Times New Roman" w:cs="Times New Roman"/>
          <w:color w:val="000000"/>
          <w:lang w:eastAsia="ru-RU"/>
        </w:rPr>
        <w:t>գործունեության ծրագիրը կազմելու կարգ</w:t>
      </w:r>
      <w:r>
        <w:rPr>
          <w:rFonts w:eastAsia="Times New Roman" w:cs="Times New Roman"/>
          <w:color w:val="000000"/>
          <w:lang w:eastAsia="ru-RU"/>
        </w:rPr>
        <w:t>ի</w:t>
      </w:r>
      <w:r w:rsidRPr="00441F69">
        <w:rPr>
          <w:rFonts w:eastAsia="Times New Roman" w:cs="Times New Roman"/>
          <w:color w:val="000000"/>
          <w:lang w:eastAsia="ru-RU"/>
        </w:rPr>
        <w:t xml:space="preserve">» 26-րդ </w:t>
      </w:r>
      <w:r>
        <w:rPr>
          <w:rFonts w:eastAsia="Times New Roman" w:cs="Times New Roman"/>
          <w:color w:val="000000"/>
          <w:lang w:eastAsia="ru-RU"/>
        </w:rPr>
        <w:t>կետի</w:t>
      </w:r>
      <w:r w:rsidRPr="00441F69">
        <w:rPr>
          <w:rFonts w:eastAsia="Times New Roman" w:cs="Times New Roman"/>
          <w:color w:val="000000"/>
          <w:lang w:eastAsia="ru-RU"/>
        </w:rPr>
        <w:t xml:space="preserve"> 1-ին </w:t>
      </w:r>
      <w:r>
        <w:rPr>
          <w:rFonts w:eastAsia="Times New Roman" w:cs="Times New Roman"/>
          <w:color w:val="000000"/>
          <w:lang w:eastAsia="ru-RU"/>
        </w:rPr>
        <w:t>ենթա</w:t>
      </w:r>
      <w:r w:rsidRPr="00441F69">
        <w:rPr>
          <w:rFonts w:eastAsia="Times New Roman" w:cs="Times New Roman"/>
          <w:color w:val="000000"/>
          <w:lang w:eastAsia="ru-RU"/>
        </w:rPr>
        <w:t xml:space="preserve">կետի համաձայն պետական բյուջեի ֆինանսական հաշվեքննության առարկան պետական բյուջեի </w:t>
      </w:r>
      <w:r>
        <w:rPr>
          <w:rFonts w:eastAsia="Times New Roman" w:cs="Times New Roman"/>
          <w:color w:val="000000"/>
          <w:lang w:eastAsia="ru-RU"/>
        </w:rPr>
        <w:t>կատարումն</w:t>
      </w:r>
      <w:r w:rsidRPr="00441F69">
        <w:rPr>
          <w:rFonts w:eastAsia="Times New Roman" w:cs="Times New Roman"/>
          <w:color w:val="000000"/>
          <w:lang w:eastAsia="ru-RU"/>
        </w:rPr>
        <w:t xml:space="preserve"> է, որի շրջանակում հաշվեքնն</w:t>
      </w:r>
      <w:r>
        <w:rPr>
          <w:rFonts w:eastAsia="Times New Roman" w:cs="Times New Roman"/>
          <w:color w:val="000000"/>
          <w:lang w:eastAsia="ru-RU"/>
        </w:rPr>
        <w:t>վում</w:t>
      </w:r>
      <w:r w:rsidRPr="00441F69">
        <w:rPr>
          <w:rFonts w:eastAsia="Times New Roman" w:cs="Times New Roman"/>
          <w:color w:val="000000"/>
          <w:lang w:eastAsia="ru-RU"/>
        </w:rPr>
        <w:t xml:space="preserve"> են պետական բյուջեով նախատեսված ծրագրերը։</w:t>
      </w:r>
      <w:r>
        <w:rPr>
          <w:rFonts w:eastAsia="Times New Roman" w:cs="Times New Roman"/>
          <w:color w:val="000000"/>
          <w:lang w:eastAsia="ru-RU"/>
        </w:rPr>
        <w:t xml:space="preserve"> Պետական բյուջեի կատարման վերաբերյալ եզրակացությամբ «Հաշվեքննիչ պալատի մասին» օրենքի 24-րդ հոդվածի 2-րդ մասով սահմանված կարծիքներից մեկը տրվում է պետական բյուջեի կատարման վերաբերյալ Կառավարության հաշվետվության մասով, այն հանագամանքի հաշվառմամբ, որ համաձայն «Հաշվեքննիչ պալատի մասին» օրենքի 24-րդ հոդվածի 3-րդ մասի՝ </w:t>
      </w:r>
      <w:r w:rsidRPr="00441F69">
        <w:rPr>
          <w:rFonts w:eastAsia="Times New Roman" w:cs="Times New Roman"/>
          <w:color w:val="000000"/>
          <w:lang w:eastAsia="ru-RU"/>
        </w:rPr>
        <w:t>Հաշվեքննիչ պալատը պետական բյուջեի կատարման վերաբերյալ եզրակացությունն Ազգային ժողով է ներկայացնում Կառավարության կողմից պետական բյուջեի կատարման վերաբերյալ հաշվետվությունն Ազգային ժողով ներկայացվելուց հետո՝ մեկ ամսվա ընթացքում:»</w:t>
      </w:r>
      <w:r w:rsidR="003B548A" w:rsidRPr="00441F69">
        <w:rPr>
          <w:rFonts w:eastAsia="Times New Roman" w:cs="Times New Roman"/>
          <w:color w:val="000000"/>
          <w:lang w:eastAsia="ru-RU"/>
        </w:rPr>
        <w:t>։</w:t>
      </w:r>
    </w:p>
    <w:p w14:paraId="29D089E5" w14:textId="2D540E81" w:rsidR="003B548A" w:rsidRPr="00416147" w:rsidRDefault="003B548A" w:rsidP="003B548A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-90" w:firstLine="657"/>
        <w:contextualSpacing/>
        <w:jc w:val="both"/>
        <w:rPr>
          <w:rFonts w:eastAsia="Times New Roman" w:cs="Times New Roman"/>
          <w:bCs/>
          <w:color w:val="000000" w:themeColor="text1"/>
          <w:lang w:val="hy-AM"/>
        </w:rPr>
      </w:pPr>
      <w:r w:rsidRPr="00416147">
        <w:rPr>
          <w:rFonts w:eastAsia="Times New Roman" w:cs="Times New Roman"/>
          <w:bCs/>
          <w:color w:val="000000" w:themeColor="text1"/>
          <w:lang w:val="hy-AM"/>
        </w:rPr>
        <w:t>Սույն որոշումն ուժի մեջ է մտնում հրապարակմանը հաջորդող օրվանից:</w:t>
      </w:r>
    </w:p>
    <w:p w14:paraId="7B006542" w14:textId="77777777" w:rsidR="003B548A" w:rsidRDefault="003B548A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41806F2A" w14:textId="77777777" w:rsidR="00441F69" w:rsidRDefault="00441F69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57505FA5" w14:textId="77777777" w:rsidR="00441F69" w:rsidRDefault="00441F69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50E68812" w14:textId="77777777" w:rsidR="00441F69" w:rsidRPr="00416147" w:rsidRDefault="00441F69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66"/>
        <w:gridCol w:w="3402"/>
      </w:tblGrid>
      <w:tr w:rsidR="005A163A" w14:paraId="1CB9548B" w14:textId="77777777" w:rsidTr="005A163A">
        <w:tc>
          <w:tcPr>
            <w:tcW w:w="3119" w:type="dxa"/>
          </w:tcPr>
          <w:p w14:paraId="1417DCCD" w14:textId="77777777" w:rsidR="005A163A" w:rsidRPr="00B167A3" w:rsidRDefault="005A163A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  <w:r>
              <w:rPr>
                <w:rFonts w:ascii="GHEA Grapalat" w:hAnsi="GHEA Grapalat"/>
                <w:lang w:bidi="he-IL"/>
              </w:rPr>
              <w:t>ՀԱՇՎԵՔՆՆԻՉ ՊԱԼԱՏԻ</w:t>
            </w:r>
            <w:r w:rsidRPr="0060340E">
              <w:rPr>
                <w:rFonts w:ascii="GHEA Grapalat" w:hAnsi="GHEA Grapalat" w:cs="Sylfaen"/>
                <w:lang w:bidi="he-IL"/>
              </w:rPr>
              <w:t xml:space="preserve"> ՆԱԽԱԳԱՀ</w:t>
            </w:r>
          </w:p>
        </w:tc>
        <w:tc>
          <w:tcPr>
            <w:tcW w:w="1276" w:type="dxa"/>
          </w:tcPr>
          <w:p w14:paraId="727E6AC1" w14:textId="58095FC0" w:rsidR="005A163A" w:rsidRDefault="00D80295" w:rsidP="00B8368F">
            <w:pPr>
              <w:spacing w:line="276" w:lineRule="auto"/>
              <w:rPr>
                <w:rFonts w:ascii="GHEA Grapalat" w:hAnsi="GHEA Grapalat"/>
                <w:lang w:bidi="he-IL"/>
              </w:rPr>
            </w:pPr>
            <w:hyperlink r:id="rId6" w:tooltip="Ctrl+Click to validate and learn more about this digital signature" w:history="1">
              <w:r w:rsidR="005A163A">
                <w:rPr>
                  <w:rFonts w:ascii="GHEA Grapalat" w:eastAsiaTheme="minorHAnsi" w:hAnsi="GHEA Grapalat" w:cs="Helvetica"/>
                  <w:sz w:val="24"/>
                  <w:szCs w:val="24"/>
                  <w:lang w:bidi="he-IL"/>
                </w:rPr>
                <w:object w:dxaOrig="225" w:dyaOrig="225" w14:anchorId="21610BE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67.8pt;height:50.4pt" o:ole="">
                    <v:imagedata r:id="rId7" o:title=""/>
                  </v:shape>
                  <w:control r:id="rId8" w:name="ArGrDigsig1" w:shapeid="_x0000_i1026"/>
                </w:object>
              </w:r>
            </w:hyperlink>
          </w:p>
        </w:tc>
        <w:tc>
          <w:tcPr>
            <w:tcW w:w="3402" w:type="dxa"/>
          </w:tcPr>
          <w:p w14:paraId="76D2567C" w14:textId="77777777" w:rsidR="005A163A" w:rsidRDefault="005A163A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7E4CD44B" w14:textId="77777777" w:rsidR="005A163A" w:rsidRDefault="005A163A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64794E2F" w14:textId="77777777" w:rsidR="005A163A" w:rsidRDefault="005A163A" w:rsidP="00B8368F">
            <w:pPr>
              <w:spacing w:line="276" w:lineRule="auto"/>
              <w:rPr>
                <w:rFonts w:ascii="GHEA Grapalat" w:hAnsi="GHEA Grapalat"/>
                <w:lang w:bidi="he-IL"/>
              </w:rPr>
            </w:pPr>
            <w:r>
              <w:rPr>
                <w:rFonts w:ascii="GHEA Grapalat" w:hAnsi="GHEA Grapalat" w:cs="Sylfaen"/>
                <w:lang w:bidi="he-IL"/>
              </w:rPr>
              <w:t>Ա</w:t>
            </w:r>
            <w:r w:rsidRPr="00C647D4">
              <w:rPr>
                <w:rFonts w:ascii="GHEA Grapalat" w:hAnsi="GHEA Grapalat" w:cs="Sylfaen"/>
                <w:lang w:bidi="he-IL"/>
              </w:rPr>
              <w:t xml:space="preserve">ՏՈՄ </w:t>
            </w:r>
            <w:r w:rsidRPr="0060340E">
              <w:rPr>
                <w:rFonts w:ascii="GHEA Grapalat" w:hAnsi="GHEA Grapalat" w:cs="Sylfaen"/>
                <w:lang w:bidi="he-IL"/>
              </w:rPr>
              <w:t>ՋԱՆՋՈՒՂԱԶՅԱՆ</w:t>
            </w:r>
          </w:p>
        </w:tc>
      </w:tr>
    </w:tbl>
    <w:p w14:paraId="56D61F58" w14:textId="77777777" w:rsidR="003B548A" w:rsidRPr="00416147" w:rsidRDefault="003B548A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388D699E" w14:textId="77777777" w:rsidR="003B548A" w:rsidRPr="00416147" w:rsidRDefault="003B548A" w:rsidP="008E3E76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700BB72C" w14:textId="41D245D2" w:rsidR="005E1362" w:rsidRPr="001D7160" w:rsidRDefault="005E1362" w:rsidP="001D7160">
      <w:pPr>
        <w:rPr>
          <w:rFonts w:cs="Sylfaen"/>
          <w:sz w:val="20"/>
          <w:szCs w:val="20"/>
          <w:lang w:val="af-ZA"/>
        </w:rPr>
      </w:pPr>
    </w:p>
    <w:sectPr w:rsidR="005E1362" w:rsidRPr="001D7160" w:rsidSect="00824C07">
      <w:pgSz w:w="12240" w:h="15840"/>
      <w:pgMar w:top="568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B4"/>
    <w:multiLevelType w:val="multilevel"/>
    <w:tmpl w:val="4C84F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105F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6069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1A35"/>
    <w:multiLevelType w:val="hybridMultilevel"/>
    <w:tmpl w:val="DF34693E"/>
    <w:lvl w:ilvl="0" w:tplc="E1CE2718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314"/>
    <w:multiLevelType w:val="hybridMultilevel"/>
    <w:tmpl w:val="2BFE0644"/>
    <w:lvl w:ilvl="0" w:tplc="F84C1D6C"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1C66FC"/>
    <w:multiLevelType w:val="multilevel"/>
    <w:tmpl w:val="6AFE13D2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002060"/>
      </w:rPr>
    </w:lvl>
    <w:lvl w:ilvl="1">
      <w:start w:val="1"/>
      <w:numFmt w:val="none"/>
      <w:isLgl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CD6571"/>
    <w:multiLevelType w:val="hybridMultilevel"/>
    <w:tmpl w:val="C1FA352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3FC663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39B1"/>
    <w:multiLevelType w:val="hybridMultilevel"/>
    <w:tmpl w:val="E24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397F"/>
    <w:multiLevelType w:val="multilevel"/>
    <w:tmpl w:val="147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F37D7"/>
    <w:multiLevelType w:val="hybridMultilevel"/>
    <w:tmpl w:val="C6EE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25AE3"/>
    <w:multiLevelType w:val="hybridMultilevel"/>
    <w:tmpl w:val="F25A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1504AD"/>
    <w:multiLevelType w:val="hybridMultilevel"/>
    <w:tmpl w:val="E46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6D1"/>
    <w:multiLevelType w:val="hybridMultilevel"/>
    <w:tmpl w:val="0ECC08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4C1299"/>
    <w:multiLevelType w:val="multilevel"/>
    <w:tmpl w:val="378204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pStyle w:val="ListParagraph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5624A2"/>
    <w:multiLevelType w:val="multilevel"/>
    <w:tmpl w:val="7FDC8BBE"/>
    <w:lvl w:ilvl="0">
      <w:start w:val="1"/>
      <w:numFmt w:val="decimal"/>
      <w:lvlText w:val="ԲԱԺԻՆ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ԲԱԺԻՆ %1.ԿԵՏ 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2E873A86"/>
    <w:multiLevelType w:val="hybridMultilevel"/>
    <w:tmpl w:val="E1E8F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6B48EE"/>
    <w:multiLevelType w:val="hybridMultilevel"/>
    <w:tmpl w:val="424251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BA5C30"/>
    <w:multiLevelType w:val="multilevel"/>
    <w:tmpl w:val="05C47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02586E"/>
    <w:multiLevelType w:val="multilevel"/>
    <w:tmpl w:val="E918F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1D10D9"/>
    <w:multiLevelType w:val="hybridMultilevel"/>
    <w:tmpl w:val="FFFFFFFF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A0C7F95"/>
    <w:multiLevelType w:val="multilevel"/>
    <w:tmpl w:val="E918F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E76E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985C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D7446"/>
    <w:multiLevelType w:val="multilevel"/>
    <w:tmpl w:val="6AFE13D2"/>
    <w:numStyleLink w:val="Style1"/>
  </w:abstractNum>
  <w:abstractNum w:abstractNumId="25" w15:restartNumberingAfterBreak="0">
    <w:nsid w:val="6B3065C4"/>
    <w:multiLevelType w:val="hybridMultilevel"/>
    <w:tmpl w:val="CA9439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204F18"/>
    <w:multiLevelType w:val="multilevel"/>
    <w:tmpl w:val="301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308CD"/>
    <w:multiLevelType w:val="multilevel"/>
    <w:tmpl w:val="6D42F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B5102C"/>
    <w:multiLevelType w:val="hybridMultilevel"/>
    <w:tmpl w:val="568A79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583EF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45D01"/>
    <w:multiLevelType w:val="hybridMultilevel"/>
    <w:tmpl w:val="798097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4"/>
  </w:num>
  <w:num w:numId="7">
    <w:abstractNumId w:val="1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0"/>
  </w:num>
  <w:num w:numId="18">
    <w:abstractNumId w:val="27"/>
  </w:num>
  <w:num w:numId="19">
    <w:abstractNumId w:val="16"/>
  </w:num>
  <w:num w:numId="20">
    <w:abstractNumId w:val="14"/>
  </w:num>
  <w:num w:numId="21">
    <w:abstractNumId w:val="18"/>
  </w:num>
  <w:num w:numId="22">
    <w:abstractNumId w:val="30"/>
  </w:num>
  <w:num w:numId="23">
    <w:abstractNumId w:val="6"/>
  </w:num>
  <w:num w:numId="24">
    <w:abstractNumId w:val="21"/>
  </w:num>
  <w:num w:numId="25">
    <w:abstractNumId w:val="19"/>
  </w:num>
  <w:num w:numId="26">
    <w:abstractNumId w:val="10"/>
  </w:num>
  <w:num w:numId="27">
    <w:abstractNumId w:val="8"/>
  </w:num>
  <w:num w:numId="28">
    <w:abstractNumId w:val="1"/>
  </w:num>
  <w:num w:numId="29">
    <w:abstractNumId w:val="20"/>
  </w:num>
  <w:num w:numId="30">
    <w:abstractNumId w:val="11"/>
  </w:num>
  <w:num w:numId="31">
    <w:abstractNumId w:val="14"/>
  </w:num>
  <w:num w:numId="32">
    <w:abstractNumId w:val="17"/>
  </w:num>
  <w:num w:numId="33">
    <w:abstractNumId w:val="29"/>
  </w:num>
  <w:num w:numId="34">
    <w:abstractNumId w:val="7"/>
  </w:num>
  <w:num w:numId="35">
    <w:abstractNumId w:val="2"/>
  </w:num>
  <w:num w:numId="36">
    <w:abstractNumId w:val="23"/>
  </w:num>
  <w:num w:numId="37">
    <w:abstractNumId w:val="25"/>
  </w:num>
  <w:num w:numId="38">
    <w:abstractNumId w:val="28"/>
  </w:num>
  <w:num w:numId="39">
    <w:abstractNumId w:val="12"/>
  </w:num>
  <w:num w:numId="40">
    <w:abstractNumId w:val="9"/>
  </w:num>
  <w:num w:numId="41">
    <w:abstractNumId w:val="26"/>
  </w:num>
  <w:num w:numId="42">
    <w:abstractNumId w:val="4"/>
  </w:num>
  <w:num w:numId="43">
    <w:abstractNumId w:val="1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2"/>
    <w:rsid w:val="00001182"/>
    <w:rsid w:val="000325EE"/>
    <w:rsid w:val="00044703"/>
    <w:rsid w:val="00056DB9"/>
    <w:rsid w:val="0007731C"/>
    <w:rsid w:val="00085D30"/>
    <w:rsid w:val="00093976"/>
    <w:rsid w:val="000D1520"/>
    <w:rsid w:val="000D7FEA"/>
    <w:rsid w:val="000E7F96"/>
    <w:rsid w:val="000F2A78"/>
    <w:rsid w:val="00125846"/>
    <w:rsid w:val="0017537F"/>
    <w:rsid w:val="001D51D3"/>
    <w:rsid w:val="001D7160"/>
    <w:rsid w:val="00263643"/>
    <w:rsid w:val="002D2020"/>
    <w:rsid w:val="002D3334"/>
    <w:rsid w:val="002E2075"/>
    <w:rsid w:val="002E2AFB"/>
    <w:rsid w:val="002E32EF"/>
    <w:rsid w:val="003151EE"/>
    <w:rsid w:val="0032374C"/>
    <w:rsid w:val="0033197F"/>
    <w:rsid w:val="00335DBD"/>
    <w:rsid w:val="0036072A"/>
    <w:rsid w:val="00366F5B"/>
    <w:rsid w:val="003677E8"/>
    <w:rsid w:val="00372A46"/>
    <w:rsid w:val="003A6BE4"/>
    <w:rsid w:val="003B548A"/>
    <w:rsid w:val="003D772E"/>
    <w:rsid w:val="0040710B"/>
    <w:rsid w:val="00416147"/>
    <w:rsid w:val="00432DE3"/>
    <w:rsid w:val="00441F69"/>
    <w:rsid w:val="00450549"/>
    <w:rsid w:val="004805AF"/>
    <w:rsid w:val="004A586B"/>
    <w:rsid w:val="004D4004"/>
    <w:rsid w:val="004F43BD"/>
    <w:rsid w:val="00535610"/>
    <w:rsid w:val="005718D7"/>
    <w:rsid w:val="005872D6"/>
    <w:rsid w:val="00593257"/>
    <w:rsid w:val="005A163A"/>
    <w:rsid w:val="005E1362"/>
    <w:rsid w:val="005F0A14"/>
    <w:rsid w:val="005F7D7D"/>
    <w:rsid w:val="00611AF8"/>
    <w:rsid w:val="00627ADC"/>
    <w:rsid w:val="00630961"/>
    <w:rsid w:val="00651E6E"/>
    <w:rsid w:val="00654205"/>
    <w:rsid w:val="0069543A"/>
    <w:rsid w:val="006D187D"/>
    <w:rsid w:val="006D5AB2"/>
    <w:rsid w:val="006F4A33"/>
    <w:rsid w:val="00715F61"/>
    <w:rsid w:val="00720103"/>
    <w:rsid w:val="00741255"/>
    <w:rsid w:val="00741790"/>
    <w:rsid w:val="00747B5C"/>
    <w:rsid w:val="00770B85"/>
    <w:rsid w:val="0079126F"/>
    <w:rsid w:val="00792D26"/>
    <w:rsid w:val="00796B8A"/>
    <w:rsid w:val="007A6660"/>
    <w:rsid w:val="007B591F"/>
    <w:rsid w:val="007C0315"/>
    <w:rsid w:val="007C72D2"/>
    <w:rsid w:val="008137E5"/>
    <w:rsid w:val="008174DF"/>
    <w:rsid w:val="00824C07"/>
    <w:rsid w:val="00833761"/>
    <w:rsid w:val="00836DB4"/>
    <w:rsid w:val="008576F3"/>
    <w:rsid w:val="00863E3A"/>
    <w:rsid w:val="008659E7"/>
    <w:rsid w:val="008757CF"/>
    <w:rsid w:val="00884B15"/>
    <w:rsid w:val="008C0D96"/>
    <w:rsid w:val="008D2F66"/>
    <w:rsid w:val="008E3E76"/>
    <w:rsid w:val="00902DCB"/>
    <w:rsid w:val="00960EE0"/>
    <w:rsid w:val="00971005"/>
    <w:rsid w:val="00977DE3"/>
    <w:rsid w:val="009B118C"/>
    <w:rsid w:val="009B18AD"/>
    <w:rsid w:val="009B5456"/>
    <w:rsid w:val="00A07515"/>
    <w:rsid w:val="00A15CE6"/>
    <w:rsid w:val="00A17505"/>
    <w:rsid w:val="00A43ADD"/>
    <w:rsid w:val="00A6041C"/>
    <w:rsid w:val="00A72110"/>
    <w:rsid w:val="00A82426"/>
    <w:rsid w:val="00A824B3"/>
    <w:rsid w:val="00AA109D"/>
    <w:rsid w:val="00AB355C"/>
    <w:rsid w:val="00AC49D0"/>
    <w:rsid w:val="00AE2B3C"/>
    <w:rsid w:val="00B02376"/>
    <w:rsid w:val="00B05D62"/>
    <w:rsid w:val="00B44B4E"/>
    <w:rsid w:val="00B44C2E"/>
    <w:rsid w:val="00B827E4"/>
    <w:rsid w:val="00BB68A0"/>
    <w:rsid w:val="00BE3993"/>
    <w:rsid w:val="00BE515C"/>
    <w:rsid w:val="00BF110B"/>
    <w:rsid w:val="00C43944"/>
    <w:rsid w:val="00C44202"/>
    <w:rsid w:val="00C74432"/>
    <w:rsid w:val="00CA453E"/>
    <w:rsid w:val="00CD6684"/>
    <w:rsid w:val="00D000D8"/>
    <w:rsid w:val="00D138F6"/>
    <w:rsid w:val="00D326AF"/>
    <w:rsid w:val="00D7353C"/>
    <w:rsid w:val="00D738BE"/>
    <w:rsid w:val="00D75F8B"/>
    <w:rsid w:val="00D80295"/>
    <w:rsid w:val="00D93C52"/>
    <w:rsid w:val="00DF33E8"/>
    <w:rsid w:val="00E117F7"/>
    <w:rsid w:val="00E17F48"/>
    <w:rsid w:val="00E26CC7"/>
    <w:rsid w:val="00E35BBE"/>
    <w:rsid w:val="00E3673E"/>
    <w:rsid w:val="00E37EC6"/>
    <w:rsid w:val="00E4458A"/>
    <w:rsid w:val="00E44F9F"/>
    <w:rsid w:val="00E569B7"/>
    <w:rsid w:val="00E7217D"/>
    <w:rsid w:val="00EB20C1"/>
    <w:rsid w:val="00ED4FDD"/>
    <w:rsid w:val="00EE1EDE"/>
    <w:rsid w:val="00F25C42"/>
    <w:rsid w:val="00F57431"/>
    <w:rsid w:val="00F629B0"/>
    <w:rsid w:val="00F816B9"/>
    <w:rsid w:val="00FD1741"/>
    <w:rsid w:val="00FE0AC6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9133CA"/>
  <w15:chartTrackingRefBased/>
  <w15:docId w15:val="{172BA636-D08C-4F54-9841-AC58CE8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Helvetic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372A46"/>
    <w:pPr>
      <w:keepNext/>
      <w:keepLines/>
      <w:numPr>
        <w:ilvl w:val="0"/>
        <w:numId w:val="0"/>
      </w:numPr>
      <w:spacing w:after="0" w:line="276" w:lineRule="auto"/>
      <w:jc w:val="center"/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960EE0"/>
    <w:pPr>
      <w:keepNext/>
      <w:keepLines/>
      <w:spacing w:before="360" w:after="120" w:line="240" w:lineRule="auto"/>
      <w:ind w:left="425"/>
      <w:outlineLvl w:val="1"/>
    </w:pPr>
    <w:rPr>
      <w:b/>
      <w:bCs/>
      <w:color w:val="002060"/>
      <w:sz w:val="26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F629B0"/>
    <w:pPr>
      <w:keepNext/>
      <w:keepLines/>
      <w:numPr>
        <w:ilvl w:val="2"/>
        <w:numId w:val="5"/>
      </w:numPr>
      <w:spacing w:before="120" w:after="60" w:line="240" w:lineRule="auto"/>
      <w:outlineLvl w:val="2"/>
    </w:pPr>
    <w:rPr>
      <w:b/>
      <w:bCs/>
      <w:color w:val="0070C0"/>
    </w:rPr>
  </w:style>
  <w:style w:type="paragraph" w:styleId="Heading4">
    <w:name w:val="heading 4"/>
    <w:basedOn w:val="ListParagraph"/>
    <w:next w:val="Normal"/>
    <w:link w:val="Heading4Char"/>
    <w:autoRedefine/>
    <w:uiPriority w:val="9"/>
    <w:unhideWhenUsed/>
    <w:qFormat/>
    <w:rsid w:val="00F629B0"/>
    <w:pPr>
      <w:keepNext/>
      <w:keepLines/>
      <w:numPr>
        <w:ilvl w:val="3"/>
        <w:numId w:val="5"/>
      </w:numPr>
      <w:spacing w:before="60" w:after="0" w:line="240" w:lineRule="auto"/>
      <w:outlineLvl w:val="3"/>
    </w:pPr>
    <w:rPr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7C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7C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7C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7C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7C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46"/>
    <w:rPr>
      <w:b/>
      <w:bCs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960EE0"/>
    <w:rPr>
      <w:b/>
      <w:bCs/>
      <w:color w:val="002060"/>
      <w:sz w:val="26"/>
      <w:szCs w:val="28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F629B0"/>
    <w:rPr>
      <w:b/>
      <w:bCs/>
      <w:color w:val="0070C0"/>
    </w:rPr>
  </w:style>
  <w:style w:type="character" w:customStyle="1" w:styleId="Heading4Char">
    <w:name w:val="Heading 4 Char"/>
    <w:basedOn w:val="DefaultParagraphFont"/>
    <w:link w:val="Heading4"/>
    <w:uiPriority w:val="9"/>
    <w:rsid w:val="00F629B0"/>
    <w:rPr>
      <w:i/>
      <w:iCs/>
      <w:color w:val="0070C0"/>
    </w:rPr>
  </w:style>
  <w:style w:type="paragraph" w:styleId="ListParagraph">
    <w:name w:val="List Paragraph"/>
    <w:aliases w:val="List Paragraph (numbered (a)),Bullets,List Paragraph nowy,Liste 1,ECDC AF Paragraph,List_Paragraph,Multilevel para_II,List Paragraph1,List Paragraph-ExecSummary,Bullet1,References,IBL List Paragraph,Numbered List Paragraph,Numbering"/>
    <w:basedOn w:val="Normal"/>
    <w:link w:val="ListParagraphChar"/>
    <w:uiPriority w:val="34"/>
    <w:qFormat/>
    <w:rsid w:val="00960EE0"/>
    <w:pPr>
      <w:numPr>
        <w:ilvl w:val="1"/>
        <w:numId w:val="20"/>
      </w:numPr>
      <w:contextualSpacing/>
      <w:jc w:val="both"/>
    </w:pPr>
    <w:rPr>
      <w:lang w:val="hy-AM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629B0"/>
    <w:pPr>
      <w:keepNext/>
      <w:keepLines/>
      <w:spacing w:before="48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B0"/>
    <w:rPr>
      <w:rFonts w:eastAsiaTheme="majorEastAsia" w:cstheme="majorBidi"/>
      <w:b/>
      <w:spacing w:val="-10"/>
      <w:kern w:val="28"/>
      <w:sz w:val="40"/>
      <w:szCs w:val="56"/>
    </w:rPr>
  </w:style>
  <w:style w:type="paragraph" w:styleId="CommentText">
    <w:name w:val="annotation text"/>
    <w:basedOn w:val="Normal"/>
    <w:link w:val="CommentTextChar"/>
    <w:autoRedefine/>
    <w:unhideWhenUsed/>
    <w:qFormat/>
    <w:rsid w:val="0040710B"/>
    <w:pPr>
      <w:spacing w:after="120" w:line="240" w:lineRule="auto"/>
      <w:ind w:firstLine="533"/>
      <w:jc w:val="both"/>
    </w:pPr>
    <w:rPr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rsid w:val="0040710B"/>
    <w:rPr>
      <w:color w:val="0070C0"/>
      <w:sz w:val="28"/>
      <w:szCs w:val="20"/>
    </w:rPr>
  </w:style>
  <w:style w:type="paragraph" w:customStyle="1" w:styleId="Default">
    <w:name w:val="Default"/>
    <w:rsid w:val="000E7F96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  <w:sz w:val="22"/>
      <w:szCs w:val="22"/>
      <w:lang w:bidi="hi-IN"/>
    </w:rPr>
  </w:style>
  <w:style w:type="character" w:styleId="CommentReference">
    <w:name w:val="annotation reference"/>
    <w:basedOn w:val="DefaultParagraphFont"/>
    <w:semiHidden/>
    <w:unhideWhenUsed/>
    <w:rsid w:val="003151EE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7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7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7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7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7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8757CF"/>
    <w:pPr>
      <w:numPr>
        <w:numId w:val="8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884B15"/>
    <w:pPr>
      <w:numPr>
        <w:ilvl w:val="1"/>
      </w:numPr>
      <w:spacing w:before="360"/>
    </w:pPr>
    <w:rPr>
      <w:rFonts w:eastAsiaTheme="minorEastAsia" w:cstheme="minorBidi"/>
      <w:b/>
      <w:bCs/>
      <w:color w:val="002060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884B15"/>
    <w:rPr>
      <w:rFonts w:eastAsiaTheme="minorEastAsia" w:cstheme="minorBidi"/>
      <w:b/>
      <w:bCs/>
      <w:color w:val="002060"/>
      <w:spacing w:val="15"/>
      <w:sz w:val="26"/>
      <w:szCs w:val="26"/>
    </w:rPr>
  </w:style>
  <w:style w:type="paragraph" w:styleId="Revision">
    <w:name w:val="Revision"/>
    <w:hidden/>
    <w:uiPriority w:val="99"/>
    <w:semiHidden/>
    <w:rsid w:val="00FE249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8BE"/>
    <w:pPr>
      <w:spacing w:after="160"/>
      <w:ind w:firstLine="0"/>
      <w:jc w:val="left"/>
    </w:pPr>
    <w:rPr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8BE"/>
    <w:rPr>
      <w:b/>
      <w:bCs/>
      <w:color w:val="0070C0"/>
      <w:sz w:val="20"/>
      <w:szCs w:val="20"/>
    </w:rPr>
  </w:style>
  <w:style w:type="table" w:styleId="TableGrid">
    <w:name w:val="Table Grid"/>
    <w:basedOn w:val="TableNormal"/>
    <w:uiPriority w:val="39"/>
    <w:rsid w:val="00A07515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41F69"/>
    <w:rPr>
      <w:vertAlign w:val="superscript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List_Paragraph Char,Multilevel para_II Char,List Paragraph1 Char,List Paragraph-ExecSummary Char,Bullet1 Char,Numbering Char"/>
    <w:link w:val="ListParagraph"/>
    <w:uiPriority w:val="34"/>
    <w:rsid w:val="00441F69"/>
    <w:rPr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x.com/about-cosign-digital-signatur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TQkAAO0G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wADIANQAtADAANwAtADIANQAgADEAMwA6ADMAMQAAAAAAAAAAAAAAAAAAAAAAAAAAAAAAAAAAAAAAAAAAAAAAAAAAAAAAAAAAAAAAAAAAAAAAAAAAAAAAAAAAAAAAAAAAAAAAAAAAAAAAAAAAAAAAAAAAAAAAAAAAAAAAAADpBwcABQAZAA0AHwALAAAA8AAAAA=="/>
  <ax:ocxPr ax:name="SigTimeFormatPack" ax:value="SABIADoAbQBtAAAAdAAAAAAAAAAAAAAAAAAAAAAAAAAAAAAAAAAAAAAAAAAAAAAAAAAAAAAAAAAAAAAAAAAAAHkAeQB5AHkALQBNAE0ALQBkAGQAAAAAAAAAAAAAAAAAAAAAAAAAAAAAAAAAAAAAAAAAAAAAAAAAAAAAAAAAAAAA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5uLOLa1S4OLOdRyBopkqTANBgkqhkiG9w0BAQUFADB+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 Janjughazyan</dc:creator>
  <cp:keywords>https:/mul2.armsai.am/tasks/20853/oneclick?token=de3966b66b1a6b5d49426aacad1c7a3d</cp:keywords>
  <dc:description/>
  <cp:lastModifiedBy>Anna Akbalyan</cp:lastModifiedBy>
  <cp:revision>3</cp:revision>
  <dcterms:created xsi:type="dcterms:W3CDTF">2025-07-25T10:43:00Z</dcterms:created>
  <dcterms:modified xsi:type="dcterms:W3CDTF">2025-07-25T10:45:00Z</dcterms:modified>
</cp:coreProperties>
</file>