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F0DEA" w14:textId="77777777" w:rsidR="002440B8" w:rsidRDefault="002440B8" w:rsidP="002440B8">
      <w:pPr>
        <w:spacing w:after="0" w:line="480" w:lineRule="auto"/>
        <w:jc w:val="center"/>
        <w:rPr>
          <w:rFonts w:ascii="GHEA Grapalat" w:hAnsi="GHEA Grapalat" w:cs="Times New Roman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noProof/>
          <w:color w:val="1F4E79" w:themeColor="accent1" w:themeShade="80"/>
          <w:lang w:val="en-GB" w:eastAsia="en-GB"/>
        </w:rPr>
        <w:drawing>
          <wp:inline distT="0" distB="0" distL="0" distR="0" wp14:anchorId="336283DD" wp14:editId="6B1CCD8B">
            <wp:extent cx="1314450" cy="1199830"/>
            <wp:effectExtent l="0" t="0" r="0" b="635"/>
            <wp:docPr id="1960946868" name="Рисунок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22" cy="120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3039" w14:textId="77777777" w:rsidR="002440B8" w:rsidRPr="005D3697" w:rsidRDefault="002440B8" w:rsidP="002440B8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ՀԱՅԱՍՏԱՆԻ</w:t>
      </w:r>
      <w:r w:rsidRPr="005D3697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ՀԱՆՐԱՊԵՏՈՒԹՅԱՆ</w:t>
      </w:r>
      <w:r w:rsidRPr="005D3697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</w:p>
    <w:p w14:paraId="2F39B78D" w14:textId="77777777" w:rsidR="002440B8" w:rsidRPr="005D3697" w:rsidRDefault="002440B8" w:rsidP="002440B8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ՀԱՇՎԵՔՆՆԻՉ</w:t>
      </w:r>
      <w:r w:rsidRPr="005D3697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ՊԱԼԱՏ</w:t>
      </w:r>
    </w:p>
    <w:p w14:paraId="54436294" w14:textId="77777777" w:rsidR="002440B8" w:rsidRPr="005D3697" w:rsidRDefault="002440B8" w:rsidP="002440B8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</w:p>
    <w:p w14:paraId="163DF134" w14:textId="3829B71C" w:rsidR="00013D29" w:rsidRPr="0060340E" w:rsidRDefault="002440B8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32"/>
          <w:szCs w:val="28"/>
          <w:lang w:val="hy-AM"/>
        </w:rPr>
      </w:pP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</w:t>
      </w:r>
      <w:r w:rsidRPr="005D3697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Ր</w:t>
      </w:r>
      <w:r w:rsidRPr="005D3697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</w:t>
      </w:r>
      <w:r w:rsidRPr="005D3697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Շ</w:t>
      </w:r>
      <w:r w:rsidRPr="005D3697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ՈՒ</w:t>
      </w:r>
      <w:r w:rsidRPr="005D3697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Մ</w:t>
      </w:r>
    </w:p>
    <w:p w14:paraId="615B096B" w14:textId="77777777" w:rsidR="00013D29" w:rsidRPr="0060340E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32"/>
          <w:szCs w:val="28"/>
          <w:lang w:val="hy-AM"/>
        </w:rPr>
      </w:pPr>
    </w:p>
    <w:p w14:paraId="7C852A2E" w14:textId="1E3E106E" w:rsidR="00013D29" w:rsidRPr="002440B8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</w:pPr>
      <w:r w:rsidRPr="002440B8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 xml:space="preserve">2025 թվականի </w:t>
      </w:r>
      <w:r w:rsidR="005D3697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հուլիսի 24</w:t>
      </w:r>
      <w:r w:rsidRPr="002440B8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 xml:space="preserve">-ի թիվ </w:t>
      </w:r>
      <w:r w:rsidR="005D3697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47</w:t>
      </w:r>
      <w:r w:rsidRPr="002440B8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-Լ</w:t>
      </w:r>
    </w:p>
    <w:p w14:paraId="1BB01E86" w14:textId="77777777" w:rsidR="00013D29" w:rsidRPr="0060340E" w:rsidRDefault="00013D29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E8FBF3D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7BA868B7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06C6215B" w14:textId="5E44F22C" w:rsidR="00013D29" w:rsidRPr="0069169C" w:rsidRDefault="00013D29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0" w:name="_GoBack"/>
      <w:r w:rsidRPr="0069169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ՀԱՇՎԵՔՆՆԻՉ ՊԱԼԱՏԻ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2022 ԹՎԱԿԱՆԻ ՄԱՅԻՍԻ 19-Ի № 134-Լ ՈՐՈՇՄԱՆ ՄԵՋ ՓՈՓՈԽՈՒԹՅՈՒՆ ԿԱՏԱՐ</w:t>
      </w:r>
      <w:r w:rsidRPr="0069169C">
        <w:rPr>
          <w:rFonts w:ascii="GHEA Grapalat" w:eastAsia="Times New Roman" w:hAnsi="GHEA Grapalat" w:cs="Sylfaen"/>
          <w:b/>
          <w:sz w:val="24"/>
          <w:szCs w:val="24"/>
          <w:lang w:val="hy-AM"/>
        </w:rPr>
        <w:t>ԵԼՈՒ ՄԱՍԻՆ</w:t>
      </w:r>
      <w:bookmarkEnd w:id="0"/>
      <w:r w:rsidRPr="0069169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79FA50AF" w14:textId="77777777" w:rsidR="00013D29" w:rsidRPr="00E053FD" w:rsidRDefault="00013D29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2F6455C" w14:textId="77777777" w:rsidR="00013D29" w:rsidRDefault="00013D29" w:rsidP="002440B8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CCF9099" w14:textId="78626D22" w:rsidR="00013D29" w:rsidRPr="0060340E" w:rsidRDefault="00013D29" w:rsidP="002440B8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Ղեկավարվելով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Հաշվեքննիչ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պալատի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մասին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-րդ կետով</w:t>
      </w:r>
      <w:r w:rsidR="0055524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«Նորմատիվ իրավական ակտերի մասին» օրենքի </w:t>
      </w:r>
      <w:r w:rsidR="00D9356A">
        <w:rPr>
          <w:rFonts w:ascii="GHEA Grapalat" w:eastAsia="Times New Roman" w:hAnsi="GHEA Grapalat" w:cs="Sylfaen"/>
          <w:sz w:val="24"/>
          <w:szCs w:val="24"/>
          <w:lang w:val="hy-AM"/>
        </w:rPr>
        <w:t>34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-րդ հոդվածի</w:t>
      </w:r>
      <w:r w:rsidR="00D9356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4-րդ մասով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>՝ Հ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աշվեքննիչ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պալատը.</w:t>
      </w: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11EAFD93" w14:textId="77777777" w:rsidR="00013D29" w:rsidRPr="0060340E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</w:t>
      </w:r>
    </w:p>
    <w:p w14:paraId="7F0EA885" w14:textId="77777777" w:rsidR="00013D29" w:rsidRPr="0060340E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  Է`</w:t>
      </w:r>
    </w:p>
    <w:p w14:paraId="7063F864" w14:textId="77777777" w:rsidR="00013D29" w:rsidRPr="0060340E" w:rsidRDefault="00013D29" w:rsidP="002440B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63CFAC1" w14:textId="456B6356" w:rsidR="00013D29" w:rsidRDefault="00013D29" w:rsidP="002440B8">
      <w:pPr>
        <w:pStyle w:val="ListParagraph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340E">
        <w:rPr>
          <w:rFonts w:ascii="GHEA Grapalat" w:hAnsi="GHEA Grapalat"/>
          <w:sz w:val="24"/>
          <w:szCs w:val="24"/>
          <w:lang w:val="hy-AM"/>
        </w:rPr>
        <w:t xml:space="preserve">Հաշվեքննիչ պալատի </w:t>
      </w:r>
      <w:r w:rsidRPr="00591F23">
        <w:rPr>
          <w:rFonts w:ascii="GHEA Grapalat" w:hAnsi="GHEA Grapalat"/>
          <w:sz w:val="24"/>
          <w:szCs w:val="24"/>
          <w:lang w:val="hy-AM"/>
        </w:rPr>
        <w:t>2022 թվականի մայիսի 19-ի «Հաշվեքննիչ պալատի որոշման նախագծի կազմման և նիստի օրակարգում ներառելու առաջարկության ներկայացման կարգը հաստատելու մասին» № 134-Լ որոշումը</w:t>
      </w:r>
      <w:r>
        <w:rPr>
          <w:rFonts w:ascii="GHEA Grapalat" w:hAnsi="GHEA Grapalat"/>
          <w:sz w:val="24"/>
          <w:szCs w:val="24"/>
          <w:lang w:val="hy-AM"/>
        </w:rPr>
        <w:t xml:space="preserve"> շարադրել նոր խմբագրությամբ</w:t>
      </w:r>
      <w:r w:rsidRPr="0060340E">
        <w:rPr>
          <w:rFonts w:ascii="GHEA Grapalat" w:hAnsi="GHEA Grapalat"/>
          <w:sz w:val="24"/>
          <w:szCs w:val="24"/>
          <w:lang w:val="hy-AM"/>
        </w:rPr>
        <w:t>՝ համաձայն հավելվածի։</w:t>
      </w:r>
    </w:p>
    <w:p w14:paraId="2C6CA3A5" w14:textId="77777777" w:rsidR="00013D29" w:rsidRPr="0060340E" w:rsidRDefault="00013D29" w:rsidP="002440B8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0340E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14:paraId="5ECEA923" w14:textId="77777777" w:rsidR="00013D29" w:rsidRPr="00F93F35" w:rsidRDefault="00013D29" w:rsidP="002440B8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B9FB2FF" w14:textId="77777777" w:rsidR="00013D29" w:rsidRPr="00F93F35" w:rsidRDefault="00013D29" w:rsidP="002440B8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78A2C676" w14:textId="77777777" w:rsidR="00013D29" w:rsidRPr="00F93F35" w:rsidRDefault="00013D29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66"/>
        <w:gridCol w:w="4792"/>
      </w:tblGrid>
      <w:tr w:rsidR="00BB22C8" w14:paraId="477B1B47" w14:textId="77777777" w:rsidTr="00BB22C8">
        <w:tc>
          <w:tcPr>
            <w:tcW w:w="2977" w:type="dxa"/>
          </w:tcPr>
          <w:p w14:paraId="524AFECE" w14:textId="77777777" w:rsidR="00BB22C8" w:rsidRPr="00B167A3" w:rsidRDefault="00BB22C8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  <w:r>
              <w:rPr>
                <w:rFonts w:ascii="GHEA Grapalat" w:hAnsi="GHEA Grapalat"/>
                <w:lang w:bidi="he-IL"/>
              </w:rPr>
              <w:t>ՀԱՇՎԵՔՆՆԻՉ ՊԱԼԱՏԻ</w:t>
            </w:r>
            <w:r w:rsidRPr="0060340E">
              <w:rPr>
                <w:rFonts w:ascii="GHEA Grapalat" w:hAnsi="GHEA Grapalat" w:cs="Sylfaen"/>
                <w:lang w:bidi="he-IL"/>
              </w:rPr>
              <w:t xml:space="preserve"> ՆԱԽԱԳԱՀ</w:t>
            </w:r>
          </w:p>
        </w:tc>
        <w:tc>
          <w:tcPr>
            <w:tcW w:w="1124" w:type="dxa"/>
          </w:tcPr>
          <w:p w14:paraId="221E0858" w14:textId="2B104B98" w:rsidR="00BB22C8" w:rsidRDefault="005955E0" w:rsidP="00B8368F">
            <w:pPr>
              <w:spacing w:line="276" w:lineRule="auto"/>
              <w:rPr>
                <w:rFonts w:ascii="GHEA Grapalat" w:hAnsi="GHEA Grapalat"/>
                <w:lang w:bidi="he-IL"/>
              </w:rPr>
            </w:pPr>
            <w:hyperlink r:id="rId7" w:tooltip="Ctrl+Click to validate and learn more about this digital signature" w:history="1">
              <w:r w:rsidR="00BB22C8">
                <w:rPr>
                  <w:rFonts w:ascii="GHEA Grapalat" w:hAnsi="GHEA Grapalat"/>
                  <w:lang w:bidi="he-IL"/>
                </w:rPr>
                <w:object w:dxaOrig="225" w:dyaOrig="225" w14:anchorId="5A8E08B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8" o:title=""/>
                  </v:shape>
                  <w:control r:id="rId9" w:name="ArGrDigsig1" w:shapeid="_x0000_i1026"/>
                </w:object>
              </w:r>
            </w:hyperlink>
          </w:p>
        </w:tc>
        <w:tc>
          <w:tcPr>
            <w:tcW w:w="4792" w:type="dxa"/>
          </w:tcPr>
          <w:p w14:paraId="7532D3D5" w14:textId="77777777" w:rsidR="00BB22C8" w:rsidRDefault="00BB22C8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39F5979A" w14:textId="77777777" w:rsidR="00BB22C8" w:rsidRDefault="00BB22C8" w:rsidP="00B8368F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1DC5C74A" w14:textId="77777777" w:rsidR="00BB22C8" w:rsidRDefault="00BB22C8" w:rsidP="00B8368F">
            <w:pPr>
              <w:spacing w:line="276" w:lineRule="auto"/>
              <w:rPr>
                <w:rFonts w:ascii="GHEA Grapalat" w:hAnsi="GHEA Grapalat"/>
                <w:lang w:bidi="he-IL"/>
              </w:rPr>
            </w:pPr>
            <w:r>
              <w:rPr>
                <w:rFonts w:ascii="GHEA Grapalat" w:hAnsi="GHEA Grapalat" w:cs="Sylfaen"/>
                <w:lang w:bidi="he-IL"/>
              </w:rPr>
              <w:t>Ա</w:t>
            </w:r>
            <w:r w:rsidRPr="00C647D4">
              <w:rPr>
                <w:rFonts w:ascii="GHEA Grapalat" w:hAnsi="GHEA Grapalat" w:cs="Sylfaen"/>
                <w:lang w:bidi="he-IL"/>
              </w:rPr>
              <w:t xml:space="preserve">ՏՈՄ </w:t>
            </w:r>
            <w:r w:rsidRPr="0060340E">
              <w:rPr>
                <w:rFonts w:ascii="GHEA Grapalat" w:hAnsi="GHEA Grapalat" w:cs="Sylfaen"/>
                <w:lang w:bidi="he-IL"/>
              </w:rPr>
              <w:t>ՋԱՆՋՈՒՂԱԶՅԱՆ</w:t>
            </w:r>
          </w:p>
        </w:tc>
      </w:tr>
    </w:tbl>
    <w:p w14:paraId="4D50102B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0C62A164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386DB8ED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3C88F829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0FEA1D5F" w14:textId="4DE9BD2F" w:rsidR="00013D29" w:rsidRPr="00DB04E4" w:rsidRDefault="00013D29" w:rsidP="002440B8">
      <w:pPr>
        <w:spacing w:after="0" w:line="276" w:lineRule="auto"/>
        <w:ind w:firstLine="6096"/>
        <w:jc w:val="center"/>
        <w:rPr>
          <w:rFonts w:ascii="GHEA Grapalat" w:hAnsi="GHEA Grapalat"/>
          <w:iCs/>
          <w:sz w:val="20"/>
          <w:szCs w:val="20"/>
          <w:lang w:val="hy-AM"/>
        </w:rPr>
      </w:pPr>
      <w:r w:rsidRPr="00DB04E4">
        <w:rPr>
          <w:rFonts w:ascii="GHEA Grapalat" w:hAnsi="GHEA Grapalat"/>
          <w:iCs/>
          <w:sz w:val="20"/>
          <w:szCs w:val="20"/>
          <w:lang w:val="hy-AM"/>
        </w:rPr>
        <w:t>Հավելված</w:t>
      </w:r>
    </w:p>
    <w:p w14:paraId="23758BB9" w14:textId="77777777" w:rsidR="00013D29" w:rsidRDefault="00013D29" w:rsidP="002440B8">
      <w:pPr>
        <w:spacing w:after="0" w:line="276" w:lineRule="auto"/>
        <w:ind w:firstLine="6096"/>
        <w:jc w:val="center"/>
        <w:rPr>
          <w:rFonts w:ascii="GHEA Grapalat" w:hAnsi="GHEA Grapalat"/>
          <w:iCs/>
          <w:sz w:val="20"/>
          <w:szCs w:val="20"/>
          <w:lang w:val="hy-AM"/>
        </w:rPr>
      </w:pPr>
      <w:r w:rsidRPr="00DB04E4">
        <w:rPr>
          <w:rFonts w:ascii="GHEA Grapalat" w:hAnsi="GHEA Grapalat"/>
          <w:iCs/>
          <w:sz w:val="20"/>
          <w:szCs w:val="20"/>
          <w:lang w:val="hy-AM"/>
        </w:rPr>
        <w:t>Հաշվեքննիչ պալատի</w:t>
      </w:r>
      <w:r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DB04E4">
        <w:rPr>
          <w:rFonts w:ascii="GHEA Grapalat" w:hAnsi="GHEA Grapalat"/>
          <w:iCs/>
          <w:sz w:val="20"/>
          <w:szCs w:val="20"/>
          <w:lang w:val="hy-AM"/>
        </w:rPr>
        <w:t>202</w:t>
      </w:r>
      <w:r>
        <w:rPr>
          <w:rFonts w:ascii="GHEA Grapalat" w:hAnsi="GHEA Grapalat"/>
          <w:iCs/>
          <w:sz w:val="20"/>
          <w:szCs w:val="20"/>
          <w:lang w:val="hy-AM"/>
        </w:rPr>
        <w:t>5</w:t>
      </w:r>
      <w:r w:rsidRPr="00DB04E4">
        <w:rPr>
          <w:rFonts w:ascii="GHEA Grapalat" w:hAnsi="GHEA Grapalat"/>
          <w:iCs/>
          <w:sz w:val="20"/>
          <w:szCs w:val="20"/>
          <w:lang w:val="hy-AM"/>
        </w:rPr>
        <w:t xml:space="preserve"> թվականի</w:t>
      </w:r>
    </w:p>
    <w:p w14:paraId="6E35A0B2" w14:textId="3DCA76FA" w:rsidR="00013D29" w:rsidRDefault="005D3697" w:rsidP="002440B8">
      <w:pPr>
        <w:spacing w:after="0" w:line="276" w:lineRule="auto"/>
        <w:ind w:left="5954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>
        <w:rPr>
          <w:rFonts w:ascii="GHEA Grapalat" w:hAnsi="GHEA Grapalat"/>
          <w:iCs/>
          <w:sz w:val="20"/>
          <w:szCs w:val="20"/>
          <w:lang w:val="hy-AM"/>
        </w:rPr>
        <w:t>հուլիս 24-</w:t>
      </w:r>
      <w:r w:rsidR="00013D29" w:rsidRPr="00DB04E4">
        <w:rPr>
          <w:rFonts w:ascii="GHEA Grapalat" w:hAnsi="GHEA Grapalat"/>
          <w:iCs/>
          <w:sz w:val="20"/>
          <w:szCs w:val="20"/>
          <w:lang w:val="hy-AM"/>
        </w:rPr>
        <w:t xml:space="preserve">ի </w:t>
      </w:r>
      <w:r w:rsidR="00013D29">
        <w:rPr>
          <w:rFonts w:ascii="GHEA Grapalat" w:hAnsi="GHEA Grapalat"/>
          <w:iCs/>
          <w:sz w:val="20"/>
          <w:szCs w:val="20"/>
          <w:lang w:val="hy-AM"/>
        </w:rPr>
        <w:t>№</w:t>
      </w:r>
      <w:r w:rsidR="00013D29" w:rsidRPr="00DB04E4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Cs/>
          <w:sz w:val="20"/>
          <w:szCs w:val="20"/>
          <w:lang w:val="hy-AM"/>
        </w:rPr>
        <w:t>47</w:t>
      </w:r>
      <w:r w:rsidR="00013D29" w:rsidRPr="00DB04E4">
        <w:rPr>
          <w:rFonts w:ascii="GHEA Grapalat" w:hAnsi="GHEA Grapalat"/>
          <w:iCs/>
          <w:sz w:val="20"/>
          <w:szCs w:val="20"/>
          <w:lang w:val="hy-AM"/>
        </w:rPr>
        <w:t>-</w:t>
      </w:r>
      <w:r w:rsidR="00013D29">
        <w:rPr>
          <w:rFonts w:ascii="GHEA Grapalat" w:hAnsi="GHEA Grapalat"/>
          <w:iCs/>
          <w:sz w:val="20"/>
          <w:szCs w:val="20"/>
          <w:lang w:val="hy-AM"/>
        </w:rPr>
        <w:t>Լ</w:t>
      </w:r>
      <w:r w:rsidR="00013D29" w:rsidRPr="00DB04E4">
        <w:rPr>
          <w:rFonts w:ascii="GHEA Grapalat" w:hAnsi="GHEA Grapalat"/>
          <w:iCs/>
          <w:sz w:val="20"/>
          <w:szCs w:val="20"/>
          <w:lang w:val="hy-AM"/>
        </w:rPr>
        <w:t xml:space="preserve"> որոշման</w:t>
      </w:r>
    </w:p>
    <w:p w14:paraId="0F8569F5" w14:textId="77777777" w:rsidR="00013D29" w:rsidRDefault="00013D29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1E8CD6EF" w14:textId="77777777" w:rsidR="006464A3" w:rsidRDefault="006464A3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7A66B65A" w14:textId="77777777" w:rsidR="006464A3" w:rsidRDefault="006464A3" w:rsidP="006464A3">
      <w:pPr>
        <w:spacing w:after="0" w:line="480" w:lineRule="auto"/>
        <w:jc w:val="center"/>
        <w:rPr>
          <w:rFonts w:ascii="GHEA Grapalat" w:hAnsi="GHEA Grapalat" w:cs="Times New Roman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noProof/>
          <w:color w:val="1F4E79" w:themeColor="accent1" w:themeShade="80"/>
          <w:lang w:val="en-GB" w:eastAsia="en-GB"/>
        </w:rPr>
        <w:drawing>
          <wp:inline distT="0" distB="0" distL="0" distR="0" wp14:anchorId="434A2D53" wp14:editId="54606856">
            <wp:extent cx="1343025" cy="1199830"/>
            <wp:effectExtent l="0" t="0" r="0" b="635"/>
            <wp:docPr id="965920628" name="Рисунок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26" cy="120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8EAF" w14:textId="77777777" w:rsidR="006464A3" w:rsidRPr="006464A3" w:rsidRDefault="006464A3" w:rsidP="006464A3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ՀԱՅԱՍՏԱՆԻ</w:t>
      </w:r>
      <w:r w:rsidRPr="006464A3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ՀԱՆՐԱՊԵՏՈՒԹՅԱՆ</w:t>
      </w:r>
      <w:r w:rsidRPr="006464A3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</w:p>
    <w:p w14:paraId="1964B04F" w14:textId="77777777" w:rsidR="006464A3" w:rsidRPr="006464A3" w:rsidRDefault="006464A3" w:rsidP="006464A3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ՀԱՇՎԵՔՆՆԻՉ</w:t>
      </w:r>
      <w:r w:rsidRPr="006464A3"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Cs/>
          <w:color w:val="1F4E79" w:themeColor="accent1" w:themeShade="80"/>
          <w:sz w:val="28"/>
          <w:szCs w:val="28"/>
        </w:rPr>
        <w:t>ՊԱԼԱՏ</w:t>
      </w:r>
    </w:p>
    <w:p w14:paraId="46CC8D48" w14:textId="77777777" w:rsidR="006464A3" w:rsidRPr="006464A3" w:rsidRDefault="006464A3" w:rsidP="006464A3">
      <w:pPr>
        <w:spacing w:after="0" w:line="276" w:lineRule="auto"/>
        <w:jc w:val="center"/>
        <w:rPr>
          <w:rFonts w:ascii="GHEA Grapalat" w:hAnsi="GHEA Grapalat"/>
          <w:bCs/>
          <w:color w:val="1F4E79" w:themeColor="accent1" w:themeShade="80"/>
          <w:sz w:val="28"/>
          <w:szCs w:val="28"/>
          <w:lang w:val="en-US"/>
        </w:rPr>
      </w:pPr>
    </w:p>
    <w:p w14:paraId="184358F7" w14:textId="3054E10B" w:rsidR="005271F2" w:rsidRPr="00A82DAF" w:rsidRDefault="006464A3" w:rsidP="006464A3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</w:t>
      </w:r>
      <w:r w:rsidRPr="006464A3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Ր</w:t>
      </w:r>
      <w:r w:rsidRPr="006464A3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</w:t>
      </w:r>
      <w:r w:rsidRPr="006464A3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Շ</w:t>
      </w:r>
      <w:r w:rsidRPr="006464A3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ՈՒ</w:t>
      </w:r>
      <w:r w:rsidRPr="006464A3">
        <w:rPr>
          <w:rFonts w:ascii="GHEA Grapalat" w:hAnsi="GHEA Grapalat"/>
          <w:b/>
          <w:bCs/>
          <w:color w:val="1F4E79" w:themeColor="accent1" w:themeShade="80"/>
          <w:sz w:val="32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color w:val="1F4E79" w:themeColor="accent1" w:themeShade="80"/>
          <w:sz w:val="32"/>
          <w:szCs w:val="28"/>
        </w:rPr>
        <w:t>Մ</w:t>
      </w:r>
    </w:p>
    <w:p w14:paraId="6AB8A8FC" w14:textId="77777777" w:rsidR="005271F2" w:rsidRPr="00A82DAF" w:rsidRDefault="005271F2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937C0A9" w14:textId="07671739" w:rsidR="005271F2" w:rsidRPr="006464A3" w:rsidRDefault="005271F2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</w:pPr>
      <w:r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 xml:space="preserve">2022 թվականի </w:t>
      </w:r>
      <w:r w:rsidR="00A82DAF"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մայիսի 19</w:t>
      </w:r>
      <w:r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 xml:space="preserve">-ի </w:t>
      </w:r>
      <w:r w:rsidR="00A82DAF"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№</w:t>
      </w:r>
      <w:r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 xml:space="preserve"> </w:t>
      </w:r>
      <w:r w:rsidR="00A82DAF"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134</w:t>
      </w:r>
      <w:r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-</w:t>
      </w:r>
      <w:r w:rsidR="00433AE5" w:rsidRPr="006464A3">
        <w:rPr>
          <w:rFonts w:ascii="GHEA Grapalat" w:eastAsia="Times New Roman" w:hAnsi="GHEA Grapalat" w:cs="Times New Roman"/>
          <w:bCs/>
          <w:color w:val="44546A" w:themeColor="text2"/>
          <w:sz w:val="24"/>
          <w:szCs w:val="24"/>
          <w:lang w:val="hy-AM"/>
        </w:rPr>
        <w:t>Լ</w:t>
      </w:r>
    </w:p>
    <w:p w14:paraId="7AE6E98F" w14:textId="77777777" w:rsidR="005271F2" w:rsidRPr="0060340E" w:rsidRDefault="005271F2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7B31002" w14:textId="77777777" w:rsidR="00AF2B4B" w:rsidRDefault="00AF2B4B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079B0ECF" w14:textId="3E99D07E" w:rsidR="005271F2" w:rsidRPr="0069169C" w:rsidRDefault="005271F2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9169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ՀԱՇՎԵՔՆՆԻՉ ՊԱԼԱՏԻ </w:t>
      </w:r>
      <w:r w:rsidR="006F563A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ՈՐՈՇՄԱՆ ՆԱԽԱԳ</w:t>
      </w:r>
      <w:r w:rsidR="00433AE5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="006F563A">
        <w:rPr>
          <w:rFonts w:ascii="GHEA Grapalat" w:eastAsia="Times New Roman" w:hAnsi="GHEA Grapalat" w:cs="Sylfaen"/>
          <w:b/>
          <w:sz w:val="24"/>
          <w:szCs w:val="24"/>
          <w:lang w:val="hy-AM"/>
        </w:rPr>
        <w:t>Ծ</w:t>
      </w:r>
      <w:r w:rsidR="00433AE5">
        <w:rPr>
          <w:rFonts w:ascii="GHEA Grapalat" w:eastAsia="Times New Roman" w:hAnsi="GHEA Grapalat" w:cs="Sylfaen"/>
          <w:b/>
          <w:sz w:val="24"/>
          <w:szCs w:val="24"/>
          <w:lang w:val="hy-AM"/>
        </w:rPr>
        <w:t>Ը ՄՇԱԿԵԼՈՒ</w:t>
      </w:r>
      <w:r w:rsidR="00CD097C" w:rsidRPr="0048101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BC68AA" w:rsidRPr="00BC68A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ԵՎ </w:t>
      </w:r>
      <w:r w:rsidR="00433AE5">
        <w:rPr>
          <w:rFonts w:ascii="GHEA Grapalat" w:eastAsia="Times New Roman" w:hAnsi="GHEA Grapalat" w:cs="Sylfaen"/>
          <w:b/>
          <w:sz w:val="24"/>
          <w:szCs w:val="24"/>
          <w:lang w:val="hy-AM"/>
        </w:rPr>
        <w:t>ՇՐՋԱՆԱՌԵՈԼՒ</w:t>
      </w:r>
      <w:r w:rsidR="00E53883" w:rsidRPr="00C364F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69169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ԿԱՐԳԸ ՀԱՍՏԱՏԵԼՈՒ ՄԱՍԻՆ </w:t>
      </w:r>
    </w:p>
    <w:p w14:paraId="6293D86A" w14:textId="77777777" w:rsidR="005271F2" w:rsidRPr="00E053FD" w:rsidRDefault="005271F2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BE84299" w14:textId="77777777" w:rsidR="00DB04E4" w:rsidRDefault="00DB04E4" w:rsidP="002440B8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CE243B5" w14:textId="2C1FE420" w:rsidR="005271F2" w:rsidRPr="0060340E" w:rsidRDefault="005271F2" w:rsidP="002440B8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Ղեկավարվելով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Հաշվեքննիչ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պալատի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մասին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433AE5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3AE5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="009D3517"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մասի </w:t>
      </w:r>
      <w:r w:rsidR="00433AE5"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="009D3517" w:rsidRPr="0060340E">
        <w:rPr>
          <w:rFonts w:ascii="GHEA Grapalat" w:eastAsia="Times New Roman" w:hAnsi="GHEA Grapalat" w:cs="Sylfaen"/>
          <w:sz w:val="24"/>
          <w:szCs w:val="24"/>
          <w:lang w:val="hy-AM"/>
        </w:rPr>
        <w:t>-րդ կետով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>՝ Հ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աշվեքննիչ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/>
        </w:rPr>
        <w:t>պալատը</w:t>
      </w:r>
      <w:r w:rsidR="006F39C5" w:rsidRPr="0060340E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6F4C517D" w14:textId="77777777" w:rsidR="005271F2" w:rsidRPr="0060340E" w:rsidRDefault="005271F2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</w:t>
      </w:r>
    </w:p>
    <w:p w14:paraId="5DDF2756" w14:textId="77777777" w:rsidR="005271F2" w:rsidRPr="0060340E" w:rsidRDefault="005271F2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  Է`</w:t>
      </w:r>
    </w:p>
    <w:p w14:paraId="54F5030E" w14:textId="77777777" w:rsidR="00C242ED" w:rsidRPr="0060340E" w:rsidRDefault="00C242ED" w:rsidP="002440B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68310BE" w14:textId="550883A5" w:rsidR="00412181" w:rsidRDefault="00412181" w:rsidP="002440B8">
      <w:pPr>
        <w:pStyle w:val="ListParagraph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340E">
        <w:rPr>
          <w:rFonts w:ascii="GHEA Grapalat" w:hAnsi="GHEA Grapalat"/>
          <w:sz w:val="24"/>
          <w:szCs w:val="24"/>
          <w:lang w:val="hy-AM"/>
        </w:rPr>
        <w:t xml:space="preserve">Հաստատել Հաշվեքննիչ պալատի </w:t>
      </w:r>
      <w:r w:rsidR="00AD653E">
        <w:rPr>
          <w:rFonts w:ascii="GHEA Grapalat" w:hAnsi="GHEA Grapalat"/>
          <w:sz w:val="24"/>
          <w:szCs w:val="24"/>
          <w:lang w:val="hy-AM"/>
        </w:rPr>
        <w:t>որոշման նախագ</w:t>
      </w:r>
      <w:r w:rsidR="00433AE5">
        <w:rPr>
          <w:rFonts w:ascii="GHEA Grapalat" w:hAnsi="GHEA Grapalat"/>
          <w:sz w:val="24"/>
          <w:szCs w:val="24"/>
          <w:lang w:val="hy-AM"/>
        </w:rPr>
        <w:t>ի</w:t>
      </w:r>
      <w:r w:rsidR="00AD653E">
        <w:rPr>
          <w:rFonts w:ascii="GHEA Grapalat" w:hAnsi="GHEA Grapalat"/>
          <w:sz w:val="24"/>
          <w:szCs w:val="24"/>
          <w:lang w:val="hy-AM"/>
        </w:rPr>
        <w:t>ծ</w:t>
      </w:r>
      <w:r w:rsidR="00433AE5">
        <w:rPr>
          <w:rFonts w:ascii="GHEA Grapalat" w:hAnsi="GHEA Grapalat"/>
          <w:sz w:val="24"/>
          <w:szCs w:val="24"/>
          <w:lang w:val="hy-AM"/>
        </w:rPr>
        <w:t>ը մշակելու</w:t>
      </w:r>
      <w:r w:rsidR="00E53883" w:rsidRPr="0060340E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AE5">
        <w:rPr>
          <w:rFonts w:ascii="GHEA Grapalat" w:hAnsi="GHEA Grapalat"/>
          <w:sz w:val="24"/>
          <w:szCs w:val="24"/>
          <w:lang w:val="hy-AM"/>
        </w:rPr>
        <w:t xml:space="preserve">և շրջանառելու </w:t>
      </w:r>
      <w:r w:rsidRPr="0060340E">
        <w:rPr>
          <w:rFonts w:ascii="GHEA Grapalat" w:hAnsi="GHEA Grapalat"/>
          <w:sz w:val="24"/>
          <w:szCs w:val="24"/>
          <w:lang w:val="hy-AM"/>
        </w:rPr>
        <w:t>կարգը՝ համաձայն հավելվածի։</w:t>
      </w:r>
    </w:p>
    <w:p w14:paraId="7D262EFF" w14:textId="77777777" w:rsidR="00535FCD" w:rsidRPr="0060340E" w:rsidRDefault="00535FCD" w:rsidP="002440B8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0340E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14:paraId="3CE5F502" w14:textId="77777777" w:rsidR="003D610A" w:rsidRPr="00F93F35" w:rsidRDefault="003D610A" w:rsidP="002440B8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CF517AE" w14:textId="77777777" w:rsidR="003D610A" w:rsidRDefault="003D610A" w:rsidP="002440B8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A2418DA" w14:textId="77777777" w:rsidR="00AF2B4B" w:rsidRPr="00F93F35" w:rsidRDefault="00AF2B4B" w:rsidP="002440B8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19A52C4" w14:textId="77777777" w:rsidR="003669AE" w:rsidRPr="00F93F35" w:rsidRDefault="003669AE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865F9E6" w14:textId="2BDAC346" w:rsidR="00C678D0" w:rsidRPr="0060340E" w:rsidRDefault="00C678D0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             ՀԱՇՎԵՔՆՆԻՉ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>ՊԱԼԱՏԻ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                                        </w:t>
      </w: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>Ա. ՋԱՆՋՈՒՂԱԶՅԱՆ</w:t>
      </w:r>
    </w:p>
    <w:p w14:paraId="5B30DE72" w14:textId="77777777" w:rsidR="00C678D0" w:rsidRPr="0060340E" w:rsidRDefault="00C678D0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                          </w:t>
      </w: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>ՆԱԽԱԳԱՀ</w:t>
      </w:r>
    </w:p>
    <w:p w14:paraId="7CD298D9" w14:textId="77777777" w:rsidR="00C678D0" w:rsidRPr="00F93F35" w:rsidRDefault="00C678D0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63EAA14" w14:textId="77777777" w:rsidR="00455CE0" w:rsidRPr="00F93F35" w:rsidRDefault="00455CE0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D0F94D0" w14:textId="77777777" w:rsidR="00C678D0" w:rsidRPr="0060340E" w:rsidRDefault="00C678D0" w:rsidP="002440B8">
      <w:pPr>
        <w:spacing w:after="0" w:line="276" w:lineRule="auto"/>
        <w:rPr>
          <w:rFonts w:ascii="GHEA Grapalat" w:hAnsi="GHEA Grapalat"/>
          <w:i/>
          <w:sz w:val="18"/>
          <w:lang w:val="hy-AM"/>
        </w:rPr>
      </w:pPr>
      <w:r w:rsidRPr="0060340E">
        <w:rPr>
          <w:rFonts w:ascii="GHEA Grapalat" w:hAnsi="GHEA Grapalat"/>
          <w:i/>
          <w:sz w:val="18"/>
          <w:lang w:val="hy-AM"/>
        </w:rPr>
        <w:lastRenderedPageBreak/>
        <w:br w:type="page"/>
      </w:r>
    </w:p>
    <w:p w14:paraId="79CCB757" w14:textId="77777777" w:rsidR="00535FCD" w:rsidRPr="00DB04E4" w:rsidRDefault="00535FCD" w:rsidP="002440B8">
      <w:pPr>
        <w:spacing w:after="0" w:line="276" w:lineRule="auto"/>
        <w:ind w:firstLine="6096"/>
        <w:jc w:val="center"/>
        <w:rPr>
          <w:rFonts w:ascii="GHEA Grapalat" w:hAnsi="GHEA Grapalat"/>
          <w:iCs/>
          <w:sz w:val="20"/>
          <w:szCs w:val="20"/>
          <w:lang w:val="hy-AM"/>
        </w:rPr>
      </w:pPr>
      <w:r w:rsidRPr="00DB04E4">
        <w:rPr>
          <w:rFonts w:ascii="GHEA Grapalat" w:hAnsi="GHEA Grapalat"/>
          <w:iCs/>
          <w:sz w:val="20"/>
          <w:szCs w:val="20"/>
          <w:lang w:val="hy-AM"/>
        </w:rPr>
        <w:lastRenderedPageBreak/>
        <w:t>Հավելված</w:t>
      </w:r>
    </w:p>
    <w:p w14:paraId="5EFE153B" w14:textId="596078D8" w:rsidR="00DB04E4" w:rsidRDefault="00535FCD" w:rsidP="002440B8">
      <w:pPr>
        <w:spacing w:after="0" w:line="276" w:lineRule="auto"/>
        <w:ind w:firstLine="6096"/>
        <w:jc w:val="center"/>
        <w:rPr>
          <w:rFonts w:ascii="GHEA Grapalat" w:hAnsi="GHEA Grapalat"/>
          <w:iCs/>
          <w:sz w:val="20"/>
          <w:szCs w:val="20"/>
          <w:lang w:val="hy-AM"/>
        </w:rPr>
      </w:pPr>
      <w:r w:rsidRPr="00DB04E4">
        <w:rPr>
          <w:rFonts w:ascii="GHEA Grapalat" w:hAnsi="GHEA Grapalat"/>
          <w:iCs/>
          <w:sz w:val="20"/>
          <w:szCs w:val="20"/>
          <w:lang w:val="hy-AM"/>
        </w:rPr>
        <w:t>Հաշվեքննիչ պալատի</w:t>
      </w:r>
      <w:r w:rsidR="00DB04E4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DB04E4">
        <w:rPr>
          <w:rFonts w:ascii="GHEA Grapalat" w:hAnsi="GHEA Grapalat"/>
          <w:iCs/>
          <w:sz w:val="20"/>
          <w:szCs w:val="20"/>
          <w:lang w:val="hy-AM"/>
        </w:rPr>
        <w:t>202</w:t>
      </w:r>
      <w:r w:rsidR="00013D29">
        <w:rPr>
          <w:rFonts w:ascii="GHEA Grapalat" w:hAnsi="GHEA Grapalat"/>
          <w:iCs/>
          <w:sz w:val="20"/>
          <w:szCs w:val="20"/>
          <w:lang w:val="hy-AM"/>
        </w:rPr>
        <w:t>2</w:t>
      </w:r>
      <w:r w:rsidRPr="00DB04E4">
        <w:rPr>
          <w:rFonts w:ascii="GHEA Grapalat" w:hAnsi="GHEA Grapalat"/>
          <w:iCs/>
          <w:sz w:val="20"/>
          <w:szCs w:val="20"/>
          <w:lang w:val="hy-AM"/>
        </w:rPr>
        <w:t xml:space="preserve"> թվականի</w:t>
      </w:r>
    </w:p>
    <w:p w14:paraId="6D96019D" w14:textId="610C05AA" w:rsidR="00535FCD" w:rsidRPr="0060340E" w:rsidRDefault="00A82DAF" w:rsidP="002440B8">
      <w:pPr>
        <w:spacing w:after="0" w:line="276" w:lineRule="auto"/>
        <w:ind w:firstLine="6096"/>
        <w:jc w:val="center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Cs/>
          <w:sz w:val="20"/>
          <w:szCs w:val="20"/>
          <w:lang w:val="hy-AM"/>
        </w:rPr>
        <w:t>մ</w:t>
      </w:r>
      <w:r w:rsidR="00013D29">
        <w:rPr>
          <w:rFonts w:ascii="GHEA Grapalat" w:hAnsi="GHEA Grapalat"/>
          <w:iCs/>
          <w:sz w:val="20"/>
          <w:szCs w:val="20"/>
          <w:lang w:val="hy-AM"/>
        </w:rPr>
        <w:t>այիսի 19</w:t>
      </w:r>
      <w:r w:rsidR="00535FCD" w:rsidRPr="00DB04E4">
        <w:rPr>
          <w:rFonts w:ascii="GHEA Grapalat" w:hAnsi="GHEA Grapalat"/>
          <w:iCs/>
          <w:sz w:val="20"/>
          <w:szCs w:val="20"/>
          <w:lang w:val="hy-AM"/>
        </w:rPr>
        <w:t xml:space="preserve">-ի </w:t>
      </w:r>
      <w:r w:rsidR="00DB04E4">
        <w:rPr>
          <w:rFonts w:ascii="GHEA Grapalat" w:hAnsi="GHEA Grapalat"/>
          <w:iCs/>
          <w:sz w:val="20"/>
          <w:szCs w:val="20"/>
          <w:lang w:val="hy-AM"/>
        </w:rPr>
        <w:t>№</w:t>
      </w:r>
      <w:r w:rsidR="00535FCD" w:rsidRPr="00DB04E4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="00013D29">
        <w:rPr>
          <w:rFonts w:ascii="GHEA Grapalat" w:hAnsi="GHEA Grapalat"/>
          <w:iCs/>
          <w:sz w:val="20"/>
          <w:szCs w:val="20"/>
          <w:lang w:val="hy-AM"/>
        </w:rPr>
        <w:t>134</w:t>
      </w:r>
      <w:r w:rsidR="00535FCD" w:rsidRPr="00DB04E4">
        <w:rPr>
          <w:rFonts w:ascii="GHEA Grapalat" w:hAnsi="GHEA Grapalat"/>
          <w:iCs/>
          <w:sz w:val="20"/>
          <w:szCs w:val="20"/>
          <w:lang w:val="hy-AM"/>
        </w:rPr>
        <w:t>-</w:t>
      </w:r>
      <w:r w:rsidR="00DB04E4">
        <w:rPr>
          <w:rFonts w:ascii="GHEA Grapalat" w:hAnsi="GHEA Grapalat"/>
          <w:iCs/>
          <w:sz w:val="20"/>
          <w:szCs w:val="20"/>
          <w:lang w:val="hy-AM"/>
        </w:rPr>
        <w:t>Լ</w:t>
      </w:r>
      <w:r w:rsidR="00535FCD" w:rsidRPr="00DB04E4">
        <w:rPr>
          <w:rFonts w:ascii="GHEA Grapalat" w:hAnsi="GHEA Grapalat"/>
          <w:iCs/>
          <w:sz w:val="20"/>
          <w:szCs w:val="20"/>
          <w:lang w:val="hy-AM"/>
        </w:rPr>
        <w:t xml:space="preserve"> որոշման</w:t>
      </w:r>
    </w:p>
    <w:p w14:paraId="2EC8D6C0" w14:textId="77777777" w:rsidR="00535FCD" w:rsidRPr="0060340E" w:rsidRDefault="00535FCD" w:rsidP="002440B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2498699" w14:textId="5C35F9ED" w:rsidR="00DB04E4" w:rsidRDefault="00DB04E4" w:rsidP="002440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340E">
        <w:rPr>
          <w:rFonts w:ascii="GHEA Grapalat" w:hAnsi="GHEA Grapalat"/>
          <w:b/>
          <w:sz w:val="24"/>
          <w:szCs w:val="24"/>
          <w:lang w:val="hy-AM"/>
        </w:rPr>
        <w:t>ԿԱՐԳ</w:t>
      </w:r>
    </w:p>
    <w:p w14:paraId="69E3612F" w14:textId="48A5F974" w:rsidR="00535FCD" w:rsidRPr="0060340E" w:rsidRDefault="00535FCD" w:rsidP="002440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340E">
        <w:rPr>
          <w:rFonts w:ascii="GHEA Grapalat" w:hAnsi="GHEA Grapalat"/>
          <w:b/>
          <w:sz w:val="24"/>
          <w:szCs w:val="24"/>
          <w:lang w:val="hy-AM"/>
        </w:rPr>
        <w:t xml:space="preserve">ՀԱՇՎԵՔՆՆԻՉ ՊԱԼԱՏԻ </w:t>
      </w:r>
      <w:r w:rsidR="00E42C62">
        <w:rPr>
          <w:rFonts w:ascii="GHEA Grapalat" w:hAnsi="GHEA Grapalat"/>
          <w:b/>
          <w:sz w:val="24"/>
          <w:szCs w:val="24"/>
          <w:lang w:val="hy-AM"/>
        </w:rPr>
        <w:t>ՈՐՈՇՄԱՆ ՆԱԽԱԳԾ</w:t>
      </w:r>
      <w:r w:rsidR="008E28D8"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433AE5">
        <w:rPr>
          <w:rFonts w:ascii="GHEA Grapalat" w:hAnsi="GHEA Grapalat"/>
          <w:b/>
          <w:sz w:val="24"/>
          <w:szCs w:val="24"/>
          <w:lang w:val="hy-AM"/>
        </w:rPr>
        <w:t>ՄՇԱԿ</w:t>
      </w:r>
      <w:r w:rsidR="008E28D8">
        <w:rPr>
          <w:rFonts w:ascii="GHEA Grapalat" w:hAnsi="GHEA Grapalat"/>
          <w:b/>
          <w:sz w:val="24"/>
          <w:szCs w:val="24"/>
          <w:lang w:val="hy-AM"/>
        </w:rPr>
        <w:t>ԵԼՈՒ</w:t>
      </w:r>
      <w:r w:rsidR="00E53883" w:rsidRPr="006600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04E4">
        <w:rPr>
          <w:rFonts w:ascii="GHEA Grapalat" w:hAnsi="GHEA Grapalat"/>
          <w:b/>
          <w:sz w:val="24"/>
          <w:szCs w:val="24"/>
          <w:lang w:val="hy-AM"/>
        </w:rPr>
        <w:t>ԵՎ ՇՐՋԱՆԱՌԵԼՈՒ</w:t>
      </w:r>
    </w:p>
    <w:p w14:paraId="53143552" w14:textId="77777777" w:rsidR="00535FCD" w:rsidRPr="0060340E" w:rsidRDefault="00535FCD" w:rsidP="002440B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1111D" w14:textId="68590D87" w:rsidR="0069484B" w:rsidRPr="0069484B" w:rsidRDefault="00F379EA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Հաշվեքննիչ պալատի </w:t>
      </w:r>
      <w:r w:rsidR="00ED26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</w:t>
      </w:r>
      <w:r w:rsidR="00ED26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իծ</w:t>
      </w:r>
      <w:r w:rsidR="005A4DC1" w:rsidRPr="005A4D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</w:t>
      </w:r>
      <w:r w:rsidR="00C34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</w:t>
      </w:r>
      <w:r w:rsidR="002858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իծ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մշակվում </w:t>
      </w:r>
      <w:r w:rsidR="00D12BED" w:rsidRPr="00D1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7414C0" w:rsidRPr="0074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Հաշվեքննիչ պալատի </w:t>
      </w:r>
      <w:r w:rsidR="007414C0" w:rsidRPr="00B26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7414C0" w:rsidRPr="005025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առուցվածքային </w:t>
      </w:r>
      <w:r w:rsidR="007414C0"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ստորաբաժ</w:t>
      </w:r>
      <w:r w:rsidR="00DF721E" w:rsidRPr="00DF7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անման</w:t>
      </w:r>
      <w:r w:rsidR="00F66B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աշխատակցի</w:t>
      </w:r>
      <w:r w:rsidR="00DF721E" w:rsidRPr="00DF7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4C0"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0D5326" w:rsidRPr="000D53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</w:t>
      </w:r>
      <w:r w:rsidR="000D5326" w:rsidRPr="006933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0D5326" w:rsidRPr="000D53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արատող)</w:t>
      </w:r>
      <w:r w:rsidR="007414C0" w:rsidRPr="003B22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0B501C2" w14:textId="602F5068" w:rsidR="005A543C" w:rsidRDefault="00000229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իմաստով </w:t>
      </w:r>
      <w:r w:rsidR="00C34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հեղինակը </w:t>
      </w:r>
      <w:r w:rsidR="00C34361" w:rsidRPr="002A7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C34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Հեղինակ</w:t>
      </w:r>
      <w:r w:rsidR="00C34361" w:rsidRPr="002A7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C343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26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Հաշվեքննիչ պալատի </w:t>
      </w:r>
      <w:r w:rsidR="006933BB" w:rsidRPr="006933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 </w:t>
      </w:r>
      <w:r w:rsidR="006933BB" w:rsidRPr="00B26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6933BB" w:rsidRPr="005025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առուցվածքային </w:t>
      </w:r>
      <w:r w:rsidR="006933BB"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ստորաբաժ</w:t>
      </w:r>
      <w:r w:rsidR="006933BB" w:rsidRPr="00DF7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անման</w:t>
      </w:r>
      <w:r w:rsidR="006933BB" w:rsidRPr="006933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ղեկավարն է, որում </w:t>
      </w:r>
      <w:r w:rsidR="006933BB" w:rsidRPr="0044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ընդգրկված է Կատարողը</w:t>
      </w:r>
      <w:r w:rsidR="002A7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5D5BA72" w14:textId="49E7E1D5" w:rsidR="00433AE5" w:rsidRPr="00866EF5" w:rsidRDefault="00433AE5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շրջանառելու նպատակով՝ </w:t>
      </w:r>
      <w:r w:rsidRPr="004F57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Կատարողը</w:t>
      </w:r>
      <w:r w:rsidRPr="000410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E19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կազմում </w:t>
      </w:r>
      <w:r w:rsidRPr="00ED43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Հեղինակին </w:t>
      </w:r>
      <w:r w:rsidRPr="00AE6B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E6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ներկայացնում</w:t>
      </w:r>
      <w:r w:rsidRPr="004E19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փաթեթը, որը ներառում է</w:t>
      </w:r>
      <w:r w:rsidRPr="00866E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14:paraId="535E9110" w14:textId="6F72E124" w:rsidR="00433AE5" w:rsidRDefault="00433AE5" w:rsidP="002440B8">
      <w:pPr>
        <w:pStyle w:val="NormalWeb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Նախագիծը (Ձև</w:t>
      </w:r>
      <w:r w:rsidR="00B81779">
        <w:rPr>
          <w:rFonts w:ascii="GHEA Grapalat" w:hAnsi="GHEA Grapalat"/>
          <w:color w:val="000000"/>
          <w:lang w:val="hy-AM"/>
        </w:rPr>
        <w:t xml:space="preserve"> №</w:t>
      </w:r>
      <w:r>
        <w:rPr>
          <w:rFonts w:ascii="GHEA Grapalat" w:hAnsi="GHEA Grapalat"/>
          <w:color w:val="000000"/>
          <w:lang w:val="hy-AM"/>
        </w:rPr>
        <w:t xml:space="preserve"> 1),</w:t>
      </w:r>
    </w:p>
    <w:p w14:paraId="6DEFF0FF" w14:textId="126E9F81" w:rsidR="00433AE5" w:rsidRDefault="00433AE5" w:rsidP="002440B8">
      <w:pPr>
        <w:pStyle w:val="NormalWeb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Նախագիծը Հաշվեքննիչ պալատի քննարկմանը ներկայացնելու մասին </w:t>
      </w:r>
      <w:r w:rsidRPr="00516C2F">
        <w:rPr>
          <w:rFonts w:ascii="GHEA Grapalat" w:hAnsi="GHEA Grapalat"/>
          <w:color w:val="000000"/>
          <w:lang w:val="hy-AM"/>
        </w:rPr>
        <w:t>առաջարկություն</w:t>
      </w:r>
      <w:r>
        <w:rPr>
          <w:rFonts w:ascii="GHEA Grapalat" w:hAnsi="GHEA Grapalat"/>
          <w:color w:val="000000"/>
          <w:lang w:val="hy-AM"/>
        </w:rPr>
        <w:t>ը</w:t>
      </w:r>
      <w:r w:rsidRPr="00516C2F">
        <w:rPr>
          <w:rFonts w:ascii="GHEA Grapalat" w:hAnsi="GHEA Grapalat"/>
          <w:color w:val="000000"/>
          <w:lang w:val="hy-AM"/>
        </w:rPr>
        <w:t xml:space="preserve"> (</w:t>
      </w:r>
      <w:r w:rsidR="00726FB1" w:rsidRPr="004D7DCD">
        <w:rPr>
          <w:rFonts w:ascii="GHEA Grapalat" w:hAnsi="GHEA Grapalat"/>
          <w:color w:val="000000"/>
          <w:shd w:val="clear" w:color="auto" w:fill="FFFFFF"/>
          <w:lang w:val="hy-AM"/>
        </w:rPr>
        <w:t>Հաշվեքննիչ պալատի նախագահի կողմից հաստատված՝</w:t>
      </w:r>
      <w:r w:rsidR="00726FB1">
        <w:rPr>
          <w:rFonts w:ascii="GHEA Grapalat" w:hAnsi="GHEA Grapalat"/>
          <w:color w:val="000000"/>
          <w:shd w:val="clear" w:color="auto" w:fill="FFFFFF"/>
          <w:lang w:val="hy-AM"/>
        </w:rPr>
        <w:t xml:space="preserve"> տվյալ կառուցվածքային ստորաբաժանման աշխատանքները</w:t>
      </w:r>
      <w:r w:rsidR="00726FB1">
        <w:rPr>
          <w:rFonts w:ascii="GHEA Grapalat" w:hAnsi="GHEA Grapalat"/>
          <w:color w:val="000000"/>
          <w:lang w:val="hy-AM"/>
        </w:rPr>
        <w:t xml:space="preserve"> համակար</w:t>
      </w:r>
      <w:r w:rsidR="00AF2B4B">
        <w:rPr>
          <w:rFonts w:ascii="GHEA Grapalat" w:hAnsi="GHEA Grapalat"/>
          <w:color w:val="000000"/>
          <w:lang w:val="hy-AM"/>
        </w:rPr>
        <w:t>գ</w:t>
      </w:r>
      <w:r w:rsidR="00726FB1">
        <w:rPr>
          <w:rFonts w:ascii="GHEA Grapalat" w:hAnsi="GHEA Grapalat"/>
          <w:color w:val="000000"/>
          <w:lang w:val="hy-AM"/>
        </w:rPr>
        <w:t>ող</w:t>
      </w:r>
      <w:r>
        <w:rPr>
          <w:rFonts w:ascii="GHEA Grapalat" w:hAnsi="GHEA Grapalat"/>
          <w:color w:val="000000"/>
          <w:lang w:val="hy-AM"/>
        </w:rPr>
        <w:t xml:space="preserve">ի </w:t>
      </w:r>
      <w:r w:rsidR="00726FB1">
        <w:rPr>
          <w:rFonts w:ascii="GHEA Grapalat" w:hAnsi="GHEA Grapalat"/>
          <w:color w:val="000000"/>
          <w:lang w:val="hy-AM"/>
        </w:rPr>
        <w:t xml:space="preserve">(այսուհետ՝ Համակարգող) </w:t>
      </w:r>
      <w:r w:rsidRPr="002F1D63">
        <w:rPr>
          <w:rFonts w:ascii="GHEA Grapalat" w:hAnsi="GHEA Grapalat"/>
          <w:color w:val="000000"/>
          <w:lang w:val="hy-AM"/>
        </w:rPr>
        <w:t>գրությ</w:t>
      </w:r>
      <w:r>
        <w:rPr>
          <w:rFonts w:ascii="GHEA Grapalat" w:hAnsi="GHEA Grapalat"/>
          <w:color w:val="000000"/>
          <w:lang w:val="hy-AM"/>
        </w:rPr>
        <w:t>ա</w:t>
      </w:r>
      <w:r w:rsidRPr="002F1D63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hy-AM"/>
        </w:rPr>
        <w:t xml:space="preserve"> նախագիծ՝ հասցեագրված</w:t>
      </w:r>
      <w:r w:rsidRPr="00D01D42">
        <w:rPr>
          <w:rFonts w:ascii="GHEA Grapalat" w:hAnsi="GHEA Grapalat"/>
          <w:color w:val="000000"/>
          <w:lang w:val="hy-AM"/>
        </w:rPr>
        <w:t xml:space="preserve"> Հաշվեքննիչ պալատի նախագահին</w:t>
      </w:r>
      <w:r w:rsidRPr="00516C2F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>,</w:t>
      </w:r>
    </w:p>
    <w:p w14:paraId="28FD4CD7" w14:textId="585F6094" w:rsidR="00433AE5" w:rsidRDefault="00433AE5" w:rsidP="002440B8">
      <w:pPr>
        <w:pStyle w:val="NormalWeb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Նախագծի ընդունման </w:t>
      </w:r>
      <w:r w:rsidRPr="0060340E">
        <w:rPr>
          <w:rFonts w:ascii="GHEA Grapalat" w:hAnsi="GHEA Grapalat"/>
          <w:color w:val="000000"/>
          <w:lang w:val="hy-AM"/>
        </w:rPr>
        <w:t>տեղեկանք</w:t>
      </w:r>
      <w:r>
        <w:rPr>
          <w:rFonts w:ascii="GHEA Grapalat" w:hAnsi="GHEA Grapalat"/>
          <w:color w:val="000000"/>
          <w:lang w:val="hy-AM"/>
        </w:rPr>
        <w:t>-</w:t>
      </w:r>
      <w:r w:rsidRPr="0060340E">
        <w:rPr>
          <w:rFonts w:ascii="GHEA Grapalat" w:hAnsi="GHEA Grapalat"/>
          <w:color w:val="000000"/>
          <w:lang w:val="hy-AM"/>
        </w:rPr>
        <w:t>հիմնավորում</w:t>
      </w:r>
      <w:r>
        <w:rPr>
          <w:rFonts w:ascii="GHEA Grapalat" w:hAnsi="GHEA Grapalat"/>
          <w:color w:val="000000"/>
          <w:lang w:val="hy-AM"/>
        </w:rPr>
        <w:t xml:space="preserve">ը (Ձև </w:t>
      </w:r>
      <w:r w:rsidR="00B81779">
        <w:rPr>
          <w:rFonts w:ascii="GHEA Grapalat" w:hAnsi="GHEA Grapalat"/>
          <w:color w:val="000000"/>
          <w:lang w:val="hy-AM"/>
        </w:rPr>
        <w:t xml:space="preserve">№ </w:t>
      </w:r>
      <w:r>
        <w:rPr>
          <w:rFonts w:ascii="GHEA Grapalat" w:hAnsi="GHEA Grapalat"/>
          <w:color w:val="000000"/>
          <w:lang w:val="hy-AM"/>
        </w:rPr>
        <w:t>2),</w:t>
      </w:r>
    </w:p>
    <w:p w14:paraId="5DE6681E" w14:textId="4C5857A3" w:rsidR="002F26EF" w:rsidRDefault="002F26EF" w:rsidP="002440B8">
      <w:pPr>
        <w:pStyle w:val="ListParagraph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փոփոխություն և (կամ) լրացում կատարելու մասին որոշման նախագծի դեպքում՝ 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>տեղեկանք, որտեղ տեսանելի ձևով</w:t>
      </w:r>
      <w:r w:rsidRPr="00A82DA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(«track chenges» 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ձևաչափով</w:t>
      </w:r>
      <w:r w:rsidRPr="00A82DAF">
        <w:rPr>
          <w:rFonts w:ascii="GHEA Grapalat" w:hAnsi="GHEA Grapalat" w:cs="Times New Roman"/>
          <w:color w:val="000000"/>
          <w:sz w:val="24"/>
          <w:szCs w:val="24"/>
          <w:lang w:val="hy-AM"/>
        </w:rPr>
        <w:t>)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>՝ ջնջված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, փոփոխված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և (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)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լրացված ներկայացվում են 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Նախագծով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առաջարկվող փոփոխությունները և 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(կամ) </w:t>
      </w:r>
      <w:r w:rsidRPr="00D8460F">
        <w:rPr>
          <w:rFonts w:ascii="GHEA Grapalat" w:hAnsi="GHEA Grapalat" w:cs="Times New Roman"/>
          <w:color w:val="000000"/>
          <w:sz w:val="24"/>
          <w:szCs w:val="24"/>
          <w:lang w:val="hy-AM"/>
        </w:rPr>
        <w:t>լրացումները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07ACC3A9" w14:textId="44FE06E5" w:rsidR="002650D4" w:rsidRDefault="00D64CB3" w:rsidP="002440B8">
      <w:pPr>
        <w:pStyle w:val="ListParagraph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4CB3">
        <w:rPr>
          <w:rFonts w:ascii="GHEA Grapalat" w:hAnsi="GHEA Grapalat" w:cs="Sylfaen"/>
          <w:sz w:val="24"/>
          <w:szCs w:val="24"/>
          <w:lang w:val="hy-AM"/>
        </w:rPr>
        <w:t>հաշվեքննության առաջադրանքը հաստատելու կամ հաշվեքննության առաջադրանքում համակարգողի կամ հաշվեքննողի փոփոխություն կատարելու</w:t>
      </w:r>
      <w:r w:rsidRPr="00D64CB3">
        <w:rPr>
          <w:rFonts w:ascii="Calibri" w:hAnsi="Calibri" w:cs="Calibri"/>
          <w:sz w:val="24"/>
          <w:szCs w:val="24"/>
          <w:lang w:val="hy-AM"/>
        </w:rPr>
        <w:t> </w:t>
      </w:r>
      <w:r w:rsidRPr="00D64CB3">
        <w:rPr>
          <w:rFonts w:ascii="GHEA Grapalat" w:hAnsi="GHEA Grapalat" w:cs="Calibri"/>
          <w:sz w:val="24"/>
          <w:szCs w:val="24"/>
          <w:lang w:val="hy-AM"/>
        </w:rPr>
        <w:t>վերաբերյալ</w:t>
      </w:r>
      <w:r w:rsidRPr="00D64CB3">
        <w:rPr>
          <w:rFonts w:ascii="Calibri" w:hAnsi="Calibri" w:cs="Calibri"/>
          <w:sz w:val="24"/>
          <w:szCs w:val="24"/>
          <w:lang w:val="hy-AM"/>
        </w:rPr>
        <w:t> </w:t>
      </w:r>
      <w:r w:rsidRPr="00D64CB3">
        <w:rPr>
          <w:rFonts w:ascii="GHEA Grapalat" w:hAnsi="GHEA Grapalat" w:cs="Sylfaen"/>
          <w:sz w:val="24"/>
          <w:szCs w:val="24"/>
          <w:lang w:val="hy-AM"/>
        </w:rPr>
        <w:t>Նախագծի դեպքում՝ Համակարգողի և հաշվեքննողների կողմից ստորագրված անկախության և գաղտնիության հայ</w:t>
      </w:r>
      <w:r w:rsidRPr="00D64CB3">
        <w:rPr>
          <w:rFonts w:ascii="GHEA Grapalat" w:hAnsi="GHEA Grapalat" w:cs="Sylfaen"/>
          <w:sz w:val="24"/>
          <w:szCs w:val="24"/>
          <w:lang w:val="hy-AM"/>
        </w:rPr>
        <w:softHyphen/>
        <w:t>տարարագրերը։</w:t>
      </w:r>
      <w:r w:rsidR="00433AE5"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Նախագծին կից ներկայացվող փաստաթղթերը (նիշք)</w:t>
      </w:r>
      <w:r w:rsid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CF6FB0E" w14:textId="61AB298E" w:rsidR="008E5682" w:rsidRDefault="008E5682" w:rsidP="002440B8">
      <w:pPr>
        <w:pStyle w:val="ListParagraph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անհրաժեշտության՝ մամլո հաղորդագրության նախագիծը,</w:t>
      </w:r>
    </w:p>
    <w:p w14:paraId="0C4D34E1" w14:textId="301E8696" w:rsidR="00B30284" w:rsidRDefault="00825633" w:rsidP="002440B8">
      <w:pPr>
        <w:pStyle w:val="ListParagraph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Հաշվեքննիչ պալատի կոմիտեների կողմից </w:t>
      </w:r>
      <w:r w:rsidR="00B30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վերաբերյալ տրված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կարծիքները և մասնագիտական եզրակացությունները</w:t>
      </w:r>
    </w:p>
    <w:p w14:paraId="7630226D" w14:textId="23DA4B77" w:rsidR="00433AE5" w:rsidRPr="00433AE5" w:rsidRDefault="00206690" w:rsidP="002440B8">
      <w:pPr>
        <w:pStyle w:val="ListParagraph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ամփոփաթերթը (</w:t>
      </w:r>
      <w:r>
        <w:rPr>
          <w:rFonts w:ascii="GHEA Grapalat" w:hAnsi="GHEA Grapalat"/>
          <w:color w:val="000000"/>
          <w:lang w:val="hy-AM"/>
        </w:rPr>
        <w:t>Ձև № 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որը </w:t>
      </w:r>
      <w:r w:rsidR="006B1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BD1D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="006B1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շրջանառության փուլում </w:t>
      </w:r>
      <w:r w:rsidR="000848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ստացված </w:t>
      </w:r>
      <w:r w:rsidR="006B11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եզրակացություններ</w:t>
      </w:r>
      <w:r w:rsidR="000848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D1D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կարծիքների</w:t>
      </w:r>
      <w:r w:rsidR="000848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1D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 վրա</w:t>
      </w:r>
      <w:r w:rsidR="00433AE5"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6EC7C19" w14:textId="01A7D083" w:rsidR="00D64CB3" w:rsidRPr="00A82DAF" w:rsidRDefault="00D64CB3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Նախագիծը ներառում է նաև պ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բյուջեի կատարման վերաբերյալ եզրակացության </w:t>
      </w:r>
      <w:r w:rsidR="00A82D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ընթացիկ եզրակացության նախագծ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վերաբերյալ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նաև, ըստ անհրաժեշտության, հաշվեքննության օբյեկտի ղեկավարների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հաշվեքննության հաշվետվության նախագ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Pr="004C02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հաշվեքննության առաջադրանքում նշված հաշվեքննության օբյեկտի ղեկավարի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 ստացված մեկնաբանությունները։</w:t>
      </w:r>
    </w:p>
    <w:p w14:paraId="35029524" w14:textId="088DCE4E" w:rsidR="00D64CB3" w:rsidRPr="002440B8" w:rsidRDefault="00BE4A73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Հեղինակը Նախագծի փաթեթը ներկայացնում է ներքին շրջանառության՝ Հաշվեքննիչ պալատի </w:t>
      </w:r>
      <w:r w:rsidRPr="00320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Pr="00D060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ահագրգիռ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կառուցվածքային ստորաբաժանումներին (այթ թվում՝ իրավաբանական բաժին)՝ մասնագիտական եզրակացություն տրամադրելու համար։</w:t>
      </w:r>
    </w:p>
    <w:p w14:paraId="5E8B8458" w14:textId="5F06114E" w:rsidR="002C7E39" w:rsidRPr="00E62468" w:rsidRDefault="00E62468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վերաբերյալ </w:t>
      </w:r>
      <w:r w:rsidR="002F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եզրակացությունը</w:t>
      </w:r>
      <w:r w:rsidR="002F26EF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տրվում է </w:t>
      </w:r>
      <w:r w:rsidR="00BB4722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673B0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օրվա</w:t>
      </w:r>
      <w:r w:rsidR="00AF76A4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ընթացքում</w:t>
      </w:r>
      <w:r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ծավալուն նախագծի դեպքում (10 և ավելի էջ)՝ </w:t>
      </w:r>
      <w:r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 աշխատանքային</w:t>
      </w:r>
      <w:r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ընթացքում</w:t>
      </w:r>
      <w:r w:rsidR="004673B0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5C9229B" w14:textId="16666048" w:rsidR="004673B0" w:rsidRPr="0060340E" w:rsidRDefault="004673B0" w:rsidP="002440B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Նախագծի վերաբերյալ</w:t>
      </w:r>
      <w:r w:rsidR="005C5D7D" w:rsidRPr="006818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կարգի </w:t>
      </w:r>
      <w:r w:rsidR="002F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5C5D7D" w:rsidRPr="006818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կետով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ժամկետում</w:t>
      </w:r>
      <w:r w:rsid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մասնագիտական եզրակացություն 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 </w:t>
      </w:r>
      <w:r w:rsid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տրվում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ապա </w:t>
      </w:r>
      <w:r w:rsid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կարծիքը</w:t>
      </w:r>
      <w:r w:rsidR="00E62468"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համարվում է</w:t>
      </w:r>
      <w:r w:rsidR="003254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3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դրական։ </w:t>
      </w:r>
    </w:p>
    <w:p w14:paraId="7F785105" w14:textId="0951C442" w:rsidR="004673B0" w:rsidRPr="00726FB1" w:rsidRDefault="004673B0" w:rsidP="002440B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37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906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Ստացված </w:t>
      </w:r>
      <w:r w:rsidR="002F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եզրակացությունների</w:t>
      </w:r>
      <w:r w:rsidR="002F26EF" w:rsidRPr="00DF21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906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 վրա Հեղինակը</w:t>
      </w:r>
      <w:r w:rsidR="00EB29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Կատարողի հետ համատեղ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D906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ըստ անհրաժեշտության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71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="00371AC7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օրվա ընթացքում, </w:t>
      </w:r>
      <w:r w:rsidR="00371AC7"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ծավալուն նախագծի դեպքում (10 և ավելի էջ)՝ </w:t>
      </w:r>
      <w:r w:rsidR="00371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371AC7" w:rsidRPr="00E624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</w:t>
      </w:r>
      <w:r w:rsidR="00371AC7" w:rsidRP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ընթացքում</w:t>
      </w:r>
      <w:r w:rsidR="00E6537B" w:rsidRPr="00E6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449B" w:rsidRPr="00E54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լրամշակում է </w:t>
      </w:r>
      <w:r w:rsidR="00EB29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</w:t>
      </w:r>
      <w:r w:rsidR="00E5449B" w:rsidRPr="00E54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AC7223" w:rsidRPr="00AC72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2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Pr="008F37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վավերացման՝ կցելով</w:t>
      </w:r>
      <w:r w:rsidR="0044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09A2" w:rsidRPr="0044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վերաբերյալ շահագրգիռ ստորաբաժանումներից ստացված</w:t>
      </w:r>
      <w:r w:rsidR="00D072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5E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մասնագիտական եզրակացությունների </w:t>
      </w:r>
      <w:r w:rsidR="00D072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կապակցությամբ կազմված</w:t>
      </w:r>
      <w:r w:rsidR="004409A2" w:rsidRPr="0044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ամփոփաթերթը</w:t>
      </w:r>
      <w:r w:rsidRPr="008F37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B661ABC" w14:textId="580B10B8" w:rsidR="00726FB1" w:rsidRPr="004673B0" w:rsidRDefault="00726FB1" w:rsidP="002440B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Նախագիծը լրամշակելու նպատակով՝ Հեղինակի առաջարկությամբ կարող է անցկացվել աշխատանքային կարգով քննարկում՝ Նախագծի վերաբերյալ կարծիք տված կառուցվածքային ստորաբաժանումների ներկայացուցչի և այլ պաշտոնատար անձանց մասնակցությամբ։ Սույն կետում նշված աշխատանքային կարգով քննարկումը կազմակերպում և անց է կացնում Համակարգողը։</w:t>
      </w:r>
    </w:p>
    <w:p w14:paraId="79BBA352" w14:textId="7B644333" w:rsidR="006F3844" w:rsidRPr="004D7DCD" w:rsidRDefault="00726FB1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Լրամշակված </w:t>
      </w:r>
      <w:r w:rsidR="00D0721D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Նախագիծը</w:t>
      </w:r>
      <w:r w:rsid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0721D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7DCD" w:rsidRPr="00726FB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</w:t>
      </w:r>
      <w:r w:rsidR="004D7DCD" w:rsidRPr="00726FB1">
        <w:rPr>
          <w:rFonts w:ascii="GHEA Grapalat" w:hAnsi="GHEA Grapalat"/>
          <w:noProof/>
          <w:sz w:val="24"/>
          <w:szCs w:val="24"/>
          <w:lang w:val="hy-AM"/>
        </w:rPr>
        <w:t xml:space="preserve"> Հաշվեքննիչ պալատի գործավարության կարգի՝ էլեկտրոնային փաստաթղթաշրջանառության համակարգի միջոցով,</w:t>
      </w:r>
      <w:r w:rsidR="004D7DCD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21D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վավերացնում է </w:t>
      </w:r>
      <w:r w:rsidR="00AF2B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0721D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ամակարգողը</w:t>
      </w:r>
      <w:r w:rsidR="000D6437" w:rsidRPr="004D7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0E483EA" w14:textId="02ED1980" w:rsidR="004D7DCD" w:rsidRDefault="006F3844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E6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Վավերացնելուց հետո</w:t>
      </w:r>
      <w:r w:rsidR="007604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մինչև Հաշվեքննիչ պալատի նիստի օրակարգում ընդգրկվելը,</w:t>
      </w:r>
      <w:r w:rsidRPr="004E6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0451" w:rsidRPr="00AF2B4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60451" w:rsidRPr="00AF2B4B">
        <w:rPr>
          <w:rFonts w:ascii="GHEA Grapalat" w:hAnsi="GHEA Grapalat"/>
          <w:noProof/>
          <w:sz w:val="24"/>
          <w:szCs w:val="24"/>
          <w:lang w:val="hy-AM"/>
        </w:rPr>
        <w:t xml:space="preserve">ամակարգողը </w:t>
      </w:r>
      <w:r w:rsidR="00CF181A">
        <w:rPr>
          <w:rFonts w:ascii="GHEA Grapalat" w:hAnsi="GHEA Grapalat"/>
          <w:noProof/>
          <w:sz w:val="24"/>
          <w:szCs w:val="24"/>
          <w:lang w:val="hy-AM"/>
        </w:rPr>
        <w:t xml:space="preserve">Նախագծի փաթեթը </w:t>
      </w:r>
      <w:r w:rsidR="004D7DCD" w:rsidRPr="00AF2B4B">
        <w:rPr>
          <w:rFonts w:ascii="GHEA Grapalat" w:hAnsi="GHEA Grapalat"/>
          <w:noProof/>
          <w:sz w:val="24"/>
          <w:szCs w:val="24"/>
          <w:lang w:val="hy-AM"/>
        </w:rPr>
        <w:t>ներկայացնում է Հաշվեքննիչ պալատի գործադիր, աուդիտի, որակի հսկողության և էթիկայի կոմիտեներ</w:t>
      </w:r>
      <w:r w:rsidR="00BD1DBF">
        <w:rPr>
          <w:rFonts w:ascii="GHEA Grapalat" w:hAnsi="GHEA Grapalat"/>
          <w:noProof/>
          <w:sz w:val="24"/>
          <w:szCs w:val="24"/>
          <w:lang w:val="hy-AM"/>
        </w:rPr>
        <w:t xml:space="preserve"> (ըստ իրավասության)</w:t>
      </w:r>
      <w:r w:rsidR="004D7DCD" w:rsidRPr="00AF2B4B">
        <w:rPr>
          <w:rFonts w:ascii="GHEA Grapalat" w:hAnsi="GHEA Grapalat"/>
          <w:noProof/>
          <w:sz w:val="24"/>
          <w:szCs w:val="24"/>
          <w:lang w:val="hy-AM"/>
        </w:rPr>
        <w:t>՝ կարծիք</w:t>
      </w:r>
      <w:r w:rsidR="002D0D29">
        <w:rPr>
          <w:rFonts w:ascii="GHEA Grapalat" w:hAnsi="GHEA Grapalat"/>
          <w:noProof/>
          <w:sz w:val="24"/>
          <w:szCs w:val="24"/>
          <w:lang w:val="hy-AM"/>
        </w:rPr>
        <w:t xml:space="preserve"> (գործադիր կոմիտեի դեպքում)</w:t>
      </w:r>
      <w:r w:rsidR="004D7DCD" w:rsidRPr="00AF2B4B">
        <w:rPr>
          <w:rFonts w:ascii="GHEA Grapalat" w:hAnsi="GHEA Grapalat"/>
          <w:noProof/>
          <w:sz w:val="24"/>
          <w:szCs w:val="24"/>
          <w:lang w:val="hy-AM"/>
        </w:rPr>
        <w:t xml:space="preserve"> և մասնագիտական եզրակացություններ ստանալու համար։ Սույն կետում նշված կարծիքը և մասնագիտական եզրակացությունները Հաշվեքննիչ պալատին տրվում են մինչև տվալ հարցի՝ Հաշվեքննիչ պալատի նիստում քննարկումը</w:t>
      </w:r>
      <w:r w:rsidR="00B30284" w:rsidDel="00B3028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D7DCD" w:rsidRPr="00AF2B4B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00451BAF" w14:textId="482F3788" w:rsidR="002D0D29" w:rsidRPr="002D0D29" w:rsidRDefault="002D0D29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Հաշվեքննիչ պալատի գործադիր կ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ոմիտեի բացասական </w:t>
      </w:r>
      <w:r>
        <w:rPr>
          <w:rFonts w:ascii="GHEA Grapalat" w:hAnsi="GHEA Grapalat"/>
          <w:noProof/>
          <w:sz w:val="24"/>
          <w:szCs w:val="24"/>
          <w:lang w:val="hy-AM"/>
        </w:rPr>
        <w:t>կարծիքի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 դեպքում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ախագիծը վերադարձվում է </w:t>
      </w:r>
      <w:r>
        <w:rPr>
          <w:rFonts w:ascii="GHEA Grapalat" w:hAnsi="GHEA Grapalat"/>
          <w:noProof/>
          <w:sz w:val="24"/>
          <w:szCs w:val="24"/>
          <w:lang w:val="hy-AM"/>
        </w:rPr>
        <w:t>Հեղինակ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ին՝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ախագիծը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գործադիր 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կոմիտեի </w:t>
      </w:r>
      <w:r>
        <w:rPr>
          <w:rFonts w:ascii="GHEA Grapalat" w:hAnsi="GHEA Grapalat"/>
          <w:noProof/>
          <w:sz w:val="24"/>
          <w:szCs w:val="24"/>
          <w:lang w:val="hy-AM"/>
        </w:rPr>
        <w:t>կարծիքին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 (դիտողություններին և առաջարկություններին) համապատասխանեցնելու նպատակով: </w:t>
      </w:r>
      <w:r>
        <w:rPr>
          <w:rFonts w:ascii="GHEA Grapalat" w:hAnsi="GHEA Grapalat"/>
          <w:noProof/>
          <w:sz w:val="24"/>
          <w:szCs w:val="24"/>
          <w:lang w:val="hy-AM"/>
        </w:rPr>
        <w:t>Հեղինակ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371AC7">
        <w:rPr>
          <w:rFonts w:ascii="GHEA Grapalat" w:hAnsi="GHEA Grapalat"/>
          <w:noProof/>
          <w:sz w:val="24"/>
          <w:szCs w:val="24"/>
          <w:lang w:val="hy-AM"/>
        </w:rPr>
        <w:t>, 2 աշխատանքային օրվա ընթացքում,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ախագիծը լրամշակելուց հետո այն ներկայացնում է </w:t>
      </w:r>
      <w:r>
        <w:rPr>
          <w:rFonts w:ascii="GHEA Grapalat" w:hAnsi="GHEA Grapalat"/>
          <w:noProof/>
          <w:sz w:val="24"/>
          <w:szCs w:val="24"/>
          <w:lang w:val="hy-AM"/>
        </w:rPr>
        <w:t>Համակարգողին, և 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ախագծին ընթացք է տրվում ընդհանուր կարգով: Եթե նախագիծը համապատասխանեցված չէ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գործադիր 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կոմիտեի </w:t>
      </w:r>
      <w:r>
        <w:rPr>
          <w:rFonts w:ascii="GHEA Grapalat" w:hAnsi="GHEA Grapalat"/>
          <w:noProof/>
          <w:sz w:val="24"/>
          <w:szCs w:val="24"/>
          <w:lang w:val="hy-AM"/>
        </w:rPr>
        <w:t>կարծիքին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 (այդ թվում՝ թերի է համապատասխանեցված), ապա </w:t>
      </w:r>
      <w:r w:rsidR="00371AC7">
        <w:rPr>
          <w:rFonts w:ascii="GHEA Grapalat" w:hAnsi="GHEA Grapalat"/>
          <w:noProof/>
          <w:sz w:val="24"/>
          <w:szCs w:val="24"/>
          <w:lang w:val="hy-AM"/>
        </w:rPr>
        <w:t>Համակարգողը 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>ախագիծը վերադարձ</w:t>
      </w:r>
      <w:r w:rsidR="00371AC7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ում է </w:t>
      </w:r>
      <w:r>
        <w:rPr>
          <w:rFonts w:ascii="GHEA Grapalat" w:hAnsi="GHEA Grapalat"/>
          <w:noProof/>
          <w:sz w:val="24"/>
          <w:szCs w:val="24"/>
          <w:lang w:val="hy-AM"/>
        </w:rPr>
        <w:t>Հեղինակ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ին: Կրկին ներկայացված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ախագիծը հետ չի վերադարձվում, դրա քննարկումը տեղի է ունենում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գործադիր 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կոմիտեի առաջիկա </w:t>
      </w:r>
      <w:r>
        <w:rPr>
          <w:rFonts w:ascii="GHEA Grapalat" w:hAnsi="GHEA Grapalat"/>
          <w:noProof/>
          <w:sz w:val="24"/>
          <w:szCs w:val="24"/>
          <w:lang w:val="hy-AM"/>
        </w:rPr>
        <w:t>աշխատանքային քննարկմանը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: Եթե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գործադիր 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կոմիտեն </w:t>
      </w:r>
      <w:r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ախագծի վերաբերյալ բացասական </w:t>
      </w:r>
      <w:r>
        <w:rPr>
          <w:rFonts w:ascii="GHEA Grapalat" w:hAnsi="GHEA Grapalat"/>
          <w:noProof/>
          <w:sz w:val="24"/>
          <w:szCs w:val="24"/>
          <w:lang w:val="hy-AM"/>
        </w:rPr>
        <w:t>կարծիք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 xml:space="preserve"> ներկայացնելիս </w:t>
      </w:r>
      <w:r w:rsidR="00371AC7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2D0D29">
        <w:rPr>
          <w:rFonts w:ascii="GHEA Grapalat" w:hAnsi="GHEA Grapalat"/>
          <w:noProof/>
          <w:sz w:val="24"/>
          <w:szCs w:val="24"/>
          <w:lang w:val="hy-AM"/>
        </w:rPr>
        <w:t>ախագծի հետագա ընթացքի վերաբերյալ հայտնել է դիրքորոշում, ապա նախագծին ընթացք է տրվում ըստ դրա:</w:t>
      </w:r>
    </w:p>
    <w:p w14:paraId="342AFF06" w14:textId="2A5F949D" w:rsidR="002D0D29" w:rsidRDefault="002D0D29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Նախագծի վերաբերյալ </w:t>
      </w:r>
      <w:r w:rsidRPr="00AF2B4B">
        <w:rPr>
          <w:rFonts w:ascii="GHEA Grapalat" w:hAnsi="GHEA Grapalat"/>
          <w:noProof/>
          <w:sz w:val="24"/>
          <w:szCs w:val="24"/>
          <w:lang w:val="hy-AM"/>
        </w:rPr>
        <w:t>Հաշվեքննիչ պալատի աուդիտի, որակի հսկողության և էթիկայի կոմիտեներ</w:t>
      </w:r>
      <w:r>
        <w:rPr>
          <w:rFonts w:ascii="GHEA Grapalat" w:hAnsi="GHEA Grapalat"/>
          <w:noProof/>
          <w:sz w:val="24"/>
          <w:szCs w:val="24"/>
          <w:lang w:val="hy-AM"/>
        </w:rPr>
        <w:t>ի մասնագիտական եզրակացությունները քննարկվում են Հաշվեքննիչ պալատի նիստում։</w:t>
      </w:r>
    </w:p>
    <w:p w14:paraId="584FCB80" w14:textId="775CF644" w:rsidR="006F3844" w:rsidRDefault="004A4B18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Հաշվեքննիչ պալատի գործադիր կոմիտեի դրական կարծիքի դեպքում Համակարգողը Նախագիծը փաթեթով ներկայացնում </w:t>
      </w:r>
      <w:r w:rsidR="00586586" w:rsidRPr="0048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Հաշվեքննիչ պալատի նախագահին՝</w:t>
      </w:r>
      <w:r w:rsidR="00962352" w:rsidRPr="009623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FE6" w:rsidRPr="00C96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առաջարկելով</w:t>
      </w:r>
      <w:r w:rsidR="00FD5D9A" w:rsidRPr="009540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2352" w:rsidRPr="009623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ընդգրկ</w:t>
      </w:r>
      <w:r w:rsidR="00C961DF" w:rsidRPr="00C96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առաջիկա</w:t>
      </w:r>
      <w:r w:rsidR="00C961DF" w:rsidRPr="00C96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5030" w:rsidRPr="004850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 օրակարգում</w:t>
      </w:r>
      <w:r w:rsidR="00485030" w:rsidRPr="008F37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Հաշվեքննիչ պալատի նախագահի համակարգմամբ մշակված </w:t>
      </w:r>
      <w:r w:rsidR="00B817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433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ախագիծը նիստի օրակարգում ընդգրկվում է Հաշվեքննիչ պալատի նախագահի նախաձեռնությամբ</w:t>
      </w:r>
      <w:r w:rsidR="00726F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E87F162" w14:textId="56F1443D" w:rsidR="004A4B18" w:rsidRPr="006F3844" w:rsidRDefault="002650D4" w:rsidP="002440B8">
      <w:pPr>
        <w:pStyle w:val="ListParagraph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Հաշվեքննիչ պալատի գործադիր կոմիտեի բացասական կարծիքի դեպքում</w:t>
      </w:r>
      <w:r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Նախագիծն ընդգրկվում է Հաշվեքննիչ պալատի 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նիստի օրակարգում,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Համակարգողը և (կամ) Հեղինակը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Նախագծի՝ գործադիր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կոմիտեի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 քննարկման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ընթացքում պնդում է, որպեսզի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քննարկվի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Հաշվեքննիչ պալատի</w:t>
      </w:r>
      <w:r w:rsidR="004A4B18" w:rsidRPr="00265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նիստում:</w:t>
      </w:r>
    </w:p>
    <w:p w14:paraId="30489BD6" w14:textId="77777777" w:rsidR="00673B35" w:rsidRPr="00673B35" w:rsidRDefault="00673B35" w:rsidP="002440B8">
      <w:pPr>
        <w:pStyle w:val="ListParagraph"/>
        <w:tabs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6CC80AB" w14:textId="77777777" w:rsidR="004A4B18" w:rsidRDefault="004A4B18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7A7ADA5A" w14:textId="77777777" w:rsidR="004A4B18" w:rsidRDefault="004A4B18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63E780F" w14:textId="77777777" w:rsidR="004A4B18" w:rsidRDefault="004A4B18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1BD14B57" w14:textId="77777777" w:rsidR="004A4B18" w:rsidRDefault="004A4B18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246B0717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2F94053F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1FECD75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00B8B43A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A6040BF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514419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F2C5A5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03E2AE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39E758E6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BF1593B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0585C2BA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0A7108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D4804C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1A5BACC0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7CA247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CAF26CD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7292DEAB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39FAC5C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5EB0705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28CD5831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3BC26C73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7481D85A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61BD8092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47D08BF3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57EA2469" w14:textId="77777777" w:rsidR="00A82DAF" w:rsidRDefault="00A82DAF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19E8DD61" w14:textId="5F8B29E7" w:rsidR="00DB2C43" w:rsidRPr="00B81779" w:rsidRDefault="00DB2C43" w:rsidP="002440B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Ձև </w:t>
      </w:r>
      <w:r w:rsid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№ </w:t>
      </w:r>
      <w:r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</w:t>
      </w:r>
    </w:p>
    <w:p w14:paraId="15819D9E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88885E6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88597AF" w14:textId="64E10EE4" w:rsidR="00517ECC" w:rsidRPr="00433AE5" w:rsidRDefault="00CD37B1" w:rsidP="002440B8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CD37B1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ՆԱԽԱԳԻԾ</w:t>
      </w:r>
    </w:p>
    <w:p w14:paraId="20BB1B38" w14:textId="77777777" w:rsidR="00071A8F" w:rsidRDefault="00071A8F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5818C0DB" w14:textId="60F48C66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ՀԱՅԱՍՏԱՆԻ ՀԱՆՐԱՊԵՏՈՒԹՅԱՆ ՀԱՇՎԵՔՆՆԻՉ ՊԱԼԱՏ</w:t>
      </w:r>
    </w:p>
    <w:p w14:paraId="48AB78CF" w14:textId="77777777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75468293" w14:textId="77777777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32"/>
          <w:szCs w:val="28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32"/>
          <w:szCs w:val="28"/>
          <w:lang w:val="hy-AM"/>
        </w:rPr>
        <w:t>Ո Ր Ո Շ ՈՒ Մ</w:t>
      </w:r>
    </w:p>
    <w:p w14:paraId="48DC18E3" w14:textId="77777777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32"/>
          <w:szCs w:val="28"/>
          <w:lang w:val="hy-AM"/>
        </w:rPr>
      </w:pPr>
    </w:p>
    <w:p w14:paraId="3EB39E06" w14:textId="61F0FA4F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--------- թվականի ----------   -ի </w:t>
      </w:r>
      <w:r w:rsidR="00CD37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№</w:t>
      </w:r>
      <w:r w:rsidR="00CD37B1" w:rsidRPr="0060340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0340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------</w:t>
      </w:r>
    </w:p>
    <w:p w14:paraId="0BC212B1" w14:textId="77777777" w:rsidR="00517ECC" w:rsidRPr="0060340E" w:rsidRDefault="00517ECC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F53C0DB" w14:textId="77777777" w:rsidR="00517ECC" w:rsidRPr="0060340E" w:rsidRDefault="008E2329" w:rsidP="002440B8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ԱԿՏԻ ՎԵՐՆԱԳԻՐԸ</w:t>
      </w:r>
    </w:p>
    <w:p w14:paraId="3B1A6002" w14:textId="77777777" w:rsidR="00517ECC" w:rsidRPr="0060340E" w:rsidRDefault="00517ECC" w:rsidP="002440B8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DE20D61" w14:textId="47A9A4CE" w:rsidR="00517ECC" w:rsidRPr="0060340E" w:rsidRDefault="00AB04DA" w:rsidP="002440B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433AE5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Նախաբան</w:t>
      </w:r>
      <w:r w:rsidR="00071A8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՝</w:t>
      </w:r>
      <w:r w:rsidRPr="00433AE5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նշվում է օրենսդրական</w:t>
      </w:r>
      <w:r w:rsidRPr="00433AE5">
        <w:rPr>
          <w:rFonts w:ascii="Calibri" w:eastAsia="Times New Roman" w:hAnsi="Calibri" w:cs="Calibri"/>
          <w:iCs/>
          <w:sz w:val="24"/>
          <w:szCs w:val="24"/>
          <w:lang w:val="hy-AM"/>
        </w:rPr>
        <w:t> </w:t>
      </w:r>
      <w:r w:rsidRPr="00433AE5">
        <w:rPr>
          <w:rFonts w:ascii="GHEA Grapalat" w:eastAsia="Times New Roman" w:hAnsi="GHEA Grapalat" w:cs="Sylfaen"/>
          <w:iCs/>
          <w:sz w:val="24"/>
          <w:szCs w:val="24"/>
          <w:lang w:val="hy-AM"/>
        </w:rPr>
        <w:t>իրավական ակտի հոդվածը կամ մասը, որը ներառում է Սահմանադրության 6-րդ հոդվածի 2-րդ մասով սահմանված լիազորող նորմեր:</w:t>
      </w:r>
    </w:p>
    <w:p w14:paraId="64284E94" w14:textId="77777777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</w:t>
      </w:r>
    </w:p>
    <w:p w14:paraId="795B65D8" w14:textId="77777777" w:rsidR="00517ECC" w:rsidRPr="0060340E" w:rsidRDefault="00517ECC" w:rsidP="002440B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  Է`</w:t>
      </w:r>
    </w:p>
    <w:p w14:paraId="5292FA8C" w14:textId="325AF562" w:rsidR="00CF493C" w:rsidRPr="00DB04E4" w:rsidRDefault="00CF493C" w:rsidP="002440B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iCs/>
          <w:sz w:val="24"/>
          <w:szCs w:val="24"/>
          <w:lang w:val="hy-AM"/>
        </w:rPr>
      </w:pPr>
    </w:p>
    <w:p w14:paraId="6BA29DEE" w14:textId="7625A2E8" w:rsidR="00517ECC" w:rsidRPr="00433AE5" w:rsidRDefault="00D37028" w:rsidP="002440B8">
      <w:pPr>
        <w:spacing w:after="0" w:line="276" w:lineRule="auto"/>
        <w:ind w:firstLine="567"/>
        <w:rPr>
          <w:rFonts w:ascii="GHEA Grapalat" w:eastAsia="Times New Roman" w:hAnsi="GHEA Grapalat" w:cs="Sylfaen"/>
          <w:bCs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bidi="he-IL"/>
        </w:rPr>
        <w:t xml:space="preserve">- </w:t>
      </w:r>
      <w:r w:rsidR="00CD37B1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>Հ</w:t>
      </w:r>
      <w:r w:rsidR="001A4206" w:rsidRPr="00CD37B1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>իմնական մաս</w:t>
      </w:r>
      <w:r w:rsidR="00071A8F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>՝</w:t>
      </w:r>
      <w:r w:rsidR="00AB04DA" w:rsidRPr="00433AE5">
        <w:rPr>
          <w:rFonts w:ascii="GHEA Grapalat" w:eastAsia="Times New Roman" w:hAnsi="GHEA Grapalat" w:cs="Sylfaen"/>
          <w:bCs/>
          <w:sz w:val="24"/>
          <w:szCs w:val="24"/>
          <w:lang w:val="hy-AM" w:bidi="he-IL"/>
        </w:rPr>
        <w:t xml:space="preserve"> շարադրվում են</w:t>
      </w:r>
      <w:r w:rsidR="00AB04DA" w:rsidRPr="00433AE5">
        <w:rPr>
          <w:rFonts w:ascii="Calibri" w:eastAsia="Times New Roman" w:hAnsi="Calibri" w:cs="Calibri"/>
          <w:bCs/>
          <w:sz w:val="24"/>
          <w:szCs w:val="24"/>
          <w:lang w:val="hy-AM" w:bidi="he-IL"/>
        </w:rPr>
        <w:t> </w:t>
      </w:r>
      <w:r w:rsidR="00AB04DA" w:rsidRPr="00433AE5">
        <w:rPr>
          <w:rFonts w:ascii="GHEA Grapalat" w:eastAsia="Times New Roman" w:hAnsi="GHEA Grapalat" w:cs="Sylfaen"/>
          <w:bCs/>
          <w:sz w:val="24"/>
          <w:szCs w:val="24"/>
          <w:lang w:val="hy-AM" w:bidi="he-IL"/>
        </w:rPr>
        <w:t>իրավական նորմերը:</w:t>
      </w:r>
    </w:p>
    <w:p w14:paraId="7D995DD5" w14:textId="7BC097EA" w:rsidR="00AB04DA" w:rsidRPr="00433AE5" w:rsidRDefault="00D37028" w:rsidP="002440B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Cs/>
          <w:lang w:val="hy-AM" w:eastAsia="en-US" w:bidi="he-IL"/>
        </w:rPr>
      </w:pPr>
      <w:r>
        <w:rPr>
          <w:rFonts w:ascii="GHEA Grapalat" w:hAnsi="GHEA Grapalat" w:cs="Sylfaen"/>
          <w:bCs/>
          <w:lang w:val="hy-AM" w:eastAsia="en-US" w:bidi="he-IL"/>
        </w:rPr>
        <w:t xml:space="preserve">- </w:t>
      </w:r>
      <w:r w:rsidR="00CD37B1">
        <w:rPr>
          <w:rFonts w:ascii="GHEA Grapalat" w:hAnsi="GHEA Grapalat" w:cs="Sylfaen"/>
          <w:b/>
          <w:lang w:val="hy-AM" w:eastAsia="en-US" w:bidi="he-IL"/>
        </w:rPr>
        <w:t>Ե</w:t>
      </w:r>
      <w:r w:rsidR="00CF493C" w:rsidRPr="00CD37B1">
        <w:rPr>
          <w:rFonts w:ascii="GHEA Grapalat" w:hAnsi="GHEA Grapalat" w:cs="Sylfaen"/>
          <w:b/>
          <w:lang w:val="hy-AM" w:eastAsia="en-US" w:bidi="he-IL"/>
        </w:rPr>
        <w:t>զրափակիչ մաս</w:t>
      </w:r>
      <w:r w:rsidR="00071A8F">
        <w:rPr>
          <w:rFonts w:ascii="GHEA Grapalat" w:hAnsi="GHEA Grapalat" w:cs="Sylfaen"/>
          <w:b/>
          <w:lang w:val="hy-AM" w:eastAsia="en-US" w:bidi="he-IL"/>
        </w:rPr>
        <w:t>՝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եթե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սահմանվում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են իրավական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ակտն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ուժի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մեջ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մտնելու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ժամկետները,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գործողության ժամկետները, երբ</w:t>
      </w:r>
      <w:r w:rsidR="00AB04DA" w:rsidRPr="00433AE5">
        <w:rPr>
          <w:rFonts w:ascii="Calibri" w:hAnsi="Calibri" w:cs="Calibri"/>
          <w:bCs/>
          <w:lang w:val="hy-AM" w:eastAsia="en-US" w:bidi="he-IL"/>
        </w:rPr>
        <w:t> 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իրավական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ակտը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դրա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առանձին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դրույթը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նախատեսված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է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սահմանափակ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ժամկետով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գործողության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համար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(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ժամանակավոր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ակտ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ժամանակավոր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="00AB04DA" w:rsidRPr="00433AE5">
        <w:rPr>
          <w:rFonts w:ascii="GHEA Grapalat" w:hAnsi="GHEA Grapalat" w:cs="GHEA Grapalat"/>
          <w:bCs/>
          <w:lang w:val="hy-AM" w:eastAsia="en-US" w:bidi="he-IL"/>
        </w:rPr>
        <w:t>դրույթ</w:t>
      </w:r>
      <w:r w:rsidR="00AB04DA" w:rsidRPr="00433AE5">
        <w:rPr>
          <w:rFonts w:ascii="GHEA Grapalat" w:hAnsi="GHEA Grapalat" w:cs="Sylfaen"/>
          <w:bCs/>
          <w:lang w:val="hy-AM" w:eastAsia="en-US" w:bidi="he-IL"/>
        </w:rPr>
        <w:t>):</w:t>
      </w:r>
    </w:p>
    <w:p w14:paraId="65FA3148" w14:textId="1D5BAC7A" w:rsidR="00CF493C" w:rsidRPr="00433AE5" w:rsidRDefault="00D37028" w:rsidP="002440B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Cs/>
          <w:lang w:val="hy-AM" w:eastAsia="en-US" w:bidi="he-IL"/>
        </w:rPr>
      </w:pPr>
      <w:r>
        <w:rPr>
          <w:rFonts w:ascii="GHEA Grapalat" w:hAnsi="GHEA Grapalat" w:cs="Sylfaen"/>
          <w:bCs/>
          <w:lang w:val="hy-AM" w:eastAsia="en-US" w:bidi="he-IL"/>
        </w:rPr>
        <w:t xml:space="preserve">- </w:t>
      </w:r>
      <w:r w:rsidR="00CD37B1">
        <w:rPr>
          <w:rFonts w:ascii="GHEA Grapalat" w:hAnsi="GHEA Grapalat" w:cs="Sylfaen"/>
          <w:b/>
          <w:lang w:val="hy-AM" w:eastAsia="en-US" w:bidi="he-IL"/>
        </w:rPr>
        <w:t>Ա</w:t>
      </w:r>
      <w:r w:rsidR="00FF2CD0" w:rsidRPr="00433AE5">
        <w:rPr>
          <w:rFonts w:ascii="GHEA Grapalat" w:hAnsi="GHEA Grapalat" w:cs="Sylfaen"/>
          <w:b/>
          <w:lang w:val="hy-AM" w:eastAsia="en-US" w:bidi="he-IL"/>
        </w:rPr>
        <w:t>նցումային դրույթներ</w:t>
      </w:r>
      <w:r w:rsidR="00071A8F">
        <w:rPr>
          <w:rFonts w:ascii="GHEA Grapalat" w:hAnsi="GHEA Grapalat" w:cs="Sylfaen"/>
          <w:b/>
          <w:lang w:val="hy-AM" w:eastAsia="en-US" w:bidi="he-IL"/>
        </w:rPr>
        <w:t>՝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եթե</w:t>
      </w:r>
      <w:r w:rsidRPr="00433AE5">
        <w:rPr>
          <w:rFonts w:ascii="Calibri" w:hAnsi="Calibri" w:cs="Calibri"/>
          <w:bCs/>
          <w:lang w:val="hy-AM" w:eastAsia="en-US" w:bidi="he-IL"/>
        </w:rPr>
        <w:t> </w:t>
      </w:r>
      <w:r w:rsidRPr="00433AE5">
        <w:rPr>
          <w:rFonts w:ascii="GHEA Grapalat" w:hAnsi="GHEA Grapalat" w:cs="GHEA Grapalat"/>
          <w:bCs/>
          <w:lang w:val="hy-AM" w:eastAsia="en-US" w:bidi="he-IL"/>
        </w:rPr>
        <w:t>իրավական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ակտը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լրիվ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գործողության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մեջ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դնելու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համար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պահանջվում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են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ժամկետներ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որոշակի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պայմաններ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, </w:t>
      </w:r>
      <w:r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որոշակի ժամկետների (սահմանափակ ժամանակահատվածի) կամ</w:t>
      </w:r>
      <w:r w:rsidRPr="00433AE5">
        <w:rPr>
          <w:rFonts w:ascii="Calibri" w:hAnsi="Calibri" w:cs="Calibri"/>
          <w:bCs/>
          <w:lang w:val="hy-AM" w:eastAsia="en-US" w:bidi="he-IL"/>
        </w:rPr>
        <w:t> </w:t>
      </w:r>
      <w:r w:rsidRPr="00433AE5">
        <w:rPr>
          <w:rFonts w:ascii="GHEA Grapalat" w:hAnsi="GHEA Grapalat" w:cs="GHEA Grapalat"/>
          <w:bCs/>
          <w:lang w:val="hy-AM" w:eastAsia="en-US" w:bidi="he-IL"/>
        </w:rPr>
        <w:t>իրավական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ակտի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հիմնական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մասով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սահմանված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պայմանների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համար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անհրաժեշտ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է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սահմանել</w:t>
      </w:r>
      <w:r w:rsidRPr="00433AE5">
        <w:rPr>
          <w:rFonts w:ascii="Calibri" w:hAnsi="Calibri" w:cs="Calibri"/>
          <w:bCs/>
          <w:lang w:val="hy-AM" w:eastAsia="en-US" w:bidi="he-IL"/>
        </w:rPr>
        <w:t> </w:t>
      </w:r>
      <w:r w:rsidRPr="00433AE5">
        <w:rPr>
          <w:rFonts w:ascii="GHEA Grapalat" w:hAnsi="GHEA Grapalat" w:cs="GHEA Grapalat"/>
          <w:bCs/>
          <w:lang w:val="hy-AM" w:eastAsia="en-US" w:bidi="he-IL"/>
        </w:rPr>
        <w:t>իրավական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ակտի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հիմնական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մասով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սահմանված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նորմերից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տարբերվող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այլ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նորմեր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, </w:t>
      </w:r>
      <w:r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Pr="00433AE5">
        <w:rPr>
          <w:rFonts w:ascii="Calibri" w:hAnsi="Calibri" w:cs="Calibri"/>
          <w:bCs/>
          <w:lang w:val="hy-AM" w:eastAsia="en-US" w:bidi="he-IL"/>
        </w:rPr>
        <w:t> </w:t>
      </w:r>
      <w:r w:rsidRPr="00433AE5">
        <w:rPr>
          <w:rFonts w:ascii="GHEA Grapalat" w:hAnsi="GHEA Grapalat" w:cs="GHEA Grapalat"/>
          <w:bCs/>
          <w:lang w:val="hy-AM" w:eastAsia="en-US" w:bidi="he-IL"/>
        </w:rPr>
        <w:t>իրավական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ակտի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հիմնական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մասով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սահմանված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նորմերի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ուժի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մեջ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մտնելուց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հետո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անհրաժեշտ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է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սահմանել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ըստ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որոշակի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անձանց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շրջանակի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կամ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տարածքի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`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ակտի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հիմնական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մասով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սահմանված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նորմերի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գործողության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համար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այլ</w:t>
      </w:r>
      <w:r w:rsidRPr="00433AE5">
        <w:rPr>
          <w:rFonts w:ascii="GHEA Grapalat" w:hAnsi="GHEA Grapalat" w:cs="Sylfaen"/>
          <w:bCs/>
          <w:lang w:val="hy-AM" w:eastAsia="en-US" w:bidi="he-IL"/>
        </w:rPr>
        <w:t xml:space="preserve"> </w:t>
      </w:r>
      <w:r w:rsidRPr="00433AE5">
        <w:rPr>
          <w:rFonts w:ascii="GHEA Grapalat" w:hAnsi="GHEA Grapalat" w:cs="GHEA Grapalat"/>
          <w:bCs/>
          <w:lang w:val="hy-AM" w:eastAsia="en-US" w:bidi="he-IL"/>
        </w:rPr>
        <w:t>նորմեր</w:t>
      </w:r>
      <w:r w:rsidR="00FF2CD0" w:rsidRPr="00433AE5">
        <w:rPr>
          <w:rFonts w:ascii="GHEA Grapalat" w:hAnsi="GHEA Grapalat" w:cs="Sylfaen"/>
          <w:bCs/>
          <w:lang w:val="hy-AM" w:eastAsia="en-US" w:bidi="he-IL"/>
        </w:rPr>
        <w:t>:</w:t>
      </w:r>
    </w:p>
    <w:p w14:paraId="4A418D3E" w14:textId="77777777" w:rsidR="00CF493C" w:rsidRPr="0060340E" w:rsidRDefault="00CF493C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FD4678D" w14:textId="77777777" w:rsidR="00517ECC" w:rsidRPr="0060340E" w:rsidRDefault="00517ECC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29578DF" w14:textId="0A63A6D2" w:rsidR="00517ECC" w:rsidRPr="0060340E" w:rsidRDefault="00517ECC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               ՀԱՇՎԵՔՆՆԻՉ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</w:t>
      </w: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>ՊԱԼԱՏԻ</w:t>
      </w: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                                        </w:t>
      </w:r>
      <w:r w:rsidR="00176AF3"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>—————————</w:t>
      </w:r>
    </w:p>
    <w:p w14:paraId="5B4AC506" w14:textId="77777777" w:rsidR="00517ECC" w:rsidRPr="0060340E" w:rsidRDefault="00517ECC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Times New Roman"/>
          <w:sz w:val="24"/>
          <w:szCs w:val="24"/>
          <w:lang w:val="hy-AM" w:bidi="he-IL"/>
        </w:rPr>
        <w:t xml:space="preserve">                           </w:t>
      </w: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>ՆԱԽԱԳԱՀ</w:t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  <w:r w:rsidR="00176AF3"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  <w:t xml:space="preserve">    </w:t>
      </w:r>
      <w:r w:rsidR="00176AF3" w:rsidRPr="0060340E">
        <w:rPr>
          <w:rFonts w:ascii="GHEA Grapalat" w:eastAsia="Times New Roman" w:hAnsi="GHEA Grapalat" w:cs="Sylfaen"/>
          <w:sz w:val="24"/>
          <w:szCs w:val="24"/>
          <w:vertAlign w:val="superscript"/>
          <w:lang w:val="hy-AM" w:bidi="he-IL"/>
        </w:rPr>
        <w:t>անուն, ազգանուն</w:t>
      </w:r>
    </w:p>
    <w:p w14:paraId="5E7551FE" w14:textId="77777777" w:rsidR="00517ECC" w:rsidRPr="0060340E" w:rsidRDefault="00517ECC" w:rsidP="002440B8">
      <w:pPr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5D75CCE" w14:textId="51BF3485" w:rsidR="00517ECC" w:rsidRDefault="00B11BBA" w:rsidP="002440B8">
      <w:pPr>
        <w:tabs>
          <w:tab w:val="left" w:pos="3744"/>
        </w:tabs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sz w:val="24"/>
          <w:szCs w:val="24"/>
          <w:lang w:val="hy-AM" w:bidi="he-IL"/>
        </w:rPr>
        <w:tab/>
      </w:r>
    </w:p>
    <w:p w14:paraId="2F4EB200" w14:textId="77777777" w:rsidR="004D2D04" w:rsidRPr="0060340E" w:rsidRDefault="004D2D04" w:rsidP="002440B8">
      <w:pPr>
        <w:tabs>
          <w:tab w:val="left" w:pos="3744"/>
        </w:tabs>
        <w:spacing w:after="0" w:line="276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AC2C3BF" w14:textId="77777777" w:rsidR="00517ECC" w:rsidRPr="0060340E" w:rsidRDefault="00517ECC" w:rsidP="002440B8">
      <w:pPr>
        <w:tabs>
          <w:tab w:val="left" w:pos="8364"/>
        </w:tabs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034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              </w:t>
      </w:r>
    </w:p>
    <w:p w14:paraId="4096F4DC" w14:textId="62AB0CD7" w:rsidR="008F2EBF" w:rsidRPr="00B81779" w:rsidRDefault="00915AD4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br w:type="page"/>
      </w:r>
      <w:r w:rsidR="008F2EBF"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Ձև</w:t>
      </w:r>
      <w:r w:rsidR="00B81779"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№</w:t>
      </w:r>
      <w:r w:rsidR="008F2EBF"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</w:t>
      </w:r>
    </w:p>
    <w:p w14:paraId="46671D9E" w14:textId="77777777" w:rsidR="00071A8F" w:rsidRDefault="00071A8F" w:rsidP="002440B8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D83CDFD" w14:textId="0A8FB6DE" w:rsidR="00092ADA" w:rsidRDefault="00092ADA" w:rsidP="002440B8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 – ՀԻՄՆԱՎՈՐՈՒՄ</w:t>
      </w:r>
    </w:p>
    <w:p w14:paraId="13900685" w14:textId="7A3A5BB9" w:rsidR="002650D4" w:rsidRPr="0060340E" w:rsidRDefault="00586AB3" w:rsidP="002440B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34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----------------------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------------</w:t>
      </w:r>
      <w:r w:rsidR="00D370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2650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ՀԱՇՎԵՔՆՆԻՉ ՊԱԼԱՏԻ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ՈՐՈՇՄԱՆ </w:t>
      </w:r>
      <w:r w:rsidRPr="006034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ՆԱԽԱԳԾԻ</w:t>
      </w:r>
      <w:r w:rsidR="002650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ԸՆԴՈՒՆՄԱՆ</w:t>
      </w:r>
    </w:p>
    <w:p w14:paraId="79A234E5" w14:textId="5F0BB24A" w:rsidR="002650D4" w:rsidRPr="0060340E" w:rsidRDefault="002650D4" w:rsidP="002440B8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>(</w:t>
      </w:r>
      <w:r w:rsidRPr="0060340E"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>Նախագծի անվանումը</w:t>
      </w:r>
      <w:r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 xml:space="preserve">)   </w:t>
      </w:r>
    </w:p>
    <w:p w14:paraId="59979E76" w14:textId="77777777" w:rsidR="00422975" w:rsidRPr="00071A8F" w:rsidRDefault="00422975" w:rsidP="002440B8">
      <w:pPr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FC41929" w14:textId="77777777" w:rsidR="004B58B4" w:rsidRPr="00071A8F" w:rsidRDefault="004B58B4" w:rsidP="002440B8">
      <w:pPr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B9F731B" w14:textId="77777777" w:rsidR="00A50A51" w:rsidRPr="00071A8F" w:rsidRDefault="00A50A51" w:rsidP="002440B8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4E72978C" w14:textId="29302CCA" w:rsidR="00973556" w:rsidRDefault="00973556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Ընթացիկ իրավիճակը</w:t>
      </w:r>
      <w:r w:rsidR="00071A8F"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ն</w:t>
      </w:r>
      <w:r w:rsidR="00071A8F"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ախագծի ընդունման անհրաժեշտությունը</w:t>
      </w:r>
    </w:p>
    <w:p w14:paraId="1200DE88" w14:textId="77777777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Այս մասում, ըստ հնարավորության, նկարագրվում են այն հանգամանքները, որոնք պայմանավորում են իրավական ակտի ընդունման անհրաժեշտությունը, մասնավորապես.</w:t>
      </w:r>
    </w:p>
    <w:p w14:paraId="4674B0A5" w14:textId="652A1D1B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1) Սահմանադրության, Հաշվեքննիչ պալատի մասին օրենքի, այլ օրենքների և իրավական ակտերի, միջազգային պայմանագրերի և այլ միջազգային փաստաթղթերի (հանձնարարական, խարտիա, դիրեկտիվ և այլն) նորմերը.</w:t>
      </w:r>
    </w:p>
    <w:p w14:paraId="55286AB2" w14:textId="606188F8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2) գործող օրենսդրական դաշտը, առկա իրավական կարգավորումները, իրավական ակտում նախկինում կատարված փոփոխությունների, լրացումների և դրանց արդյունքների համեմատական վերլուծությունը՝ ըստ վերաբերելիության, եթե դրանք թույլ են տալիս ընդգծել նախագծով առաջարկվող իրավական կարգավորումների էությունը.</w:t>
      </w:r>
    </w:p>
    <w:p w14:paraId="2073E1FE" w14:textId="7F10A4CF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3) կարգավորման ենթակա հարաբերությունների ոլորտում գործնականում առկա խնդիրները, հնարավոր օրենսդրական բացերը.</w:t>
      </w:r>
    </w:p>
    <w:p w14:paraId="18B1968E" w14:textId="77777777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4) տվյալ խնդրո առարկային վերաբերելի՝ արտաքին պետական հաշվեքննության բնագավառում իրականացվող քաղաքականությունը.</w:t>
      </w:r>
    </w:p>
    <w:p w14:paraId="6FE991C9" w14:textId="403F0F06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Ընթացիկ իրավիճակը, առկա խնդիրներն արտացոլելու և նախագծի ընդունման անհրաժեշտությունը հիմնավորելու համար կարող են ներկայացվել նաև վիճակագրական տվյալներ, հետազոտությունների արդյունքներ:</w:t>
      </w:r>
    </w:p>
    <w:p w14:paraId="14FDBB05" w14:textId="5C83FC4A" w:rsidR="00F21C26" w:rsidRDefault="00F21C26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Կարգավորման ենթակա հարցը</w:t>
      </w:r>
    </w:p>
    <w:p w14:paraId="0361B081" w14:textId="77777777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Այս մասում նկարագրվում են.</w:t>
      </w:r>
    </w:p>
    <w:p w14:paraId="4EC38570" w14:textId="190789F8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1) նախագծի կարգավորման առարկայի վերաբերյալ առկա միջազգային փորձը և դրա ընտրության հիմնավորումը, եթե դա նշանակություն ունի նախագծով առաջարկվող կարգավորումների ներկայացման տեսանկյունից.</w:t>
      </w:r>
    </w:p>
    <w:p w14:paraId="497C92FF" w14:textId="6982B11A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2) կարգավորման հնարավոր այլընտրանքային մոտեցումները և առկա այլընտրանքներից նախագծով առաջարկվող կարգավորումն ընտրելու հիմնավորումը.</w:t>
      </w:r>
    </w:p>
    <w:p w14:paraId="288DB88A" w14:textId="28192165" w:rsidR="00CF181A" w:rsidRPr="00A82DAF" w:rsidRDefault="00CF181A" w:rsidP="002440B8">
      <w:pPr>
        <w:pStyle w:val="pf0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color w:val="000000"/>
          <w:lang w:val="hy-AM"/>
        </w:rPr>
      </w:pP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3) նախագծով առաջարկվող իրավական կարգավորումների բովանդակությունը</w:t>
      </w:r>
      <w:r w:rsidR="00F11674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 xml:space="preserve"> և</w:t>
      </w: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 xml:space="preserve"> այն խնդիրները, որոնց լուծմանն ուղղված է</w:t>
      </w:r>
      <w:r w:rsidR="00F11674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 xml:space="preserve"> նախագիծը</w:t>
      </w:r>
      <w:r w:rsidRPr="00A82DAF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:</w:t>
      </w:r>
    </w:p>
    <w:p w14:paraId="4FA3FC0C" w14:textId="77777777" w:rsidR="00071A8F" w:rsidRDefault="00422975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Նախագիծը չընդունելու դեպքում իրավական </w:t>
      </w:r>
      <w:r w:rsidR="002E52F9"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հնարավոր </w:t>
      </w:r>
      <w:r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հետևանքներ</w:t>
      </w:r>
      <w:r w:rsidR="002E52F9" w:rsidRPr="00071A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</w:p>
    <w:p w14:paraId="3DE26C5E" w14:textId="77777777" w:rsidR="00071A8F" w:rsidRPr="00071A8F" w:rsidRDefault="002E52F9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Տեղեկատվություն իրավական ակտի ընդունման առնչությամբ այլ իրավական ակտերի ընդունման անհրաժեշտության կամ</w:t>
      </w:r>
      <w:r w:rsidR="008B5472"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74306F"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դրա</w:t>
      </w:r>
      <w:r w:rsidR="00A75A8B"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նց</w:t>
      </w:r>
      <w:r w:rsidR="0074306F"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բացակայության մասին</w:t>
      </w:r>
    </w:p>
    <w:p w14:paraId="20647003" w14:textId="77777777" w:rsidR="00071A8F" w:rsidRPr="00071A8F" w:rsidRDefault="00B207A1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Տեղեկատվություն իրավական ակտի ընդունման կապակցությամբ պետական բյուջեի եկամուտներում և ծախսերում սպասվելիք փոփոխությունների մասին</w:t>
      </w:r>
    </w:p>
    <w:p w14:paraId="15D7DF9C" w14:textId="3F043B51" w:rsidR="00B207A1" w:rsidRPr="00071A8F" w:rsidRDefault="00B207A1" w:rsidP="002440B8">
      <w:pPr>
        <w:pStyle w:val="ListParagraph"/>
        <w:numPr>
          <w:ilvl w:val="3"/>
          <w:numId w:val="19"/>
        </w:numPr>
        <w:tabs>
          <w:tab w:val="left" w:pos="993"/>
        </w:tabs>
        <w:spacing w:after="0" w:line="276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71A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Տեղեկատվություն Հաշվեքննիչ պալատի ռազմավարական փաստաթղթերի հետ կապի մասին</w:t>
      </w:r>
    </w:p>
    <w:p w14:paraId="6E6BAF72" w14:textId="77777777" w:rsidR="008B5472" w:rsidRPr="008B5472" w:rsidRDefault="008B5472" w:rsidP="002440B8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1B6B4C4F" w14:textId="77777777" w:rsidR="00A82DAF" w:rsidRDefault="00A82DAF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E43CAF0" w14:textId="77777777" w:rsidR="00A82DAF" w:rsidRDefault="00A82DAF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DA1C272" w14:textId="77777777" w:rsidR="00A82DAF" w:rsidRDefault="00A82DAF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072E4E9" w14:textId="77777777" w:rsidR="00A82DAF" w:rsidRDefault="00A82DAF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02F123C" w14:textId="31AD4D15" w:rsidR="00282017" w:rsidRPr="00B81779" w:rsidRDefault="00282017" w:rsidP="002440B8">
      <w:pPr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Ձև</w:t>
      </w:r>
      <w:r w:rsid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№</w:t>
      </w:r>
      <w:r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62781" w:rsidRPr="00B817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</w:t>
      </w:r>
    </w:p>
    <w:p w14:paraId="28DB2A1E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340E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  </w:t>
      </w:r>
    </w:p>
    <w:p w14:paraId="7AEB7BB7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340E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  </w:t>
      </w:r>
    </w:p>
    <w:p w14:paraId="36F61A43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34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ԱՄՓՈՓԱԹԵՐԹ</w:t>
      </w:r>
    </w:p>
    <w:p w14:paraId="1A5A3CB5" w14:textId="77777777" w:rsidR="00282017" w:rsidRPr="0060340E" w:rsidRDefault="00282017" w:rsidP="002440B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2D7A05B" w14:textId="1E0864BA" w:rsidR="00282017" w:rsidRPr="0060340E" w:rsidRDefault="00282017" w:rsidP="002440B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34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----------------------</w:t>
      </w:r>
      <w:r w:rsidR="00586A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-------------</w:t>
      </w:r>
      <w:r w:rsidR="00071A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ՀԱՇՎԵՔՆՆԻՉ ՊԱԼԱՏԻ </w:t>
      </w:r>
      <w:r w:rsidR="00092AD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ՈՐՈՇՄԱՆ </w:t>
      </w:r>
      <w:r w:rsidRPr="006034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ՆԱԽԱԳԾԻ</w:t>
      </w:r>
    </w:p>
    <w:p w14:paraId="752F8A2A" w14:textId="20146CA0" w:rsidR="00282017" w:rsidRPr="0060340E" w:rsidRDefault="00071A8F" w:rsidP="002440B8">
      <w:pPr>
        <w:shd w:val="clear" w:color="auto" w:fill="FFFFFF"/>
        <w:spacing w:after="0" w:line="276" w:lineRule="auto"/>
        <w:ind w:left="1276" w:firstLine="284"/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>(</w:t>
      </w:r>
      <w:r w:rsidR="00B47098" w:rsidRPr="0060340E"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>Նախագծի անվանումը</w:t>
      </w:r>
      <w:r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>)</w:t>
      </w:r>
      <w:r w:rsidR="00586AB3">
        <w:rPr>
          <w:rFonts w:ascii="GHEA Grapalat" w:eastAsia="Times New Roman" w:hAnsi="GHEA Grapalat" w:cs="Calibri"/>
          <w:color w:val="000000"/>
          <w:sz w:val="24"/>
          <w:szCs w:val="24"/>
          <w:vertAlign w:val="superscript"/>
          <w:lang w:val="hy-AM" w:eastAsia="ru-RU"/>
        </w:rPr>
        <w:t xml:space="preserve">   </w:t>
      </w:r>
    </w:p>
    <w:p w14:paraId="3BD4558F" w14:textId="77777777" w:rsidR="006C77C3" w:rsidRDefault="006C77C3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14:paraId="2FAF0A9A" w14:textId="77777777" w:rsidR="00071A8F" w:rsidRPr="0060340E" w:rsidRDefault="00071A8F" w:rsidP="002440B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88"/>
        <w:gridCol w:w="3914"/>
        <w:gridCol w:w="1256"/>
        <w:gridCol w:w="1520"/>
      </w:tblGrid>
      <w:tr w:rsidR="00D1637E" w:rsidRPr="0060340E" w14:paraId="662E9417" w14:textId="77777777" w:rsidTr="00791B8C">
        <w:trPr>
          <w:trHeight w:val="917"/>
        </w:trPr>
        <w:tc>
          <w:tcPr>
            <w:tcW w:w="8500" w:type="dxa"/>
            <w:gridSpan w:val="4"/>
            <w:vAlign w:val="center"/>
          </w:tcPr>
          <w:p w14:paraId="5BE322CB" w14:textId="77777777" w:rsidR="00D1637E" w:rsidRPr="0060340E" w:rsidRDefault="00D1637E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———————————————————————————————</w:t>
            </w:r>
          </w:p>
          <w:p w14:paraId="33BAA967" w14:textId="28232B18" w:rsidR="00D1637E" w:rsidRPr="0060340E" w:rsidRDefault="00E0119E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Եզրակացություն</w:t>
            </w:r>
            <w:r w:rsidR="00D1637E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 xml:space="preserve"> </w:t>
            </w:r>
            <w:r w:rsidR="009B76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ներկայաց</w:t>
            </w:r>
            <w:r w:rsidR="0090273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րած</w:t>
            </w:r>
            <w:r w:rsidR="009B76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 xml:space="preserve"> պաշտոնատար անձի</w:t>
            </w:r>
            <w:r w:rsidR="00D1637E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 xml:space="preserve"> </w:t>
            </w:r>
            <w:r w:rsidR="00A968CF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անուն</w:t>
            </w:r>
            <w:r w:rsidR="009B76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, ազգանուն</w:t>
            </w:r>
            <w:r w:rsidR="00A968CF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ը</w:t>
            </w:r>
            <w:r w:rsidR="00D1637E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B019E3A" w14:textId="77777777" w:rsidR="00791B8C" w:rsidRPr="0060340E" w:rsidRDefault="00791B8C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—————</w:t>
            </w:r>
          </w:p>
          <w:p w14:paraId="281FC753" w14:textId="74A5BDB5" w:rsidR="00D1637E" w:rsidRPr="0060340E" w:rsidRDefault="006130EE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 xml:space="preserve">ներկայացման </w:t>
            </w:r>
            <w:r w:rsidR="00791B8C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ամսաթիվ</w:t>
            </w:r>
            <w:r w:rsidR="00F82D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hy-AM" w:eastAsia="ru-RU"/>
              </w:rPr>
              <w:t>ը</w:t>
            </w:r>
          </w:p>
        </w:tc>
      </w:tr>
      <w:tr w:rsidR="00851227" w:rsidRPr="00FB24FD" w14:paraId="09BF4948" w14:textId="77777777" w:rsidTr="00DD0FFE">
        <w:trPr>
          <w:trHeight w:val="406"/>
        </w:trPr>
        <w:tc>
          <w:tcPr>
            <w:tcW w:w="704" w:type="dxa"/>
          </w:tcPr>
          <w:p w14:paraId="23F42780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2552" w:type="dxa"/>
            <w:vAlign w:val="center"/>
          </w:tcPr>
          <w:p w14:paraId="31BE3820" w14:textId="77777777" w:rsidR="00851227" w:rsidRDefault="00E62781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Առաջարկության/ դիտողության</w:t>
            </w: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851227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հակիրճ բովանդակություն</w:t>
            </w:r>
          </w:p>
          <w:p w14:paraId="689C179D" w14:textId="39FFDE45" w:rsidR="0039409C" w:rsidRPr="0060340E" w:rsidRDefault="0039409C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Pr="003940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այդ թվում՝ հանրային քննարկման դեպքում՝ </w:t>
            </w:r>
            <w:r w:rsidRPr="00A82DAF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հանրության կողմից </w:t>
            </w:r>
            <w:r w:rsidRPr="00A82DAF">
              <w:rPr>
                <w:rFonts w:ascii="GHEA Grapalat" w:hAnsi="GHEA Grapalat"/>
                <w:color w:val="000000"/>
                <w:lang w:val="hy-AM"/>
              </w:rPr>
              <w:t xml:space="preserve">նախագծի վերաբերյալ </w:t>
            </w:r>
            <w:r w:rsidRPr="00A82DAF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Pr="00A82DA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82DAF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դիտողություններ</w:t>
            </w:r>
            <w:r w:rsidRPr="00A82DA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A82DAF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ու առաջարկություններ</w:t>
            </w:r>
            <w:r w:rsidRPr="00A82DAF">
              <w:rPr>
                <w:rFonts w:ascii="GHEA Grapalat" w:hAnsi="GHEA Grapalat"/>
                <w:color w:val="000000"/>
                <w:lang w:val="hy-AM"/>
              </w:rPr>
              <w:t>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3543" w:type="dxa"/>
            <w:vAlign w:val="center"/>
          </w:tcPr>
          <w:p w14:paraId="4742D221" w14:textId="36E0DC97" w:rsidR="00851227" w:rsidRPr="0060340E" w:rsidRDefault="003A6D0B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Առաջարկությունն/դիտողությունն</w:t>
            </w:r>
            <w:r w:rsidR="00851227"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ընդունելու, չընդունելու կամ մասնակի ընդունելու վերաբերյալ նշում </w:t>
            </w:r>
          </w:p>
        </w:tc>
        <w:tc>
          <w:tcPr>
            <w:tcW w:w="3254" w:type="dxa"/>
            <w:gridSpan w:val="2"/>
            <w:vAlign w:val="center"/>
          </w:tcPr>
          <w:p w14:paraId="69840BA3" w14:textId="75952C32" w:rsidR="00851227" w:rsidRPr="0060340E" w:rsidRDefault="00851227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Հիմնավորում՝ չընդունելու</w:t>
            </w:r>
            <w:r w:rsidR="00F116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կամ մասնակի ընդունելու վերաբերյալ</w:t>
            </w:r>
          </w:p>
        </w:tc>
      </w:tr>
      <w:tr w:rsidR="00851227" w:rsidRPr="00FB24FD" w14:paraId="422E8641" w14:textId="77777777" w:rsidTr="00873193">
        <w:tc>
          <w:tcPr>
            <w:tcW w:w="704" w:type="dxa"/>
            <w:vAlign w:val="center"/>
          </w:tcPr>
          <w:p w14:paraId="0A6AF333" w14:textId="77777777" w:rsidR="00851227" w:rsidRPr="0060340E" w:rsidRDefault="00791B8C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552" w:type="dxa"/>
          </w:tcPr>
          <w:p w14:paraId="4400AD2A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543" w:type="dxa"/>
          </w:tcPr>
          <w:p w14:paraId="69000297" w14:textId="77777777" w:rsidR="00E00D35" w:rsidRPr="00F93F35" w:rsidRDefault="00E00D35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00D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Օրինակ՝ </w:t>
            </w:r>
          </w:p>
          <w:p w14:paraId="6A809315" w14:textId="77777777" w:rsidR="00851227" w:rsidRDefault="00E00D35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</w:pPr>
            <w:r w:rsidRPr="00E00D35"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  <w:t>ընդունվել է/</w:t>
            </w:r>
            <w:r w:rsidR="00764921"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  <w:t>մասնակի ընդունվել է/</w:t>
            </w:r>
            <w:r w:rsidRPr="00E00D35"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  <w:t>չի ընդունվել</w:t>
            </w:r>
          </w:p>
          <w:p w14:paraId="40704EFF" w14:textId="20DC6964" w:rsidR="00F11674" w:rsidRPr="00E00D35" w:rsidRDefault="00F11674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 w:eastAsia="ru-RU"/>
              </w:rPr>
              <w:t>(ընդունվելու դեպքում նշվում կատարված փոփոխության կամ լրացման բովանդակության մասին)</w:t>
            </w:r>
          </w:p>
        </w:tc>
        <w:tc>
          <w:tcPr>
            <w:tcW w:w="3254" w:type="dxa"/>
            <w:gridSpan w:val="2"/>
          </w:tcPr>
          <w:p w14:paraId="2F9354F2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851227" w:rsidRPr="0060340E" w14:paraId="08E58605" w14:textId="77777777" w:rsidTr="00873193">
        <w:tc>
          <w:tcPr>
            <w:tcW w:w="704" w:type="dxa"/>
            <w:vAlign w:val="center"/>
          </w:tcPr>
          <w:p w14:paraId="0DE14A40" w14:textId="77777777" w:rsidR="00851227" w:rsidRPr="0060340E" w:rsidRDefault="00791B8C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552" w:type="dxa"/>
          </w:tcPr>
          <w:p w14:paraId="16EA3C8A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543" w:type="dxa"/>
          </w:tcPr>
          <w:p w14:paraId="332131F5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254" w:type="dxa"/>
            <w:gridSpan w:val="2"/>
          </w:tcPr>
          <w:p w14:paraId="1B8643D8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851227" w:rsidRPr="0060340E" w14:paraId="14493CBF" w14:textId="77777777" w:rsidTr="00873193">
        <w:tc>
          <w:tcPr>
            <w:tcW w:w="704" w:type="dxa"/>
            <w:vAlign w:val="center"/>
          </w:tcPr>
          <w:p w14:paraId="68532B68" w14:textId="77777777" w:rsidR="00851227" w:rsidRPr="0060340E" w:rsidRDefault="00791B8C" w:rsidP="002440B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6034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552" w:type="dxa"/>
          </w:tcPr>
          <w:p w14:paraId="59B51A75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543" w:type="dxa"/>
          </w:tcPr>
          <w:p w14:paraId="13C4E701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254" w:type="dxa"/>
            <w:gridSpan w:val="2"/>
          </w:tcPr>
          <w:p w14:paraId="03DEC571" w14:textId="77777777" w:rsidR="00851227" w:rsidRPr="0060340E" w:rsidRDefault="00851227" w:rsidP="002440B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14:paraId="5EE68D6C" w14:textId="4B4464C2" w:rsidR="00F379EA" w:rsidRPr="00013D29" w:rsidRDefault="00F379EA" w:rsidP="002440B8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379EA" w:rsidRPr="00013D29" w:rsidSect="00DB04E4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773"/>
    <w:multiLevelType w:val="hybridMultilevel"/>
    <w:tmpl w:val="A0F4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7B10"/>
    <w:multiLevelType w:val="hybridMultilevel"/>
    <w:tmpl w:val="F10A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6E0"/>
    <w:multiLevelType w:val="hybridMultilevel"/>
    <w:tmpl w:val="89307E1E"/>
    <w:lvl w:ilvl="0" w:tplc="08090011">
      <w:start w:val="1"/>
      <w:numFmt w:val="decimal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352C96"/>
    <w:multiLevelType w:val="hybridMultilevel"/>
    <w:tmpl w:val="4588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177"/>
    <w:multiLevelType w:val="hybridMultilevel"/>
    <w:tmpl w:val="1C2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9C0"/>
    <w:multiLevelType w:val="hybridMultilevel"/>
    <w:tmpl w:val="3E9EA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3420"/>
    <w:multiLevelType w:val="hybridMultilevel"/>
    <w:tmpl w:val="2084C1CA"/>
    <w:lvl w:ilvl="0" w:tplc="AC5E3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0725A3"/>
    <w:multiLevelType w:val="hybridMultilevel"/>
    <w:tmpl w:val="6FAEEED2"/>
    <w:lvl w:ilvl="0" w:tplc="9BE8A47E">
      <w:start w:val="1"/>
      <w:numFmt w:val="decimal"/>
      <w:lvlText w:val="%1."/>
      <w:lvlJc w:val="left"/>
      <w:pPr>
        <w:ind w:left="7307" w:hanging="360"/>
      </w:pPr>
      <w:rPr>
        <w:rFonts w:ascii="GHEA Grapalat" w:hAnsi="GHEA Grapalat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7C6565"/>
    <w:multiLevelType w:val="hybridMultilevel"/>
    <w:tmpl w:val="A1D4CC56"/>
    <w:lvl w:ilvl="0" w:tplc="EDF67E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A64384"/>
    <w:multiLevelType w:val="hybridMultilevel"/>
    <w:tmpl w:val="03E488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02880"/>
    <w:multiLevelType w:val="hybridMultilevel"/>
    <w:tmpl w:val="73027E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065B"/>
    <w:multiLevelType w:val="hybridMultilevel"/>
    <w:tmpl w:val="F138AC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1D10D9"/>
    <w:multiLevelType w:val="hybridMultilevel"/>
    <w:tmpl w:val="C11260F0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64627"/>
    <w:multiLevelType w:val="hybridMultilevel"/>
    <w:tmpl w:val="96D4E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6FC"/>
    <w:multiLevelType w:val="hybridMultilevel"/>
    <w:tmpl w:val="36D4F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2822AB"/>
    <w:multiLevelType w:val="hybridMultilevel"/>
    <w:tmpl w:val="7744DA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673D8"/>
    <w:multiLevelType w:val="hybridMultilevel"/>
    <w:tmpl w:val="EBF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13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16"/>
  </w:num>
  <w:num w:numId="14">
    <w:abstractNumId w:val="5"/>
  </w:num>
  <w:num w:numId="15">
    <w:abstractNumId w:val="1"/>
  </w:num>
  <w:num w:numId="16">
    <w:abstractNumId w:val="14"/>
  </w:num>
  <w:num w:numId="17">
    <w:abstractNumId w:val="12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62"/>
    <w:rsid w:val="00000229"/>
    <w:rsid w:val="0000067F"/>
    <w:rsid w:val="00002F2D"/>
    <w:rsid w:val="0001264A"/>
    <w:rsid w:val="00013851"/>
    <w:rsid w:val="00013D29"/>
    <w:rsid w:val="00014BDB"/>
    <w:rsid w:val="00015631"/>
    <w:rsid w:val="00021FA3"/>
    <w:rsid w:val="0002203F"/>
    <w:rsid w:val="00023F2C"/>
    <w:rsid w:val="00025B12"/>
    <w:rsid w:val="00033455"/>
    <w:rsid w:val="00033A8A"/>
    <w:rsid w:val="00037136"/>
    <w:rsid w:val="000410A9"/>
    <w:rsid w:val="00062051"/>
    <w:rsid w:val="00071A8F"/>
    <w:rsid w:val="0007297F"/>
    <w:rsid w:val="0007384E"/>
    <w:rsid w:val="000747A5"/>
    <w:rsid w:val="0007501A"/>
    <w:rsid w:val="00075AB9"/>
    <w:rsid w:val="000848B9"/>
    <w:rsid w:val="00085CA2"/>
    <w:rsid w:val="000860F3"/>
    <w:rsid w:val="00092ADA"/>
    <w:rsid w:val="00097C1C"/>
    <w:rsid w:val="000B7F86"/>
    <w:rsid w:val="000C214E"/>
    <w:rsid w:val="000C5947"/>
    <w:rsid w:val="000D1B3C"/>
    <w:rsid w:val="000D5326"/>
    <w:rsid w:val="000D6437"/>
    <w:rsid w:val="000D7EA0"/>
    <w:rsid w:val="000E007D"/>
    <w:rsid w:val="000F61AF"/>
    <w:rsid w:val="000F70C5"/>
    <w:rsid w:val="000F7BB1"/>
    <w:rsid w:val="001172AE"/>
    <w:rsid w:val="00125330"/>
    <w:rsid w:val="00132517"/>
    <w:rsid w:val="00134568"/>
    <w:rsid w:val="001368CD"/>
    <w:rsid w:val="00142AE2"/>
    <w:rsid w:val="001533B8"/>
    <w:rsid w:val="0015573F"/>
    <w:rsid w:val="00155D92"/>
    <w:rsid w:val="00160CEB"/>
    <w:rsid w:val="0016638B"/>
    <w:rsid w:val="00172B83"/>
    <w:rsid w:val="00174B00"/>
    <w:rsid w:val="00176AF3"/>
    <w:rsid w:val="00186586"/>
    <w:rsid w:val="00186949"/>
    <w:rsid w:val="00191E54"/>
    <w:rsid w:val="0019338A"/>
    <w:rsid w:val="001A2AB1"/>
    <w:rsid w:val="001A321D"/>
    <w:rsid w:val="001A4206"/>
    <w:rsid w:val="001A46B9"/>
    <w:rsid w:val="001A75BA"/>
    <w:rsid w:val="001A796D"/>
    <w:rsid w:val="001B2517"/>
    <w:rsid w:val="001B78A2"/>
    <w:rsid w:val="001C6A70"/>
    <w:rsid w:val="001D2B12"/>
    <w:rsid w:val="001D2DFE"/>
    <w:rsid w:val="001E4D1B"/>
    <w:rsid w:val="001E56C8"/>
    <w:rsid w:val="001F3582"/>
    <w:rsid w:val="00204E96"/>
    <w:rsid w:val="002051BD"/>
    <w:rsid w:val="0020573C"/>
    <w:rsid w:val="00206690"/>
    <w:rsid w:val="00212508"/>
    <w:rsid w:val="00212CCB"/>
    <w:rsid w:val="00216B69"/>
    <w:rsid w:val="0021791F"/>
    <w:rsid w:val="0022205B"/>
    <w:rsid w:val="00230BAF"/>
    <w:rsid w:val="00237F2B"/>
    <w:rsid w:val="0024091A"/>
    <w:rsid w:val="00243307"/>
    <w:rsid w:val="002440B8"/>
    <w:rsid w:val="00244B20"/>
    <w:rsid w:val="002528DF"/>
    <w:rsid w:val="00264641"/>
    <w:rsid w:val="002650D4"/>
    <w:rsid w:val="00274E0E"/>
    <w:rsid w:val="00282017"/>
    <w:rsid w:val="0028264B"/>
    <w:rsid w:val="00285835"/>
    <w:rsid w:val="0028594C"/>
    <w:rsid w:val="0028738E"/>
    <w:rsid w:val="00295686"/>
    <w:rsid w:val="002A6CF2"/>
    <w:rsid w:val="002A7594"/>
    <w:rsid w:val="002B4987"/>
    <w:rsid w:val="002B530C"/>
    <w:rsid w:val="002C0529"/>
    <w:rsid w:val="002C5BA7"/>
    <w:rsid w:val="002C63DB"/>
    <w:rsid w:val="002C7E39"/>
    <w:rsid w:val="002D0B97"/>
    <w:rsid w:val="002D0D29"/>
    <w:rsid w:val="002D3ECD"/>
    <w:rsid w:val="002D5B71"/>
    <w:rsid w:val="002D5E2A"/>
    <w:rsid w:val="002E0D4B"/>
    <w:rsid w:val="002E2043"/>
    <w:rsid w:val="002E4F04"/>
    <w:rsid w:val="002E5137"/>
    <w:rsid w:val="002E52F9"/>
    <w:rsid w:val="002E7777"/>
    <w:rsid w:val="002F1D63"/>
    <w:rsid w:val="002F26EF"/>
    <w:rsid w:val="002F2FDD"/>
    <w:rsid w:val="002F660A"/>
    <w:rsid w:val="00302872"/>
    <w:rsid w:val="00303B22"/>
    <w:rsid w:val="00314613"/>
    <w:rsid w:val="00315586"/>
    <w:rsid w:val="0032045A"/>
    <w:rsid w:val="00322580"/>
    <w:rsid w:val="003254B7"/>
    <w:rsid w:val="00326570"/>
    <w:rsid w:val="003343A8"/>
    <w:rsid w:val="003417F4"/>
    <w:rsid w:val="003507BA"/>
    <w:rsid w:val="003669AE"/>
    <w:rsid w:val="00371AC7"/>
    <w:rsid w:val="0039409C"/>
    <w:rsid w:val="00397C7C"/>
    <w:rsid w:val="003A2FD0"/>
    <w:rsid w:val="003A6D0B"/>
    <w:rsid w:val="003B2200"/>
    <w:rsid w:val="003B5061"/>
    <w:rsid w:val="003B50AB"/>
    <w:rsid w:val="003C2196"/>
    <w:rsid w:val="003C7601"/>
    <w:rsid w:val="003D2B8A"/>
    <w:rsid w:val="003D610A"/>
    <w:rsid w:val="003D64DB"/>
    <w:rsid w:val="003D6A92"/>
    <w:rsid w:val="003E01CA"/>
    <w:rsid w:val="003E42B4"/>
    <w:rsid w:val="003F0E19"/>
    <w:rsid w:val="003F7A85"/>
    <w:rsid w:val="003F7D89"/>
    <w:rsid w:val="00402566"/>
    <w:rsid w:val="00412181"/>
    <w:rsid w:val="00420AB5"/>
    <w:rsid w:val="00420D7A"/>
    <w:rsid w:val="00422975"/>
    <w:rsid w:val="0043047D"/>
    <w:rsid w:val="004311CB"/>
    <w:rsid w:val="004329B7"/>
    <w:rsid w:val="00433AE5"/>
    <w:rsid w:val="004409A2"/>
    <w:rsid w:val="00444C0B"/>
    <w:rsid w:val="00444CCB"/>
    <w:rsid w:val="00446619"/>
    <w:rsid w:val="00455CE0"/>
    <w:rsid w:val="0045628E"/>
    <w:rsid w:val="00466432"/>
    <w:rsid w:val="00466A0D"/>
    <w:rsid w:val="004673B0"/>
    <w:rsid w:val="00481016"/>
    <w:rsid w:val="00482246"/>
    <w:rsid w:val="004843DF"/>
    <w:rsid w:val="00485030"/>
    <w:rsid w:val="00491FAA"/>
    <w:rsid w:val="004A4B18"/>
    <w:rsid w:val="004A5466"/>
    <w:rsid w:val="004B062B"/>
    <w:rsid w:val="004B122E"/>
    <w:rsid w:val="004B58B4"/>
    <w:rsid w:val="004C557F"/>
    <w:rsid w:val="004C5932"/>
    <w:rsid w:val="004D2D04"/>
    <w:rsid w:val="004D3464"/>
    <w:rsid w:val="004D7DCD"/>
    <w:rsid w:val="004E19DC"/>
    <w:rsid w:val="004E2A90"/>
    <w:rsid w:val="004E540B"/>
    <w:rsid w:val="004E6623"/>
    <w:rsid w:val="004F5763"/>
    <w:rsid w:val="004F6D7F"/>
    <w:rsid w:val="0050067F"/>
    <w:rsid w:val="00502566"/>
    <w:rsid w:val="005034F4"/>
    <w:rsid w:val="0051596C"/>
    <w:rsid w:val="00516C2F"/>
    <w:rsid w:val="00517ECC"/>
    <w:rsid w:val="00524B4B"/>
    <w:rsid w:val="005271F2"/>
    <w:rsid w:val="00531ABA"/>
    <w:rsid w:val="00535FCD"/>
    <w:rsid w:val="00547556"/>
    <w:rsid w:val="00547A5D"/>
    <w:rsid w:val="0055137F"/>
    <w:rsid w:val="00551E1D"/>
    <w:rsid w:val="005540D5"/>
    <w:rsid w:val="00555249"/>
    <w:rsid w:val="005573F3"/>
    <w:rsid w:val="0056732F"/>
    <w:rsid w:val="005769CA"/>
    <w:rsid w:val="005773F8"/>
    <w:rsid w:val="00586586"/>
    <w:rsid w:val="00586889"/>
    <w:rsid w:val="00586AB3"/>
    <w:rsid w:val="005955E0"/>
    <w:rsid w:val="005A4DC1"/>
    <w:rsid w:val="005A543C"/>
    <w:rsid w:val="005B0062"/>
    <w:rsid w:val="005C0F03"/>
    <w:rsid w:val="005C5D7D"/>
    <w:rsid w:val="005D3697"/>
    <w:rsid w:val="005E048D"/>
    <w:rsid w:val="005E0EEF"/>
    <w:rsid w:val="005E3A9C"/>
    <w:rsid w:val="005E4EB9"/>
    <w:rsid w:val="005E6A98"/>
    <w:rsid w:val="005E6B8E"/>
    <w:rsid w:val="005F3D86"/>
    <w:rsid w:val="00600BD9"/>
    <w:rsid w:val="0060340E"/>
    <w:rsid w:val="00606A84"/>
    <w:rsid w:val="006123E3"/>
    <w:rsid w:val="006126F6"/>
    <w:rsid w:val="006130EE"/>
    <w:rsid w:val="00615C59"/>
    <w:rsid w:val="00617887"/>
    <w:rsid w:val="0064011E"/>
    <w:rsid w:val="00642D13"/>
    <w:rsid w:val="006464A3"/>
    <w:rsid w:val="00646B43"/>
    <w:rsid w:val="0065226D"/>
    <w:rsid w:val="006548D9"/>
    <w:rsid w:val="00655425"/>
    <w:rsid w:val="0065720A"/>
    <w:rsid w:val="0066006E"/>
    <w:rsid w:val="00660279"/>
    <w:rsid w:val="006630E9"/>
    <w:rsid w:val="00670C2E"/>
    <w:rsid w:val="00673B35"/>
    <w:rsid w:val="00681897"/>
    <w:rsid w:val="0068592A"/>
    <w:rsid w:val="00685B3A"/>
    <w:rsid w:val="00687C36"/>
    <w:rsid w:val="00687E78"/>
    <w:rsid w:val="0069169C"/>
    <w:rsid w:val="00693004"/>
    <w:rsid w:val="006933BB"/>
    <w:rsid w:val="006938FA"/>
    <w:rsid w:val="0069484B"/>
    <w:rsid w:val="006A6799"/>
    <w:rsid w:val="006B1145"/>
    <w:rsid w:val="006B1B07"/>
    <w:rsid w:val="006B619B"/>
    <w:rsid w:val="006B6E18"/>
    <w:rsid w:val="006C58B3"/>
    <w:rsid w:val="006C77C3"/>
    <w:rsid w:val="006D17A1"/>
    <w:rsid w:val="006D3FE6"/>
    <w:rsid w:val="006E00D4"/>
    <w:rsid w:val="006E0162"/>
    <w:rsid w:val="006E515C"/>
    <w:rsid w:val="006E6AFE"/>
    <w:rsid w:val="006E783C"/>
    <w:rsid w:val="006F3844"/>
    <w:rsid w:val="006F39C5"/>
    <w:rsid w:val="006F495D"/>
    <w:rsid w:val="006F563A"/>
    <w:rsid w:val="00700A9C"/>
    <w:rsid w:val="00701CCE"/>
    <w:rsid w:val="00707D84"/>
    <w:rsid w:val="00710698"/>
    <w:rsid w:val="0071231F"/>
    <w:rsid w:val="00717212"/>
    <w:rsid w:val="00724C1F"/>
    <w:rsid w:val="007259C6"/>
    <w:rsid w:val="00726FB1"/>
    <w:rsid w:val="00736757"/>
    <w:rsid w:val="00740D37"/>
    <w:rsid w:val="007414C0"/>
    <w:rsid w:val="0074306F"/>
    <w:rsid w:val="00744382"/>
    <w:rsid w:val="00744764"/>
    <w:rsid w:val="00753383"/>
    <w:rsid w:val="00760451"/>
    <w:rsid w:val="00764252"/>
    <w:rsid w:val="00764921"/>
    <w:rsid w:val="0076588E"/>
    <w:rsid w:val="00771B3A"/>
    <w:rsid w:val="007734BD"/>
    <w:rsid w:val="00775DAC"/>
    <w:rsid w:val="00782F92"/>
    <w:rsid w:val="00791844"/>
    <w:rsid w:val="00791B8C"/>
    <w:rsid w:val="007A78F2"/>
    <w:rsid w:val="007B25B8"/>
    <w:rsid w:val="007C6F35"/>
    <w:rsid w:val="007D3233"/>
    <w:rsid w:val="007D3CC4"/>
    <w:rsid w:val="007D769F"/>
    <w:rsid w:val="007E0A60"/>
    <w:rsid w:val="007E3321"/>
    <w:rsid w:val="007E608E"/>
    <w:rsid w:val="007F767B"/>
    <w:rsid w:val="00802BA5"/>
    <w:rsid w:val="008174DF"/>
    <w:rsid w:val="00825633"/>
    <w:rsid w:val="008305F5"/>
    <w:rsid w:val="00831659"/>
    <w:rsid w:val="00837514"/>
    <w:rsid w:val="008375E0"/>
    <w:rsid w:val="00843521"/>
    <w:rsid w:val="0084353C"/>
    <w:rsid w:val="008470E5"/>
    <w:rsid w:val="00851227"/>
    <w:rsid w:val="00853242"/>
    <w:rsid w:val="00856F47"/>
    <w:rsid w:val="00861B1A"/>
    <w:rsid w:val="0086314F"/>
    <w:rsid w:val="00866EF5"/>
    <w:rsid w:val="00867D3A"/>
    <w:rsid w:val="00873193"/>
    <w:rsid w:val="008754A9"/>
    <w:rsid w:val="0087735F"/>
    <w:rsid w:val="00881E28"/>
    <w:rsid w:val="00886056"/>
    <w:rsid w:val="00886890"/>
    <w:rsid w:val="00895D00"/>
    <w:rsid w:val="008A183E"/>
    <w:rsid w:val="008A3E9F"/>
    <w:rsid w:val="008A635E"/>
    <w:rsid w:val="008B5472"/>
    <w:rsid w:val="008B69A7"/>
    <w:rsid w:val="008B6AB8"/>
    <w:rsid w:val="008C15C4"/>
    <w:rsid w:val="008E2329"/>
    <w:rsid w:val="008E28D8"/>
    <w:rsid w:val="008E5682"/>
    <w:rsid w:val="008F090D"/>
    <w:rsid w:val="008F09EA"/>
    <w:rsid w:val="008F1E66"/>
    <w:rsid w:val="008F2EBF"/>
    <w:rsid w:val="008F37B4"/>
    <w:rsid w:val="0090273F"/>
    <w:rsid w:val="009031B9"/>
    <w:rsid w:val="00912503"/>
    <w:rsid w:val="00915AD4"/>
    <w:rsid w:val="0092372A"/>
    <w:rsid w:val="00940C21"/>
    <w:rsid w:val="0094434F"/>
    <w:rsid w:val="009540A6"/>
    <w:rsid w:val="00955C8E"/>
    <w:rsid w:val="00956563"/>
    <w:rsid w:val="00962352"/>
    <w:rsid w:val="00962FA2"/>
    <w:rsid w:val="00965097"/>
    <w:rsid w:val="00966697"/>
    <w:rsid w:val="00973556"/>
    <w:rsid w:val="0097749D"/>
    <w:rsid w:val="0098115C"/>
    <w:rsid w:val="00981432"/>
    <w:rsid w:val="00981AE6"/>
    <w:rsid w:val="00986E45"/>
    <w:rsid w:val="00997E11"/>
    <w:rsid w:val="009A007F"/>
    <w:rsid w:val="009A354B"/>
    <w:rsid w:val="009B76BC"/>
    <w:rsid w:val="009C6841"/>
    <w:rsid w:val="009D3517"/>
    <w:rsid w:val="009D4C34"/>
    <w:rsid w:val="009D77A6"/>
    <w:rsid w:val="009E0B06"/>
    <w:rsid w:val="009F6B1B"/>
    <w:rsid w:val="00A06151"/>
    <w:rsid w:val="00A156D0"/>
    <w:rsid w:val="00A17E5D"/>
    <w:rsid w:val="00A31C67"/>
    <w:rsid w:val="00A31C7D"/>
    <w:rsid w:val="00A355FE"/>
    <w:rsid w:val="00A46D83"/>
    <w:rsid w:val="00A509E0"/>
    <w:rsid w:val="00A50A51"/>
    <w:rsid w:val="00A52834"/>
    <w:rsid w:val="00A54762"/>
    <w:rsid w:val="00A54D51"/>
    <w:rsid w:val="00A57BA5"/>
    <w:rsid w:val="00A67AF5"/>
    <w:rsid w:val="00A712B0"/>
    <w:rsid w:val="00A74C9B"/>
    <w:rsid w:val="00A75A8B"/>
    <w:rsid w:val="00A80502"/>
    <w:rsid w:val="00A82DAF"/>
    <w:rsid w:val="00A95924"/>
    <w:rsid w:val="00A95A09"/>
    <w:rsid w:val="00A9666D"/>
    <w:rsid w:val="00A968CF"/>
    <w:rsid w:val="00AA3F63"/>
    <w:rsid w:val="00AB04DA"/>
    <w:rsid w:val="00AB2B41"/>
    <w:rsid w:val="00AB6024"/>
    <w:rsid w:val="00AC49D0"/>
    <w:rsid w:val="00AC5C7D"/>
    <w:rsid w:val="00AC7223"/>
    <w:rsid w:val="00AD653E"/>
    <w:rsid w:val="00AE6BA7"/>
    <w:rsid w:val="00AF0EA6"/>
    <w:rsid w:val="00AF12D6"/>
    <w:rsid w:val="00AF2B4B"/>
    <w:rsid w:val="00AF76A4"/>
    <w:rsid w:val="00B02C05"/>
    <w:rsid w:val="00B05D0C"/>
    <w:rsid w:val="00B11BBA"/>
    <w:rsid w:val="00B1721E"/>
    <w:rsid w:val="00B207A1"/>
    <w:rsid w:val="00B2210A"/>
    <w:rsid w:val="00B2361B"/>
    <w:rsid w:val="00B2657D"/>
    <w:rsid w:val="00B30284"/>
    <w:rsid w:val="00B32534"/>
    <w:rsid w:val="00B33736"/>
    <w:rsid w:val="00B4111D"/>
    <w:rsid w:val="00B47098"/>
    <w:rsid w:val="00B505FF"/>
    <w:rsid w:val="00B55266"/>
    <w:rsid w:val="00B623CF"/>
    <w:rsid w:val="00B7168F"/>
    <w:rsid w:val="00B73F01"/>
    <w:rsid w:val="00B747E9"/>
    <w:rsid w:val="00B7709A"/>
    <w:rsid w:val="00B81779"/>
    <w:rsid w:val="00B83628"/>
    <w:rsid w:val="00B917BC"/>
    <w:rsid w:val="00B932D8"/>
    <w:rsid w:val="00B93B39"/>
    <w:rsid w:val="00BA6CB0"/>
    <w:rsid w:val="00BB22C8"/>
    <w:rsid w:val="00BB4722"/>
    <w:rsid w:val="00BC68AA"/>
    <w:rsid w:val="00BC6D7F"/>
    <w:rsid w:val="00BD0C9D"/>
    <w:rsid w:val="00BD17D2"/>
    <w:rsid w:val="00BD1DBF"/>
    <w:rsid w:val="00BE4260"/>
    <w:rsid w:val="00BE4A73"/>
    <w:rsid w:val="00BF1D92"/>
    <w:rsid w:val="00BF32EB"/>
    <w:rsid w:val="00BF4956"/>
    <w:rsid w:val="00BF655A"/>
    <w:rsid w:val="00BF67D8"/>
    <w:rsid w:val="00BF715E"/>
    <w:rsid w:val="00C03D69"/>
    <w:rsid w:val="00C063D7"/>
    <w:rsid w:val="00C129CF"/>
    <w:rsid w:val="00C138AE"/>
    <w:rsid w:val="00C22D4C"/>
    <w:rsid w:val="00C242ED"/>
    <w:rsid w:val="00C34361"/>
    <w:rsid w:val="00C343C9"/>
    <w:rsid w:val="00C364F2"/>
    <w:rsid w:val="00C45D09"/>
    <w:rsid w:val="00C53376"/>
    <w:rsid w:val="00C56065"/>
    <w:rsid w:val="00C60EF6"/>
    <w:rsid w:val="00C61C79"/>
    <w:rsid w:val="00C6203F"/>
    <w:rsid w:val="00C678D0"/>
    <w:rsid w:val="00C8265B"/>
    <w:rsid w:val="00C95D11"/>
    <w:rsid w:val="00C961DF"/>
    <w:rsid w:val="00C962B9"/>
    <w:rsid w:val="00CA3FE6"/>
    <w:rsid w:val="00CC1103"/>
    <w:rsid w:val="00CC464F"/>
    <w:rsid w:val="00CD03CB"/>
    <w:rsid w:val="00CD097C"/>
    <w:rsid w:val="00CD1D83"/>
    <w:rsid w:val="00CD37B1"/>
    <w:rsid w:val="00CD6F42"/>
    <w:rsid w:val="00CE3A9B"/>
    <w:rsid w:val="00CF181A"/>
    <w:rsid w:val="00CF46DE"/>
    <w:rsid w:val="00CF493C"/>
    <w:rsid w:val="00CF5E55"/>
    <w:rsid w:val="00D01D42"/>
    <w:rsid w:val="00D052A5"/>
    <w:rsid w:val="00D060B9"/>
    <w:rsid w:val="00D0721D"/>
    <w:rsid w:val="00D12BED"/>
    <w:rsid w:val="00D1637E"/>
    <w:rsid w:val="00D17490"/>
    <w:rsid w:val="00D17BD4"/>
    <w:rsid w:val="00D2022E"/>
    <w:rsid w:val="00D253E1"/>
    <w:rsid w:val="00D25D71"/>
    <w:rsid w:val="00D31907"/>
    <w:rsid w:val="00D37028"/>
    <w:rsid w:val="00D440AB"/>
    <w:rsid w:val="00D45991"/>
    <w:rsid w:val="00D463A6"/>
    <w:rsid w:val="00D52073"/>
    <w:rsid w:val="00D61B3A"/>
    <w:rsid w:val="00D63B38"/>
    <w:rsid w:val="00D64CB3"/>
    <w:rsid w:val="00D66DE9"/>
    <w:rsid w:val="00D74079"/>
    <w:rsid w:val="00D751A8"/>
    <w:rsid w:val="00D756C2"/>
    <w:rsid w:val="00D779B0"/>
    <w:rsid w:val="00D906DE"/>
    <w:rsid w:val="00D9154F"/>
    <w:rsid w:val="00D9356A"/>
    <w:rsid w:val="00D969AD"/>
    <w:rsid w:val="00DA0B8A"/>
    <w:rsid w:val="00DA71CF"/>
    <w:rsid w:val="00DA762C"/>
    <w:rsid w:val="00DB04E4"/>
    <w:rsid w:val="00DB1AD2"/>
    <w:rsid w:val="00DB2326"/>
    <w:rsid w:val="00DB2C43"/>
    <w:rsid w:val="00DC06BF"/>
    <w:rsid w:val="00DC0EBB"/>
    <w:rsid w:val="00DC4869"/>
    <w:rsid w:val="00DD0864"/>
    <w:rsid w:val="00DD0A1D"/>
    <w:rsid w:val="00DD0FFE"/>
    <w:rsid w:val="00DE0C67"/>
    <w:rsid w:val="00DF21D0"/>
    <w:rsid w:val="00DF2EDE"/>
    <w:rsid w:val="00DF5D27"/>
    <w:rsid w:val="00DF6762"/>
    <w:rsid w:val="00DF721E"/>
    <w:rsid w:val="00E00D35"/>
    <w:rsid w:val="00E0119E"/>
    <w:rsid w:val="00E053FD"/>
    <w:rsid w:val="00E066D1"/>
    <w:rsid w:val="00E06FFF"/>
    <w:rsid w:val="00E10D80"/>
    <w:rsid w:val="00E1263A"/>
    <w:rsid w:val="00E150BB"/>
    <w:rsid w:val="00E15EEA"/>
    <w:rsid w:val="00E20131"/>
    <w:rsid w:val="00E210F7"/>
    <w:rsid w:val="00E212C2"/>
    <w:rsid w:val="00E22974"/>
    <w:rsid w:val="00E26D1A"/>
    <w:rsid w:val="00E360E8"/>
    <w:rsid w:val="00E42C62"/>
    <w:rsid w:val="00E53883"/>
    <w:rsid w:val="00E5449B"/>
    <w:rsid w:val="00E54A92"/>
    <w:rsid w:val="00E55671"/>
    <w:rsid w:val="00E62468"/>
    <w:rsid w:val="00E62781"/>
    <w:rsid w:val="00E6537B"/>
    <w:rsid w:val="00E6584A"/>
    <w:rsid w:val="00E662EB"/>
    <w:rsid w:val="00E67067"/>
    <w:rsid w:val="00E71704"/>
    <w:rsid w:val="00E72BFC"/>
    <w:rsid w:val="00E749FF"/>
    <w:rsid w:val="00E83864"/>
    <w:rsid w:val="00E84D4C"/>
    <w:rsid w:val="00E85D94"/>
    <w:rsid w:val="00E924A1"/>
    <w:rsid w:val="00E92B88"/>
    <w:rsid w:val="00E97F10"/>
    <w:rsid w:val="00EA0E6B"/>
    <w:rsid w:val="00EA0F71"/>
    <w:rsid w:val="00EA348E"/>
    <w:rsid w:val="00EA6602"/>
    <w:rsid w:val="00EB2917"/>
    <w:rsid w:val="00EB417D"/>
    <w:rsid w:val="00ED2615"/>
    <w:rsid w:val="00ED4309"/>
    <w:rsid w:val="00ED4572"/>
    <w:rsid w:val="00EE1E03"/>
    <w:rsid w:val="00EE2AB4"/>
    <w:rsid w:val="00EE469E"/>
    <w:rsid w:val="00EF1EE4"/>
    <w:rsid w:val="00EF3DDB"/>
    <w:rsid w:val="00F00A3A"/>
    <w:rsid w:val="00F107BC"/>
    <w:rsid w:val="00F11674"/>
    <w:rsid w:val="00F14024"/>
    <w:rsid w:val="00F21C26"/>
    <w:rsid w:val="00F253C4"/>
    <w:rsid w:val="00F379EA"/>
    <w:rsid w:val="00F42DF8"/>
    <w:rsid w:val="00F4552E"/>
    <w:rsid w:val="00F55E0B"/>
    <w:rsid w:val="00F66B66"/>
    <w:rsid w:val="00F70919"/>
    <w:rsid w:val="00F77890"/>
    <w:rsid w:val="00F82DFB"/>
    <w:rsid w:val="00F8672E"/>
    <w:rsid w:val="00F8747C"/>
    <w:rsid w:val="00F93760"/>
    <w:rsid w:val="00F93F35"/>
    <w:rsid w:val="00FB24FD"/>
    <w:rsid w:val="00FB460C"/>
    <w:rsid w:val="00FB6117"/>
    <w:rsid w:val="00FB692E"/>
    <w:rsid w:val="00FC18A9"/>
    <w:rsid w:val="00FC42EB"/>
    <w:rsid w:val="00FD0CAD"/>
    <w:rsid w:val="00FD469B"/>
    <w:rsid w:val="00FD5D9A"/>
    <w:rsid w:val="00FF2CD0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7A2B4D"/>
  <w15:docId w15:val="{60842F40-E3ED-4319-BC57-B32DE907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82017"/>
    <w:rPr>
      <w:b/>
      <w:bCs/>
    </w:rPr>
  </w:style>
  <w:style w:type="paragraph" w:styleId="ListParagraph">
    <w:name w:val="List Paragraph"/>
    <w:basedOn w:val="Normal"/>
    <w:uiPriority w:val="34"/>
    <w:qFormat/>
    <w:rsid w:val="00986E45"/>
    <w:pPr>
      <w:ind w:left="720"/>
      <w:contextualSpacing/>
    </w:pPr>
  </w:style>
  <w:style w:type="table" w:styleId="TableGrid">
    <w:name w:val="Table Grid"/>
    <w:basedOn w:val="TableNormal"/>
    <w:uiPriority w:val="39"/>
    <w:rsid w:val="006C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883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883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83"/>
    <w:rPr>
      <w:rFonts w:ascii="GHEA Grapalat" w:hAnsi="GHEA Grapalat"/>
      <w:b/>
      <w:bCs/>
      <w:color w:val="0070C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6D7F"/>
    <w:pPr>
      <w:spacing w:after="0" w:line="240" w:lineRule="auto"/>
    </w:pPr>
  </w:style>
  <w:style w:type="character" w:customStyle="1" w:styleId="cf01">
    <w:name w:val="cf01"/>
    <w:basedOn w:val="DefaultParagraphFont"/>
    <w:rsid w:val="002F26EF"/>
    <w:rPr>
      <w:rFonts w:ascii="Segoe UI" w:hAnsi="Segoe UI" w:cs="Segoe UI" w:hint="default"/>
      <w:color w:val="0070C0"/>
      <w:sz w:val="18"/>
      <w:szCs w:val="18"/>
    </w:rPr>
  </w:style>
  <w:style w:type="paragraph" w:customStyle="1" w:styleId="pf0">
    <w:name w:val="pf0"/>
    <w:basedOn w:val="Normal"/>
    <w:rsid w:val="00CF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11">
    <w:name w:val="cf11"/>
    <w:basedOn w:val="DefaultParagraphFont"/>
    <w:rsid w:val="00CF181A"/>
    <w:rPr>
      <w:rFonts w:ascii="Segoe UI" w:hAnsi="Segoe UI" w:cs="Segoe UI" w:hint="default"/>
      <w:color w:val="0070C0"/>
      <w:sz w:val="18"/>
      <w:szCs w:val="18"/>
    </w:rPr>
  </w:style>
  <w:style w:type="character" w:customStyle="1" w:styleId="cf31">
    <w:name w:val="cf31"/>
    <w:basedOn w:val="DefaultParagraphFont"/>
    <w:rsid w:val="00CF181A"/>
    <w:rPr>
      <w:rFonts w:ascii="Segoe UI" w:hAnsi="Segoe UI" w:cs="Segoe UI" w:hint="default"/>
      <w:color w:val="0070C0"/>
      <w:sz w:val="18"/>
      <w:szCs w:val="18"/>
    </w:rPr>
  </w:style>
  <w:style w:type="character" w:customStyle="1" w:styleId="cf41">
    <w:name w:val="cf41"/>
    <w:basedOn w:val="DefaultParagraphFont"/>
    <w:rsid w:val="00CF181A"/>
    <w:rPr>
      <w:rFonts w:ascii="Segoe UI" w:hAnsi="Segoe UI" w:cs="Segoe UI" w:hint="default"/>
      <w:color w:val="0070C0"/>
      <w:sz w:val="18"/>
      <w:szCs w:val="18"/>
    </w:rPr>
  </w:style>
  <w:style w:type="character" w:customStyle="1" w:styleId="cf51">
    <w:name w:val="cf51"/>
    <w:basedOn w:val="DefaultParagraphFont"/>
    <w:rsid w:val="00D9154F"/>
    <w:rPr>
      <w:rFonts w:ascii="Segoe UI" w:hAnsi="Segoe UI" w:cs="Segoe UI" w:hint="default"/>
      <w:color w:val="0070C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4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www.arx.com/about-cosign-digital-signat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IANQAtADAANwAtADIANQAgADEAMwA6ADIAOAAAAAAAAAAAAAAAAAAAAAAAAAAAAAAAAAAAAAAAAAAAAAAAAAAAAAAAAAAAAAAAAAAAAAAAAAAAAAAAAAAAAAAAAAAAAAAAAAAAAAAAAAAAAAAAAAAAAAAAAAAAAAAAAADpBwcABQAZAA0AHAAEAAAA8AAAAA=="/>
  <ax:ocxPr ax:name="SigTimeFormatPack" ax:value="SABIADoAbQBtAAAAdAAAAAAAAAAAAAAAAAAAAAAAAAAAAAAAAAAAAAAAAAAAAAAAAAAAAAAAAAAAAAAAAAAAAHkAeQB5AHkALQBNAE0ALQBkAGQ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DcyNTA5MjgwNFowIwYJKoZIhvcNAQkEMRYEFLI6RC0SAw0BEXRQrWeACtauKp2SMCsGCyqGSIb3DQEJEAIMMRwwGjAYMBYEFKXkr75aAmzDqFqYeGQWxGan4+KlMA0GCSqGSIb3DQEBAQUABIIBAE1KTgNeT9aw4nh1CJZmGPqe4ou/4wD2P1MUCy5aK0T1/eVEjX5qh2GNp1dgU73vChxpwLYKDEoQe/MkIusFNVqrVx5ewv6oFqh0upsKKBUR0qj5aSt/UUKdwk8Za5Z/FOX8uCSdi7pm3OQt1YsK6N3Yvecdtg1QYL9/Oxcnm4hi26OljtOHDoR0t7j/IfqG8P16M9TP8K0hUZF7oVle5vGxRmRzaj1HRAWOS2+gf9TqSvVRgHbIB+d574lMkHx1z8sjlNKjCK7QhsOTa5UwWZOVmUfZPlgcUpIJ9ZrS6Dcm5MDlHvQAnEqKxvqMBU5z0EqYYGtccTj0Y6C6j8Ewm2s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8581-C6C4-456D-A0A5-B2347C5E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hkarapet@mail.ru</dc:creator>
  <cp:keywords>https:/mul2.armsai.am/tasks/20849/oneclick?token=de287e2825adbf128bb12aae798ad9a9</cp:keywords>
  <dc:description/>
  <cp:lastModifiedBy>Anna Akbalyan</cp:lastModifiedBy>
  <cp:revision>3</cp:revision>
  <dcterms:created xsi:type="dcterms:W3CDTF">2025-07-25T10:35:00Z</dcterms:created>
  <dcterms:modified xsi:type="dcterms:W3CDTF">2025-07-25T10:39:00Z</dcterms:modified>
</cp:coreProperties>
</file>