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FE5F9" w14:textId="4D2610F8" w:rsidR="00E56584" w:rsidRPr="00863C1B" w:rsidRDefault="00E56584" w:rsidP="00E56584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</w:rPr>
        <w:t>Հավելված</w:t>
      </w:r>
    </w:p>
    <w:p w14:paraId="68367AB0" w14:textId="4EA8E1B2" w:rsidR="00E56584" w:rsidRPr="00863C1B" w:rsidRDefault="00E56584" w:rsidP="00E56584">
      <w:pPr>
        <w:spacing w:after="0" w:line="276" w:lineRule="auto"/>
        <w:jc w:val="right"/>
        <w:rPr>
          <w:sz w:val="20"/>
          <w:szCs w:val="20"/>
          <w:lang w:val="hy-AM"/>
        </w:rPr>
      </w:pPr>
      <w:r w:rsidRPr="00863C1B">
        <w:rPr>
          <w:sz w:val="20"/>
          <w:szCs w:val="20"/>
          <w:lang w:val="hy-AM"/>
        </w:rPr>
        <w:t xml:space="preserve">Հաշվեքննիչ պալատի </w:t>
      </w:r>
      <w:r>
        <w:rPr>
          <w:sz w:val="20"/>
          <w:szCs w:val="20"/>
          <w:lang w:val="hy-AM"/>
        </w:rPr>
        <w:t>նախագահի</w:t>
      </w:r>
    </w:p>
    <w:p w14:paraId="3506E36F" w14:textId="7F2B03F0" w:rsidR="00E56584" w:rsidRPr="00E56584" w:rsidRDefault="00E56584" w:rsidP="00E56584">
      <w:pPr>
        <w:spacing w:after="0" w:line="240" w:lineRule="auto"/>
        <w:jc w:val="right"/>
        <w:rPr>
          <w:b/>
          <w:bCs/>
          <w:color w:val="1F3864" w:themeColor="accent1" w:themeShade="80"/>
          <w:sz w:val="36"/>
          <w:szCs w:val="36"/>
          <w:lang w:val="hy-AM"/>
        </w:rPr>
      </w:pPr>
      <w:r>
        <w:rPr>
          <w:sz w:val="20"/>
          <w:szCs w:val="20"/>
          <w:lang w:val="hy-AM"/>
        </w:rPr>
        <w:t>2025թ. նոյեմբերի</w:t>
      </w:r>
      <w:r w:rsidR="00DB45A2">
        <w:rPr>
          <w:sz w:val="20"/>
          <w:szCs w:val="20"/>
          <w:lang w:val="hy-AM"/>
        </w:rPr>
        <w:t xml:space="preserve"> 2</w:t>
      </w:r>
      <w:r w:rsidR="005270DE" w:rsidRPr="005270DE">
        <w:rPr>
          <w:sz w:val="20"/>
          <w:szCs w:val="20"/>
          <w:lang w:val="hy-AM"/>
        </w:rPr>
        <w:t>5</w:t>
      </w:r>
      <w:r>
        <w:rPr>
          <w:sz w:val="20"/>
          <w:szCs w:val="20"/>
          <w:lang w:val="hy-AM"/>
        </w:rPr>
        <w:t>-ի N</w:t>
      </w:r>
      <w:r w:rsidR="00DB45A2">
        <w:rPr>
          <w:sz w:val="20"/>
          <w:szCs w:val="20"/>
          <w:lang w:val="hy-AM"/>
        </w:rPr>
        <w:t xml:space="preserve"> 32</w:t>
      </w:r>
      <w:r w:rsidR="00F62A78" w:rsidRPr="00F62A78">
        <w:rPr>
          <w:sz w:val="20"/>
          <w:szCs w:val="20"/>
          <w:lang w:val="hy-AM"/>
        </w:rPr>
        <w:t>5</w:t>
      </w:r>
      <w:r>
        <w:rPr>
          <w:sz w:val="20"/>
          <w:szCs w:val="20"/>
          <w:lang w:val="hy-AM"/>
        </w:rPr>
        <w:t>-Ա հրամանի</w:t>
      </w:r>
    </w:p>
    <w:p w14:paraId="798CFBB7" w14:textId="77777777" w:rsidR="00E56584" w:rsidRDefault="00E56584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</w:p>
    <w:p w14:paraId="3858D0EC" w14:textId="47CF5F6F" w:rsidR="002A11D6" w:rsidRPr="00E56584" w:rsidRDefault="002A11D6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E56584">
        <w:rPr>
          <w:b/>
          <w:bCs/>
          <w:color w:val="1F3864" w:themeColor="accent1" w:themeShade="80"/>
          <w:sz w:val="36"/>
          <w:szCs w:val="36"/>
          <w:lang w:val="hy-AM"/>
        </w:rPr>
        <w:t>ՀԱՅՏԱՐԱՐՈՒԹՅՈՒՆ</w:t>
      </w:r>
    </w:p>
    <w:p w14:paraId="03E613C9" w14:textId="6D4C15D1" w:rsidR="00B96F5A" w:rsidRPr="007537F6" w:rsidRDefault="00B96F5A" w:rsidP="00294F2C">
      <w:pPr>
        <w:spacing w:after="0" w:line="240" w:lineRule="auto"/>
        <w:jc w:val="center"/>
        <w:rPr>
          <w:b/>
          <w:bCs/>
          <w:color w:val="1F3864" w:themeColor="accent1" w:themeShade="80"/>
          <w:sz w:val="36"/>
          <w:szCs w:val="36"/>
          <w:lang w:val="hy-AM"/>
        </w:rPr>
      </w:pPr>
      <w:r w:rsidRPr="007537F6">
        <w:rPr>
          <w:b/>
          <w:bCs/>
          <w:color w:val="1F3864" w:themeColor="accent1" w:themeShade="80"/>
          <w:sz w:val="36"/>
          <w:szCs w:val="36"/>
          <w:lang w:val="hy-AM"/>
        </w:rPr>
        <w:t>Հաշվեքննիչ պալատում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 xml:space="preserve"> </w:t>
      </w:r>
      <w:r w:rsidR="00C039E1">
        <w:rPr>
          <w:b/>
          <w:bCs/>
          <w:color w:val="1F3864" w:themeColor="accent1" w:themeShade="80"/>
          <w:sz w:val="36"/>
          <w:szCs w:val="36"/>
          <w:lang w:val="hy-AM"/>
        </w:rPr>
        <w:t xml:space="preserve">արտաքին </w:t>
      </w:r>
      <w:r w:rsidR="00483BA8" w:rsidRPr="007537F6">
        <w:rPr>
          <w:b/>
          <w:bCs/>
          <w:color w:val="1F3864" w:themeColor="accent1" w:themeShade="80"/>
          <w:sz w:val="36"/>
          <w:szCs w:val="36"/>
          <w:lang w:val="hy-AM"/>
        </w:rPr>
        <w:t>մրցույթի մասին</w:t>
      </w:r>
    </w:p>
    <w:p w14:paraId="5BA294C2" w14:textId="77777777" w:rsidR="008B74F4" w:rsidRPr="007537F6" w:rsidRDefault="008B74F4" w:rsidP="00294F2C">
      <w:pPr>
        <w:spacing w:after="0" w:line="240" w:lineRule="auto"/>
        <w:rPr>
          <w:lang w:val="hy-AM"/>
        </w:rPr>
      </w:pPr>
    </w:p>
    <w:p w14:paraId="2C91A8B6" w14:textId="5FBF3F42" w:rsidR="00B96F5A" w:rsidRPr="007537F6" w:rsidRDefault="00A0040F" w:rsidP="00E56584">
      <w:pPr>
        <w:spacing w:after="0" w:line="240" w:lineRule="auto"/>
        <w:ind w:firstLine="720"/>
        <w:jc w:val="both"/>
        <w:rPr>
          <w:lang w:val="hy-AM"/>
        </w:rPr>
      </w:pPr>
      <w:r w:rsidRPr="007537F6">
        <w:rPr>
          <w:lang w:val="hy-AM"/>
        </w:rPr>
        <w:t xml:space="preserve">Հաշվեքննիչ պալատը հայտարարում է </w:t>
      </w:r>
      <w:r w:rsidR="00E56584">
        <w:rPr>
          <w:lang w:val="hy-AM"/>
        </w:rPr>
        <w:t xml:space="preserve">արտաքին </w:t>
      </w:r>
      <w:r w:rsidRPr="007537F6">
        <w:rPr>
          <w:lang w:val="hy-AM"/>
        </w:rPr>
        <w:t>մրցույթ</w:t>
      </w:r>
      <w:r w:rsidR="00E56584">
        <w:rPr>
          <w:lang w:val="hy-AM"/>
        </w:rPr>
        <w:t xml:space="preserve"> </w:t>
      </w:r>
      <w:r w:rsidR="005206B3">
        <w:rPr>
          <w:lang w:val="hy-AM"/>
        </w:rPr>
        <w:t>Ֆինանսական և համապատասխանության</w:t>
      </w:r>
      <w:r w:rsidR="00E56584">
        <w:rPr>
          <w:lang w:val="hy-AM"/>
        </w:rPr>
        <w:t xml:space="preserve"> հաշվեքննության վարչության 3-րդ դասի </w:t>
      </w:r>
      <w:r w:rsidRPr="007537F6">
        <w:rPr>
          <w:bCs/>
          <w:lang w:val="hy-AM"/>
        </w:rPr>
        <w:t>ավագ հաշվեքննողի</w:t>
      </w:r>
      <w:r w:rsidR="007C2487" w:rsidRPr="00B23669">
        <w:rPr>
          <w:bCs/>
          <w:lang w:val="hy-AM"/>
        </w:rPr>
        <w:t xml:space="preserve"> </w:t>
      </w:r>
      <w:r w:rsidR="007C2487" w:rsidRPr="00B23669">
        <w:rPr>
          <w:lang w:val="hy-AM"/>
        </w:rPr>
        <w:t xml:space="preserve">(ծածկագիր՝ </w:t>
      </w:r>
      <w:r w:rsidR="001A17CA" w:rsidRPr="001A17CA">
        <w:rPr>
          <w:lang w:val="hy-AM"/>
        </w:rPr>
        <w:t xml:space="preserve">46ՀՊԾ-1-Ա3-12) </w:t>
      </w:r>
      <w:r w:rsidR="00E56584" w:rsidRPr="001A17CA">
        <w:rPr>
          <w:lang w:val="hy-AM"/>
        </w:rPr>
        <w:t>թափուր</w:t>
      </w:r>
      <w:r w:rsidRPr="007537F6">
        <w:rPr>
          <w:lang w:val="hy-AM"/>
        </w:rPr>
        <w:t xml:space="preserve"> պաշտոնը համալրելու համար</w:t>
      </w:r>
      <w:r w:rsidR="00B96F5A" w:rsidRPr="007537F6">
        <w:rPr>
          <w:lang w:val="hy-AM"/>
        </w:rPr>
        <w:t>։</w:t>
      </w:r>
    </w:p>
    <w:p w14:paraId="5DA09A55" w14:textId="77777777" w:rsidR="008C66BB" w:rsidRPr="007537F6" w:rsidRDefault="008C66BB" w:rsidP="00294F2C">
      <w:pPr>
        <w:spacing w:after="0" w:line="240" w:lineRule="auto"/>
        <w:jc w:val="both"/>
        <w:rPr>
          <w:sz w:val="28"/>
          <w:szCs w:val="28"/>
          <w:lang w:val="hy-AM"/>
        </w:rPr>
      </w:pPr>
    </w:p>
    <w:p w14:paraId="6D2DB239" w14:textId="4758A876" w:rsidR="008B74F4" w:rsidRPr="007537F6" w:rsidRDefault="008B74F4" w:rsidP="00E56584">
      <w:pPr>
        <w:spacing w:after="0" w:line="240" w:lineRule="auto"/>
        <w:ind w:firstLine="720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7537F6">
        <w:rPr>
          <w:b/>
          <w:bCs/>
          <w:color w:val="1F3864" w:themeColor="accent1" w:themeShade="80"/>
          <w:sz w:val="28"/>
          <w:szCs w:val="28"/>
          <w:lang w:val="hy-AM"/>
        </w:rPr>
        <w:t>Ինչու՞ մասնակցել</w:t>
      </w:r>
      <w:r w:rsidR="00E31899" w:rsidRPr="007537F6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F439222" w14:textId="4E49DEF8" w:rsidR="00C411A3" w:rsidRPr="007537F6" w:rsidRDefault="00C411A3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6EA3C295" w14:textId="79E336C3" w:rsidR="00C411A3" w:rsidRPr="007537F6" w:rsidRDefault="00E56584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lang w:val="hy-AM"/>
        </w:rPr>
      </w:pPr>
      <w:r w:rsidRPr="007537F6">
        <w:rPr>
          <w:lang w:val="hy-AM"/>
        </w:rPr>
        <w:tab/>
      </w:r>
      <w:r w:rsidR="00A0040F" w:rsidRPr="007537F6">
        <w:rPr>
          <w:lang w:val="hy-AM"/>
        </w:rPr>
        <w:t>Եթե կարդում եք այս հայտարարությունը, ուրեմն՝ Դուք աշխատում եք արտաքին աուդիտորական բնագավառում կամ պլանավորում եք Ձեր գործունեությունը ծավալել աուդիտորական գործունեության մեջ և այս հայտարարությունն ուղղված է հե՛նց Ձեզ։</w:t>
      </w:r>
    </w:p>
    <w:p w14:paraId="5770865A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4D78CFA0" w14:textId="1051A23B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 xml:space="preserve">Հաշվեքննիչ պալատն արտաքին պետական հաշվեքննություն (աուդիտ) իրականացնող պրոֆեսիոնալ, ապաքաղաքական և հաշվեքննության ենթակա մարմիններից անկախ պետական մարմինն է։ </w:t>
      </w:r>
    </w:p>
    <w:p w14:paraId="2F8C6A96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2EC20BC3" w14:textId="26C97505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 xml:space="preserve">Ի՞նչ հնարավորություններ կստեղծվեն Ձեր համար կառույցին միանալու դեպքում. </w:t>
      </w:r>
    </w:p>
    <w:p w14:paraId="6549FB20" w14:textId="2D283286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Ձեր անմիջական ներդրումն ունենալ պետական ինստիտուտների կայացման գործում.</w:t>
      </w:r>
    </w:p>
    <w:p w14:paraId="6233D8CF" w14:textId="102B24DA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շարունակաբար բարձրացնել Ձեր պրոֆեսիոնալիզմը և մշտապես կատարելագործել Ձեր անձնական հատկանիշները.</w:t>
      </w:r>
    </w:p>
    <w:p w14:paraId="7A116366" w14:textId="623171D8" w:rsidR="00A0040F" w:rsidRPr="007537F6" w:rsidRDefault="00A0040F" w:rsidP="00A0040F">
      <w:pPr>
        <w:pStyle w:val="ListParagraph"/>
        <w:widowControl w:val="0"/>
        <w:numPr>
          <w:ilvl w:val="0"/>
          <w:numId w:val="24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>ստանալ Հայաստանի արտաքին աուդիտի բնագավառում համանման աշխատանք կատարողներին համարժեք վարձատրություն։</w:t>
      </w:r>
    </w:p>
    <w:p w14:paraId="1DE96395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19F45020" w14:textId="199B1484" w:rsidR="00A0040F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A0040F" w:rsidRPr="007537F6">
        <w:rPr>
          <w:rFonts w:eastAsia="Arial"/>
          <w:kern w:val="0"/>
          <w:lang w:val="hy-AM"/>
        </w:rPr>
        <w:t>Ձեր ընտրությունն է. միանալ Հաշվեքննիչ պալատին և անձնական կապիտալի (գիտելիքի և հմտությունների) ավելացմանը զուգահեռ ջանք ներդնել հանրային կառավարումը բարեփոխելու ուղղությամբ, թե՞ շատերի նման շարունակել հատվածավորված դժգոհություններ արտահայտել պետական մարմինների գործունեության առանձին դրվագների առնչությամբ։</w:t>
      </w:r>
    </w:p>
    <w:p w14:paraId="7B565106" w14:textId="77777777" w:rsidR="00A0040F" w:rsidRPr="007537F6" w:rsidRDefault="00A0040F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6B6F17FA" w14:textId="5C3D2780" w:rsidR="008C66BB" w:rsidRDefault="00295D11" w:rsidP="008C66BB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  <w:r w:rsidR="00ED374A" w:rsidRPr="007537F6">
        <w:rPr>
          <w:rFonts w:eastAsia="Arial"/>
          <w:kern w:val="0"/>
          <w:lang w:val="hy-AM"/>
        </w:rPr>
        <w:t xml:space="preserve">Որպես </w:t>
      </w:r>
      <w:r w:rsidR="005115CE">
        <w:rPr>
          <w:rFonts w:eastAsia="Arial"/>
          <w:kern w:val="0"/>
          <w:lang w:val="hy-AM"/>
        </w:rPr>
        <w:t>3-րդ</w:t>
      </w:r>
      <w:r w:rsidR="008C66BB" w:rsidRPr="00392C90">
        <w:rPr>
          <w:rFonts w:eastAsia="Arial"/>
          <w:kern w:val="0"/>
          <w:lang w:val="hy-AM"/>
        </w:rPr>
        <w:t xml:space="preserve"> դասի</w:t>
      </w:r>
      <w:r w:rsidR="005115CE">
        <w:rPr>
          <w:rFonts w:eastAsia="Arial"/>
          <w:kern w:val="0"/>
          <w:lang w:val="hy-AM"/>
        </w:rPr>
        <w:t xml:space="preserve"> </w:t>
      </w:r>
      <w:r w:rsidR="00ED374A" w:rsidRPr="007537F6">
        <w:rPr>
          <w:rFonts w:eastAsia="Arial"/>
          <w:kern w:val="0"/>
          <w:lang w:val="hy-AM"/>
        </w:rPr>
        <w:t xml:space="preserve">ավագ հաշվեքննող Դուք մասնակցելու եք հանրային կառավարման </w:t>
      </w:r>
      <w:r w:rsidR="005206B3">
        <w:rPr>
          <w:rFonts w:eastAsia="Arial"/>
          <w:kern w:val="0"/>
          <w:lang w:val="hy-AM"/>
        </w:rPr>
        <w:t xml:space="preserve">օրինականության </w:t>
      </w:r>
      <w:r w:rsidR="00ED374A" w:rsidRPr="007537F6">
        <w:rPr>
          <w:rFonts w:eastAsia="Arial"/>
          <w:kern w:val="0"/>
          <w:lang w:val="hy-AM"/>
        </w:rPr>
        <w:t>գնահատմանը: Ձեր աշխատանքն ուղղված է լինելու մարդկանց կյանքում դրական փոփոխություններին</w:t>
      </w:r>
      <w:r w:rsidR="00356A86" w:rsidRPr="007537F6">
        <w:rPr>
          <w:rFonts w:eastAsia="Arial"/>
          <w:kern w:val="0"/>
          <w:lang w:val="hy-AM"/>
        </w:rPr>
        <w:t xml:space="preserve"> նպաստելուն</w:t>
      </w:r>
      <w:r w:rsidR="00ED374A" w:rsidRPr="007537F6">
        <w:rPr>
          <w:rFonts w:eastAsia="Arial"/>
          <w:kern w:val="0"/>
          <w:lang w:val="hy-AM"/>
        </w:rPr>
        <w:t>՝ հանրային կառավար</w:t>
      </w:r>
      <w:r w:rsidR="00356A86" w:rsidRPr="007537F6">
        <w:rPr>
          <w:rFonts w:eastAsia="Arial"/>
          <w:kern w:val="0"/>
          <w:lang w:val="hy-AM"/>
        </w:rPr>
        <w:t>ումը</w:t>
      </w:r>
      <w:r w:rsidR="00ED374A" w:rsidRPr="007537F6">
        <w:rPr>
          <w:rFonts w:eastAsia="Arial"/>
          <w:kern w:val="0"/>
          <w:lang w:val="hy-AM"/>
        </w:rPr>
        <w:t xml:space="preserve"> շարունակա</w:t>
      </w:r>
      <w:r w:rsidR="00356A86" w:rsidRPr="007537F6">
        <w:rPr>
          <w:rFonts w:eastAsia="Arial"/>
          <w:kern w:val="0"/>
          <w:lang w:val="hy-AM"/>
        </w:rPr>
        <w:t>բար</w:t>
      </w:r>
      <w:r w:rsidR="00ED374A" w:rsidRPr="007537F6">
        <w:rPr>
          <w:rFonts w:eastAsia="Arial"/>
          <w:kern w:val="0"/>
          <w:lang w:val="hy-AM"/>
        </w:rPr>
        <w:t xml:space="preserve"> բարելավ</w:t>
      </w:r>
      <w:r w:rsidR="00356A86" w:rsidRPr="007537F6">
        <w:rPr>
          <w:rFonts w:eastAsia="Arial"/>
          <w:kern w:val="0"/>
          <w:lang w:val="hy-AM"/>
        </w:rPr>
        <w:t>ելու</w:t>
      </w:r>
      <w:r w:rsidR="00ED374A" w:rsidRPr="007537F6">
        <w:rPr>
          <w:rFonts w:eastAsia="Arial"/>
          <w:kern w:val="0"/>
          <w:lang w:val="hy-AM"/>
        </w:rPr>
        <w:t xml:space="preserve"> ճանապարհով։ </w:t>
      </w:r>
      <w:r w:rsidR="006D3D6D" w:rsidRPr="007537F6">
        <w:rPr>
          <w:rFonts w:eastAsia="Arial"/>
          <w:kern w:val="0"/>
          <w:lang w:val="hy-AM"/>
        </w:rPr>
        <w:t>Այդպիսով, ունենալու եք հնարավորություն՝ աշխատել</w:t>
      </w:r>
      <w:r w:rsidR="00ED374A" w:rsidRPr="007537F6">
        <w:rPr>
          <w:rFonts w:eastAsia="Arial"/>
          <w:kern w:val="0"/>
          <w:lang w:val="hy-AM"/>
        </w:rPr>
        <w:t xml:space="preserve"> ի շահ </w:t>
      </w:r>
      <w:r w:rsidR="00356A86" w:rsidRPr="007537F6">
        <w:rPr>
          <w:rFonts w:eastAsia="Arial"/>
          <w:kern w:val="0"/>
          <w:lang w:val="hy-AM"/>
        </w:rPr>
        <w:t xml:space="preserve">պետության և </w:t>
      </w:r>
      <w:r w:rsidR="00ED374A" w:rsidRPr="007537F6">
        <w:rPr>
          <w:rFonts w:eastAsia="Arial"/>
          <w:kern w:val="0"/>
          <w:lang w:val="hy-AM"/>
        </w:rPr>
        <w:t>յուրաքանչյուր քաղաքացու:</w:t>
      </w:r>
      <w:r w:rsidR="005206B3">
        <w:rPr>
          <w:rFonts w:eastAsia="Arial"/>
          <w:kern w:val="0"/>
          <w:lang w:val="hy-AM"/>
        </w:rPr>
        <w:t xml:space="preserve"> </w:t>
      </w:r>
      <w:r w:rsidR="008C66BB">
        <w:rPr>
          <w:rFonts w:eastAsia="Arial"/>
          <w:kern w:val="0"/>
          <w:lang w:val="hy-AM"/>
        </w:rPr>
        <w:t xml:space="preserve">Հետևյալ մի քանի օրինակները </w:t>
      </w:r>
      <w:r w:rsidR="008C66BB">
        <w:rPr>
          <w:rFonts w:eastAsia="Arial"/>
          <w:kern w:val="0"/>
          <w:lang w:val="hy-AM"/>
        </w:rPr>
        <w:lastRenderedPageBreak/>
        <w:t>ցույց են տալիս, թե ինչ հարցեր կարող են հայտնվել մեր ուշադրության կենտրոնում.</w:t>
      </w:r>
    </w:p>
    <w:p w14:paraId="1FF7D3C0" w14:textId="547D264C" w:rsidR="008C66BB" w:rsidRPr="00B23669" w:rsidRDefault="00000000" w:rsidP="008C66BB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lang w:val="hy-AM"/>
        </w:rPr>
      </w:pPr>
      <w:hyperlink r:id="rId8" w:history="1">
        <w:r w:rsidR="008C66BB" w:rsidRPr="008A5985">
          <w:rPr>
            <w:rStyle w:val="Hyperlink"/>
            <w:lang w:val="hy-AM"/>
          </w:rPr>
          <w:t>Պետական բյուջեի կատարման հաշվեքննությունը</w:t>
        </w:r>
      </w:hyperlink>
      <w:r w:rsidR="008C66BB">
        <w:rPr>
          <w:rFonts w:eastAsia="Arial"/>
          <w:kern w:val="0"/>
          <w:lang w:val="hy-AM"/>
        </w:rPr>
        <w:t>, որ</w:t>
      </w:r>
      <w:r w:rsidR="00DB45A2">
        <w:rPr>
          <w:rFonts w:eastAsia="Arial"/>
          <w:kern w:val="0"/>
          <w:lang w:val="hy-AM"/>
        </w:rPr>
        <w:t>ը</w:t>
      </w:r>
      <w:r w:rsidR="008C66BB" w:rsidRPr="008C66BB">
        <w:rPr>
          <w:lang w:val="hy-AM"/>
        </w:rPr>
        <w:t xml:space="preserve"> </w:t>
      </w:r>
      <w:r w:rsidR="008C66BB" w:rsidRPr="00807240">
        <w:rPr>
          <w:lang w:val="hy-AM"/>
        </w:rPr>
        <w:t>ներառում է պետական բյուջեի կատարման վերաբերյալ կարծիք</w:t>
      </w:r>
      <w:r w:rsidR="00477AFD" w:rsidRPr="00B23669">
        <w:rPr>
          <w:lang w:val="hy-AM"/>
        </w:rPr>
        <w:t xml:space="preserve"> և որի առկայությամբ Ազգային ժողովը քննարկում և որոշում է ընդունում պետական բյուջեի կատարման մասին Կառավարության կողմից ներկայացվող տարեկան հաշվետվության վերաբերյալ, կամ</w:t>
      </w:r>
    </w:p>
    <w:p w14:paraId="01831F08" w14:textId="530D72D7" w:rsidR="008C66BB" w:rsidRPr="00B23669" w:rsidRDefault="00000000" w:rsidP="008C66BB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9" w:history="1">
        <w:r w:rsidR="00280B94" w:rsidRPr="00B23669">
          <w:rPr>
            <w:rStyle w:val="Hyperlink"/>
            <w:lang w:val="hy-AM"/>
          </w:rPr>
          <w:t xml:space="preserve">ՀՀ </w:t>
        </w:r>
        <w:r w:rsidR="00477AFD" w:rsidRPr="00B23669">
          <w:rPr>
            <w:rStyle w:val="Hyperlink"/>
            <w:lang w:val="hy-AM"/>
          </w:rPr>
          <w:t>վիճակագրական կոմիտեի ֆինանսատնտեսական գործունեության հաշվեքննությունը</w:t>
        </w:r>
      </w:hyperlink>
      <w:r w:rsidR="00477AFD" w:rsidRPr="00B23669">
        <w:rPr>
          <w:lang w:val="hy-AM"/>
        </w:rPr>
        <w:t xml:space="preserve">, որը ընտրվել է </w:t>
      </w:r>
      <w:r w:rsidR="00280B94" w:rsidRPr="00B23669">
        <w:rPr>
          <w:lang w:val="hy-AM"/>
        </w:rPr>
        <w:t>ռիսկերի վրա հիմնված մեթոդաբանության համաձայն, կամ</w:t>
      </w:r>
    </w:p>
    <w:p w14:paraId="5E2D9CBF" w14:textId="0DB95F4F" w:rsidR="002D31C1" w:rsidRDefault="00000000" w:rsidP="008C66BB">
      <w:pPr>
        <w:pStyle w:val="ListParagraph"/>
        <w:widowControl w:val="0"/>
        <w:numPr>
          <w:ilvl w:val="0"/>
          <w:numId w:val="26"/>
        </w:numPr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hyperlink r:id="rId10" w:history="1">
        <w:r w:rsidR="002D31C1" w:rsidRPr="00B23669">
          <w:rPr>
            <w:rStyle w:val="Hyperlink"/>
            <w:lang w:val="hy-AM"/>
          </w:rPr>
          <w:t>Նաիրիի համայնքապետարան</w:t>
        </w:r>
        <w:r w:rsidR="008A089B" w:rsidRPr="00B23669">
          <w:rPr>
            <w:rStyle w:val="Hyperlink"/>
            <w:lang w:val="hy-AM"/>
          </w:rPr>
          <w:t>ի 2023թ. ֆինանսատնտեսական գործունեության հաշվեքննությունը</w:t>
        </w:r>
      </w:hyperlink>
      <w:r w:rsidR="008A089B" w:rsidRPr="00B23669">
        <w:rPr>
          <w:lang w:val="hy-AM"/>
        </w:rPr>
        <w:t xml:space="preserve">, </w:t>
      </w:r>
      <w:r w:rsidR="000A3397" w:rsidRPr="00B23669">
        <w:rPr>
          <w:lang w:val="hy-AM"/>
        </w:rPr>
        <w:t xml:space="preserve">որի ընտրությունը կատարվել է հանրային սեփականության (ունեցվածքի) կառավարման ռիսկերը գնահատելու մեթոդաբանությամբ՝ </w:t>
      </w:r>
      <w:r w:rsidR="000A3397" w:rsidRPr="00B23669">
        <w:rPr>
          <w:rFonts w:cstheme="minorBidi"/>
          <w:lang w:val="hy-AM"/>
        </w:rPr>
        <w:t>հաշվի առնելով ռիսկի նկարագիրը</w:t>
      </w:r>
      <w:r w:rsidR="000A3397" w:rsidRPr="00B23669">
        <w:rPr>
          <w:lang w:val="hy-AM"/>
        </w:rPr>
        <w:t xml:space="preserve">, ռիսկայնության խմբերը, </w:t>
      </w:r>
      <w:r w:rsidR="000A3397" w:rsidRPr="00B23669">
        <w:rPr>
          <w:rFonts w:cstheme="minorBidi"/>
          <w:lang w:val="hy-AM"/>
        </w:rPr>
        <w:t>ռիսկի վրա ազդող գործոնները, ռիսկի մակարդակի վերլուծության սկզբունքները, ինչպես նաև թեմաների ընտրության հետ կապված այլ հանգամանքներ։</w:t>
      </w:r>
    </w:p>
    <w:p w14:paraId="61F334FD" w14:textId="77777777" w:rsidR="008C66BB" w:rsidRDefault="008C66BB" w:rsidP="008C66BB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</w:p>
    <w:p w14:paraId="1BD91C33" w14:textId="45FB951F" w:rsidR="007D1AF6" w:rsidRPr="007537F6" w:rsidRDefault="002E1180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</w:r>
      <w:r w:rsidR="00A54B7D">
        <w:rPr>
          <w:rFonts w:eastAsia="Arial"/>
          <w:kern w:val="0"/>
          <w:lang w:val="hy-AM"/>
        </w:rPr>
        <w:t>Նշված ուղղություններով իրականացված հաշվեքննությունների արդյունքները կարող են օգտակար լինել հանրային ծառայությունների որակի և առհասարակ հանրային կառավարման բարելավման</w:t>
      </w:r>
      <w:r w:rsidR="00DB45A2">
        <w:rPr>
          <w:rFonts w:eastAsia="Arial"/>
          <w:kern w:val="0"/>
          <w:lang w:val="hy-AM"/>
        </w:rPr>
        <w:t>ն</w:t>
      </w:r>
      <w:r w:rsidR="00A54B7D">
        <w:rPr>
          <w:rFonts w:eastAsia="Arial"/>
          <w:kern w:val="0"/>
          <w:lang w:val="hy-AM"/>
        </w:rPr>
        <w:t xml:space="preserve"> ուղղված որոշումներ կայացնելու գործընթացում։ </w:t>
      </w:r>
    </w:p>
    <w:p w14:paraId="3E2ABA3F" w14:textId="7AD90EAA" w:rsidR="006D3D6D" w:rsidRPr="007537F6" w:rsidRDefault="00295D11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  <w:lang w:val="hy-AM"/>
        </w:rPr>
      </w:pPr>
      <w:r w:rsidRPr="007537F6">
        <w:rPr>
          <w:rFonts w:eastAsia="Arial"/>
          <w:kern w:val="0"/>
          <w:lang w:val="hy-AM"/>
        </w:rPr>
        <w:tab/>
      </w:r>
    </w:p>
    <w:p w14:paraId="6358D930" w14:textId="626235B2" w:rsidR="007D1AF6" w:rsidRDefault="006D3D6D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  <w:r>
        <w:rPr>
          <w:rFonts w:eastAsia="Arial"/>
          <w:kern w:val="0"/>
        </w:rPr>
        <w:t>Մ</w:t>
      </w:r>
      <w:r w:rsidR="007D1AF6">
        <w:rPr>
          <w:rFonts w:eastAsia="Arial"/>
          <w:kern w:val="0"/>
        </w:rPr>
        <w:t xml:space="preserve">իանալով մեզ, </w:t>
      </w:r>
      <w:r>
        <w:rPr>
          <w:rFonts w:eastAsia="Arial"/>
          <w:kern w:val="0"/>
        </w:rPr>
        <w:t>Դ</w:t>
      </w:r>
      <w:r w:rsidR="007D1AF6">
        <w:rPr>
          <w:rFonts w:eastAsia="Arial"/>
          <w:kern w:val="0"/>
        </w:rPr>
        <w:t>ուք</w:t>
      </w:r>
      <w:r>
        <w:rPr>
          <w:rFonts w:eastAsia="Arial"/>
          <w:kern w:val="0"/>
        </w:rPr>
        <w:t xml:space="preserve"> նաև</w:t>
      </w:r>
      <w:r w:rsidR="007D1AF6">
        <w:rPr>
          <w:rFonts w:eastAsia="Arial"/>
          <w:kern w:val="0"/>
        </w:rPr>
        <w:t>՝</w:t>
      </w:r>
    </w:p>
    <w:p w14:paraId="28852344" w14:textId="77777777" w:rsidR="00C411A3" w:rsidRPr="00A0040F" w:rsidRDefault="00C411A3" w:rsidP="00A0040F">
      <w:pPr>
        <w:widowControl w:val="0"/>
        <w:tabs>
          <w:tab w:val="left" w:pos="709"/>
          <w:tab w:val="left" w:pos="990"/>
        </w:tabs>
        <w:spacing w:after="0" w:line="240" w:lineRule="auto"/>
        <w:ind w:right="90"/>
        <w:jc w:val="both"/>
        <w:rPr>
          <w:rFonts w:eastAsia="Arial"/>
          <w:kern w:val="0"/>
        </w:rPr>
      </w:pPr>
    </w:p>
    <w:p w14:paraId="64CA22D8" w14:textId="2AA5D877" w:rsidR="008B74F4" w:rsidRPr="00B96F5A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մ</w:t>
      </w:r>
      <w:r w:rsidR="008B74F4" w:rsidRPr="00A0040F">
        <w:rPr>
          <w:b/>
        </w:rPr>
        <w:t>ասնակցեք միջազգային</w:t>
      </w:r>
      <w:r w:rsidR="00811241" w:rsidRPr="00A0040F">
        <w:rPr>
          <w:b/>
        </w:rPr>
        <w:t xml:space="preserve"> հարթակներում</w:t>
      </w:r>
      <w:r w:rsidR="008B74F4" w:rsidRPr="00A0040F">
        <w:rPr>
          <w:b/>
        </w:rPr>
        <w:t xml:space="preserve"> </w:t>
      </w:r>
      <w:r w:rsidR="00ED374A" w:rsidRPr="00A0040F">
        <w:rPr>
          <w:b/>
        </w:rPr>
        <w:t>աշխատանքներին</w:t>
      </w:r>
      <w:r w:rsidR="007D1AF6" w:rsidRPr="00A0040F">
        <w:rPr>
          <w:b/>
        </w:rPr>
        <w:t xml:space="preserve">. </w:t>
      </w:r>
      <w:r w:rsidR="00ED374A">
        <w:t>Հաշվեքննիչ պալատը անդամակցում է աշխարհի 195 երկրների աուդիտորական բարձրագույն մարմիններին միավորող INTOSAI միջազգային կազմակերպությանը, Եվրոպական ու Ասիական կազմակերպություններին</w:t>
      </w:r>
      <w:r w:rsidR="002630BF">
        <w:t xml:space="preserve"> (EUROSAI, ASOSAI)</w:t>
      </w:r>
      <w:r w:rsidR="00ED374A">
        <w:t xml:space="preserve">, համագործակցում բազմաթիվ առաջատար երկների գործընկեր կառույցների հետ: Դուք կկարողանաք ընդգրկվել </w:t>
      </w:r>
      <w:r w:rsidR="002630BF">
        <w:t>միջազգային աշխատանքային խմբերում՝ մասնակցելով աուդիտորական մասնագիտության զարգացման միջազգային նախաձեռնություններին և շարժվելով մասնագիտության արդի միտումներին համաքայլ</w:t>
      </w:r>
      <w:r w:rsidR="00194F76">
        <w:t>.</w:t>
      </w:r>
    </w:p>
    <w:p w14:paraId="39A7AC02" w14:textId="376E1191" w:rsidR="008B74F4" w:rsidRDefault="006D3D6D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</w:pPr>
      <w:r>
        <w:rPr>
          <w:b/>
        </w:rPr>
        <w:t>Կ</w:t>
      </w:r>
      <w:r w:rsidR="007D1AF6" w:rsidRPr="00A0040F">
        <w:rPr>
          <w:b/>
        </w:rPr>
        <w:t>զ</w:t>
      </w:r>
      <w:r w:rsidR="008B74F4" w:rsidRPr="00A0040F">
        <w:rPr>
          <w:b/>
        </w:rPr>
        <w:t xml:space="preserve">արգացնեք </w:t>
      </w:r>
      <w:r w:rsidR="007D1AF6" w:rsidRPr="00A0040F">
        <w:rPr>
          <w:b/>
        </w:rPr>
        <w:t>Ձ</w:t>
      </w:r>
      <w:r w:rsidR="008B74F4" w:rsidRPr="00A0040F">
        <w:rPr>
          <w:b/>
        </w:rPr>
        <w:t>եր մասնագիտական գիտելիքներն ու հմտությունները՝ համագործակցելով փորձառու մասնագետների հետ։</w:t>
      </w:r>
      <w:r w:rsidR="00ED374A">
        <w:t xml:space="preserve"> Հաշվեքննիչ պալատում աշխատանքային փորձը թույլ կտա Ձեզ դառնալ </w:t>
      </w:r>
      <w:r w:rsidR="00ED374A" w:rsidRPr="00FF1798">
        <w:t>որակավորված</w:t>
      </w:r>
      <w:r w:rsidR="00ED374A">
        <w:t xml:space="preserve"> աուդիտոր: Աշխատանքի ընթացքում հաղթահարելով</w:t>
      </w:r>
      <w:r w:rsidR="00A0040F">
        <w:t xml:space="preserve"> նոր</w:t>
      </w:r>
      <w:r w:rsidR="00ED374A">
        <w:t xml:space="preserve"> մարտահրավերներ, Դուք կունենաք կարիերային աճի մեծ հնարավորություններ՝ ունենալով ազդեցություն </w:t>
      </w:r>
      <w:r w:rsidR="00A0040F">
        <w:t xml:space="preserve">հասարակական հարաբերությունների </w:t>
      </w:r>
      <w:r w:rsidR="00ED374A">
        <w:t>վրա, որը տեսանելի կլինի ինչպես Ձեր, այնպես էլ՝ հանրության համար:</w:t>
      </w:r>
    </w:p>
    <w:p w14:paraId="185D1F23" w14:textId="10351831" w:rsidR="006D658D" w:rsidRPr="00A0040F" w:rsidRDefault="007D1AF6" w:rsidP="00294F2C">
      <w:pPr>
        <w:pStyle w:val="ListParagraph"/>
        <w:numPr>
          <w:ilvl w:val="0"/>
          <w:numId w:val="5"/>
        </w:numPr>
        <w:spacing w:after="0" w:line="240" w:lineRule="auto"/>
        <w:ind w:left="360"/>
        <w:jc w:val="both"/>
        <w:rPr>
          <w:b/>
        </w:rPr>
      </w:pPr>
      <w:r w:rsidRPr="00A0040F">
        <w:rPr>
          <w:b/>
        </w:rPr>
        <w:t>Կպ</w:t>
      </w:r>
      <w:r w:rsidR="006D658D" w:rsidRPr="00A0040F">
        <w:rPr>
          <w:b/>
        </w:rPr>
        <w:t>ահպանվ</w:t>
      </w:r>
      <w:r w:rsidRPr="00A0040F">
        <w:rPr>
          <w:b/>
        </w:rPr>
        <w:t>ի</w:t>
      </w:r>
      <w:r w:rsidR="006D658D" w:rsidRPr="00A0040F">
        <w:rPr>
          <w:b/>
        </w:rPr>
        <w:t xml:space="preserve"> աշխատանք-հանգիստ</w:t>
      </w:r>
      <w:r w:rsidR="0076178F" w:rsidRPr="00A0040F">
        <w:rPr>
          <w:b/>
        </w:rPr>
        <w:t xml:space="preserve"> </w:t>
      </w:r>
      <w:r w:rsidR="00A0040F">
        <w:rPr>
          <w:b/>
        </w:rPr>
        <w:t xml:space="preserve">հավասարակշռությունը. </w:t>
      </w:r>
      <w:r w:rsidR="00A0040F">
        <w:t>կարողանալու եք պահպանել աշխատանք-հանգիստ հավասարակշռությունը՝ մշտապես բարձր արտադրողական աշխատունակություն ունենալու ձգտմամբ:</w:t>
      </w:r>
    </w:p>
    <w:p w14:paraId="7532132D" w14:textId="56F483C6" w:rsidR="008B74F4" w:rsidRDefault="008B74F4" w:rsidP="00294F2C">
      <w:pPr>
        <w:spacing w:after="0" w:line="240" w:lineRule="auto"/>
      </w:pPr>
    </w:p>
    <w:p w14:paraId="64DFBA88" w14:textId="3D9924B9" w:rsidR="002630BF" w:rsidRDefault="002630BF" w:rsidP="00295D11">
      <w:pPr>
        <w:spacing w:after="0" w:line="240" w:lineRule="auto"/>
        <w:ind w:firstLine="360"/>
        <w:jc w:val="both"/>
      </w:pPr>
      <w:r>
        <w:lastRenderedPageBreak/>
        <w:t>Մենք փնտրում ենք մասնագետների, ովքեր ունեն ուժեղ հետազոտական և հաղորդակցության հմտություններ՝ ձևավորված տարբեր բնագավառներում, ինչպես օրինակ՝ արտաքին և ներքին աուդիտի, խորհրդատվության, գիտության, հետազոտական ու վերլուծական</w:t>
      </w:r>
      <w:r w:rsidR="006D3D6D">
        <w:t xml:space="preserve"> տարբեր այլ</w:t>
      </w:r>
      <w:r>
        <w:t xml:space="preserve"> աշխատանքների:</w:t>
      </w:r>
    </w:p>
    <w:p w14:paraId="0EEDAD22" w14:textId="77777777" w:rsidR="002630BF" w:rsidRDefault="002630BF" w:rsidP="00A0040F">
      <w:pPr>
        <w:spacing w:after="0" w:line="240" w:lineRule="auto"/>
        <w:jc w:val="both"/>
      </w:pPr>
    </w:p>
    <w:p w14:paraId="7D701A25" w14:textId="4AF56E4D" w:rsidR="002630BF" w:rsidRDefault="002630BF" w:rsidP="00295D11">
      <w:pPr>
        <w:spacing w:after="0" w:line="240" w:lineRule="auto"/>
        <w:ind w:firstLine="360"/>
        <w:jc w:val="both"/>
      </w:pPr>
      <w:r>
        <w:t xml:space="preserve">Եթե Ձեզ հետաքրքրեց առաջարկը և եթե </w:t>
      </w:r>
      <w:r w:rsidR="00CE0BE3">
        <w:t xml:space="preserve">Դուք </w:t>
      </w:r>
      <w:r>
        <w:t xml:space="preserve">բավարարում եք սահմանված պահանջներին, ապա մենք </w:t>
      </w:r>
      <w:r w:rsidR="00A0040F">
        <w:t>կողջունենք Ձեր մասնակցությունը</w:t>
      </w:r>
      <w:r>
        <w:t xml:space="preserve">:  </w:t>
      </w:r>
    </w:p>
    <w:p w14:paraId="4D218948" w14:textId="77777777" w:rsidR="002630BF" w:rsidRDefault="002630BF" w:rsidP="00294F2C">
      <w:pPr>
        <w:spacing w:after="0" w:line="240" w:lineRule="auto"/>
      </w:pPr>
    </w:p>
    <w:p w14:paraId="50E49A41" w14:textId="0BCB691A" w:rsid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Հիմնական պա</w:t>
      </w:r>
      <w:r w:rsidR="0026101B">
        <w:rPr>
          <w:b/>
          <w:bCs/>
          <w:color w:val="1F3864" w:themeColor="accent1" w:themeShade="80"/>
          <w:sz w:val="28"/>
          <w:szCs w:val="28"/>
          <w:lang w:val="hy-AM"/>
        </w:rPr>
        <w:t>րտականություններ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3D9BC669" w14:textId="77777777" w:rsidR="0026101B" w:rsidRPr="0026101B" w:rsidRDefault="0026101B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</w:p>
    <w:p w14:paraId="47BC92DB" w14:textId="741BC8A1" w:rsidR="0061214F" w:rsidRDefault="001A54FC" w:rsidP="006358FB">
      <w:pPr>
        <w:pStyle w:val="ListParagraph"/>
        <w:numPr>
          <w:ilvl w:val="0"/>
          <w:numId w:val="6"/>
        </w:numPr>
        <w:jc w:val="both"/>
        <w:rPr>
          <w:lang w:val="hy-AM"/>
        </w:rPr>
      </w:pPr>
      <w:r w:rsidRPr="0061214F">
        <w:rPr>
          <w:lang w:val="hy-AM"/>
        </w:rPr>
        <w:t>Մշակ</w:t>
      </w:r>
      <w:r w:rsidR="00DB45A2">
        <w:rPr>
          <w:lang w:val="hy-AM"/>
        </w:rPr>
        <w:t>ել</w:t>
      </w:r>
      <w:r w:rsidRPr="0061214F">
        <w:rPr>
          <w:lang w:val="hy-AM"/>
        </w:rPr>
        <w:t xml:space="preserve"> </w:t>
      </w:r>
      <w:r w:rsidR="0061214F" w:rsidRPr="0061214F">
        <w:rPr>
          <w:lang w:val="hy-AM"/>
        </w:rPr>
        <w:t xml:space="preserve">ֆինանսական և համապատասխանության </w:t>
      </w:r>
      <w:r w:rsidRPr="0061214F">
        <w:rPr>
          <w:lang w:val="hy-AM"/>
        </w:rPr>
        <w:t>հաշվեքննության պլաններ</w:t>
      </w:r>
      <w:r w:rsidR="0061214F">
        <w:rPr>
          <w:lang w:val="hy-AM"/>
        </w:rPr>
        <w:t>։</w:t>
      </w:r>
    </w:p>
    <w:p w14:paraId="418599C8" w14:textId="05963A57" w:rsidR="0061214F" w:rsidRDefault="0061214F" w:rsidP="0061214F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rPr>
          <w:lang w:val="hy-AM"/>
        </w:rPr>
        <w:t>Մշակ</w:t>
      </w:r>
      <w:r w:rsidR="00DB45A2">
        <w:rPr>
          <w:lang w:val="hy-AM"/>
        </w:rPr>
        <w:t>ել</w:t>
      </w:r>
      <w:r>
        <w:rPr>
          <w:lang w:val="hy-AM"/>
        </w:rPr>
        <w:t xml:space="preserve"> </w:t>
      </w:r>
      <w:r w:rsidRPr="0061214F">
        <w:rPr>
          <w:lang w:val="hy-AM"/>
        </w:rPr>
        <w:t>ֆինանսական և համապատասխանության հաշվեքննության</w:t>
      </w:r>
      <w:r>
        <w:rPr>
          <w:lang w:val="hy-AM"/>
        </w:rPr>
        <w:t xml:space="preserve"> ծրագրեր՝ սահմանելով հաշվեքննության նպատակը և բացահայտելով հաշվեքննության շրջանակը</w:t>
      </w:r>
    </w:p>
    <w:p w14:paraId="5A2076BD" w14:textId="2F5F44E3" w:rsidR="006E193B" w:rsidRDefault="006E193B" w:rsidP="0061214F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rPr>
          <w:lang w:val="hy-AM"/>
        </w:rPr>
        <w:t>Ուսումնասիր</w:t>
      </w:r>
      <w:r w:rsidR="00DB45A2">
        <w:rPr>
          <w:lang w:val="hy-AM"/>
        </w:rPr>
        <w:t>ել</w:t>
      </w:r>
      <w:r>
        <w:rPr>
          <w:lang w:val="hy-AM"/>
        </w:rPr>
        <w:t xml:space="preserve"> ֆինանսական հաշվետվությունները, վճարման հիմք հանդիսացող փաստաթղթերը, պայմանագրերը, վարկային և դրամաշնորհային փաստաթղթերը, վերլուծ</w:t>
      </w:r>
      <w:r w:rsidR="00DB45A2">
        <w:rPr>
          <w:lang w:val="hy-AM"/>
        </w:rPr>
        <w:t>ել</w:t>
      </w:r>
      <w:r>
        <w:rPr>
          <w:lang w:val="hy-AM"/>
        </w:rPr>
        <w:t xml:space="preserve"> հաշվապահական գրանցումների ամբողջականությունն ու համապատասխանությունը գործող ստանդարտներին և իրավակարգավորումներին</w:t>
      </w:r>
    </w:p>
    <w:p w14:paraId="6C3A8F9D" w14:textId="30FDCCBC" w:rsidR="0061214F" w:rsidRDefault="0061214F" w:rsidP="0061214F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rPr>
          <w:lang w:val="hy-AM"/>
        </w:rPr>
        <w:t>Տարբեր մեթոդների և ընթացակարգերի</w:t>
      </w:r>
      <w:r w:rsidRPr="0061214F">
        <w:rPr>
          <w:lang w:val="hy-AM"/>
        </w:rPr>
        <w:t xml:space="preserve"> </w:t>
      </w:r>
      <w:r>
        <w:rPr>
          <w:lang w:val="hy-AM"/>
        </w:rPr>
        <w:t>համակցման արդյունքում հավաք</w:t>
      </w:r>
      <w:r w:rsidR="00DB45A2">
        <w:rPr>
          <w:lang w:val="hy-AM"/>
        </w:rPr>
        <w:t>ել</w:t>
      </w:r>
      <w:r>
        <w:rPr>
          <w:lang w:val="hy-AM"/>
        </w:rPr>
        <w:t>, ուսումնասիր</w:t>
      </w:r>
      <w:r w:rsidR="00DB45A2">
        <w:rPr>
          <w:lang w:val="hy-AM"/>
        </w:rPr>
        <w:t>ել</w:t>
      </w:r>
      <w:r>
        <w:rPr>
          <w:lang w:val="hy-AM"/>
        </w:rPr>
        <w:t xml:space="preserve"> և վերլուծ</w:t>
      </w:r>
      <w:r w:rsidR="00DB45A2">
        <w:rPr>
          <w:lang w:val="hy-AM"/>
        </w:rPr>
        <w:t>ել</w:t>
      </w:r>
      <w:r>
        <w:rPr>
          <w:lang w:val="hy-AM"/>
        </w:rPr>
        <w:t xml:space="preserve"> հաշվեքննության առարկային վերաբերելի մասով տվյալներն ու տեղեկատվությունը</w:t>
      </w:r>
    </w:p>
    <w:p w14:paraId="11862934" w14:textId="1580D3E8" w:rsidR="006E193B" w:rsidRDefault="006E193B" w:rsidP="0061214F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rPr>
          <w:lang w:val="hy-AM"/>
        </w:rPr>
        <w:t>Անհրաժեշտ և բավարար հաշվեքննության ապացույցներ հավաքագրելիս դրսևոր</w:t>
      </w:r>
      <w:r w:rsidR="00DB45A2">
        <w:rPr>
          <w:lang w:val="hy-AM"/>
        </w:rPr>
        <w:t>ել</w:t>
      </w:r>
      <w:r>
        <w:rPr>
          <w:lang w:val="hy-AM"/>
        </w:rPr>
        <w:t xml:space="preserve"> մասնագիտական դատողություն</w:t>
      </w:r>
    </w:p>
    <w:p w14:paraId="35A88B30" w14:textId="651E8052" w:rsidR="006E193B" w:rsidRPr="0061214F" w:rsidRDefault="006E193B" w:rsidP="0061214F">
      <w:pPr>
        <w:pStyle w:val="ListParagraph"/>
        <w:numPr>
          <w:ilvl w:val="0"/>
          <w:numId w:val="6"/>
        </w:numPr>
        <w:jc w:val="both"/>
        <w:rPr>
          <w:lang w:val="hy-AM"/>
        </w:rPr>
      </w:pPr>
      <w:r>
        <w:rPr>
          <w:lang w:val="hy-AM"/>
        </w:rPr>
        <w:t>Գնահատ</w:t>
      </w:r>
      <w:r w:rsidR="00DB45A2">
        <w:rPr>
          <w:lang w:val="hy-AM"/>
        </w:rPr>
        <w:t>ել</w:t>
      </w:r>
      <w:r>
        <w:rPr>
          <w:lang w:val="hy-AM"/>
        </w:rPr>
        <w:t xml:space="preserve"> ներքին</w:t>
      </w:r>
      <w:r w:rsidR="001A680C">
        <w:rPr>
          <w:lang w:val="hy-AM"/>
        </w:rPr>
        <w:t xml:space="preserve"> </w:t>
      </w:r>
      <w:r>
        <w:rPr>
          <w:lang w:val="hy-AM"/>
        </w:rPr>
        <w:t xml:space="preserve">հսկողական </w:t>
      </w:r>
      <w:r w:rsidR="001A680C">
        <w:rPr>
          <w:lang w:val="hy-AM"/>
        </w:rPr>
        <w:t>համակարգերը, հսկողական միջավայրը, բացահայտ</w:t>
      </w:r>
      <w:r w:rsidR="00DB45A2">
        <w:rPr>
          <w:lang w:val="hy-AM"/>
        </w:rPr>
        <w:t>ել</w:t>
      </w:r>
      <w:r w:rsidR="001A680C">
        <w:rPr>
          <w:lang w:val="hy-AM"/>
        </w:rPr>
        <w:t xml:space="preserve"> թույլ կողմերը և դրանց ազդեցությունները ֆիանսական արդյունքի վրա։</w:t>
      </w:r>
    </w:p>
    <w:p w14:paraId="730885C0" w14:textId="6DAA47A2" w:rsidR="00C6621A" w:rsidRPr="00767AC9" w:rsidRDefault="001A680C" w:rsidP="00767AC9">
      <w:pPr>
        <w:pStyle w:val="ListParagraph"/>
        <w:numPr>
          <w:ilvl w:val="0"/>
          <w:numId w:val="6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Ա</w:t>
      </w:r>
      <w:r w:rsidR="001A54FC" w:rsidRPr="001A54FC">
        <w:rPr>
          <w:lang w:val="hy-AM"/>
        </w:rPr>
        <w:t>րձանագր</w:t>
      </w:r>
      <w:r w:rsidR="00DB45A2">
        <w:rPr>
          <w:lang w:val="hy-AM"/>
        </w:rPr>
        <w:t>ել</w:t>
      </w:r>
      <w:r w:rsidR="001A54FC" w:rsidRPr="001A54FC">
        <w:rPr>
          <w:lang w:val="hy-AM"/>
        </w:rPr>
        <w:t xml:space="preserve"> ու փաստաթղթավոր</w:t>
      </w:r>
      <w:r w:rsidR="00DB45A2">
        <w:rPr>
          <w:lang w:val="hy-AM"/>
        </w:rPr>
        <w:t>ել</w:t>
      </w:r>
      <w:r w:rsidR="001A54FC" w:rsidRPr="001A54FC">
        <w:rPr>
          <w:lang w:val="hy-AM"/>
        </w:rPr>
        <w:t xml:space="preserve"> հաշվեքննության ողջ գործընթացը, վերանայ</w:t>
      </w:r>
      <w:r w:rsidR="00DB45A2">
        <w:rPr>
          <w:lang w:val="hy-AM"/>
        </w:rPr>
        <w:t>ել</w:t>
      </w:r>
      <w:r w:rsidR="001A54FC" w:rsidRPr="001A54FC">
        <w:rPr>
          <w:lang w:val="hy-AM"/>
        </w:rPr>
        <w:t xml:space="preserve"> կրտսեր և սկսնակ հաշվեքննողների աշխատանքային փաստաթղթերը՝ օրենսդրությանը և մասնագիտական ստանդարտներին համապատասխանության տեսանկյունից:</w:t>
      </w:r>
    </w:p>
    <w:p w14:paraId="516E6479" w14:textId="362BC2D0" w:rsidR="00B96F5A" w:rsidRPr="006C36E8" w:rsidRDefault="00C6621A" w:rsidP="00295D11">
      <w:pPr>
        <w:spacing w:after="0" w:line="240" w:lineRule="auto"/>
        <w:ind w:firstLine="360"/>
        <w:rPr>
          <w:lang w:val="hy-AM"/>
        </w:rPr>
      </w:pPr>
      <w:r w:rsidRPr="006C36E8">
        <w:rPr>
          <w:color w:val="C00000"/>
          <w:lang w:val="hy-AM"/>
        </w:rPr>
        <w:t>ՊԱՇՏՈՆԻ ԱՆՁՆԱԳՐ</w:t>
      </w:r>
      <w:r w:rsidR="00FC4A7A">
        <w:rPr>
          <w:color w:val="C00000"/>
          <w:lang w:val="hy-AM"/>
        </w:rPr>
        <w:t>Ի</w:t>
      </w:r>
      <w:r w:rsidRPr="006C36E8">
        <w:rPr>
          <w:color w:val="C00000"/>
          <w:lang w:val="hy-AM"/>
        </w:rPr>
        <w:t xml:space="preserve">Ն ԾԱՆՈԹԱՆԱԼՈՒ ՀԱՄԱՐ </w:t>
      </w:r>
      <w:hyperlink r:id="rId11" w:history="1">
        <w:r w:rsidRPr="004644DC">
          <w:rPr>
            <w:rStyle w:val="Hyperlink"/>
            <w:lang w:val="hy-AM"/>
          </w:rPr>
          <w:t>ՍԵՂՄԵՔ ԱՅՍՏԵՂ</w:t>
        </w:r>
      </w:hyperlink>
    </w:p>
    <w:p w14:paraId="078BE18A" w14:textId="77777777" w:rsidR="00811241" w:rsidRPr="006C36E8" w:rsidRDefault="00811241" w:rsidP="00294F2C">
      <w:pPr>
        <w:spacing w:after="0" w:line="240" w:lineRule="auto"/>
        <w:rPr>
          <w:sz w:val="40"/>
          <w:szCs w:val="40"/>
          <w:lang w:val="hy-AM"/>
        </w:rPr>
      </w:pPr>
    </w:p>
    <w:p w14:paraId="131161EF" w14:textId="73C382EB" w:rsidR="00B96F5A" w:rsidRPr="006C36E8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Ովքե</w:t>
      </w:r>
      <w:r w:rsidR="00811241" w:rsidRPr="006C36E8">
        <w:rPr>
          <w:b/>
          <w:bCs/>
          <w:color w:val="1F3864" w:themeColor="accent1" w:themeShade="80"/>
          <w:sz w:val="28"/>
          <w:szCs w:val="28"/>
          <w:lang w:val="hy-AM"/>
        </w:rPr>
        <w:t>՞</w:t>
      </w:r>
      <w:r w:rsidRPr="006C36E8">
        <w:rPr>
          <w:b/>
          <w:bCs/>
          <w:color w:val="1F3864" w:themeColor="accent1" w:themeShade="80"/>
          <w:sz w:val="28"/>
          <w:szCs w:val="28"/>
          <w:lang w:val="hy-AM"/>
        </w:rPr>
        <w:t>ր կարող են դիմել</w:t>
      </w:r>
      <w:r w:rsidR="00E31899" w:rsidRPr="006C36E8">
        <w:rPr>
          <w:b/>
          <w:bCs/>
          <w:color w:val="1F3864" w:themeColor="accent1" w:themeShade="80"/>
          <w:sz w:val="28"/>
          <w:szCs w:val="28"/>
          <w:lang w:val="hy-AM"/>
        </w:rPr>
        <w:t>՝</w:t>
      </w:r>
    </w:p>
    <w:p w14:paraId="29AD9695" w14:textId="77777777" w:rsidR="00E31899" w:rsidRPr="006C36E8" w:rsidRDefault="00E31899" w:rsidP="00294F2C">
      <w:pPr>
        <w:spacing w:after="0" w:line="240" w:lineRule="auto"/>
        <w:rPr>
          <w:b/>
          <w:bCs/>
          <w:color w:val="1F3864" w:themeColor="accent1" w:themeShade="80"/>
          <w:sz w:val="8"/>
          <w:szCs w:val="8"/>
          <w:lang w:val="hy-AM"/>
        </w:rPr>
      </w:pPr>
    </w:p>
    <w:p w14:paraId="26675EB0" w14:textId="77777777" w:rsidR="00FD4825" w:rsidRDefault="00B96F5A" w:rsidP="0026101B">
      <w:pPr>
        <w:spacing w:after="0" w:line="240" w:lineRule="auto"/>
        <w:jc w:val="both"/>
        <w:rPr>
          <w:lang w:val="hy-AM"/>
        </w:rPr>
      </w:pPr>
      <w:r w:rsidRPr="006C36E8">
        <w:rPr>
          <w:lang w:val="hy-AM"/>
        </w:rPr>
        <w:t>Մենք փնտրում ենք մասնագետների, ովքեր</w:t>
      </w:r>
      <w:r w:rsidR="00FD4825">
        <w:rPr>
          <w:lang w:val="hy-AM"/>
        </w:rPr>
        <w:t>՝</w:t>
      </w:r>
    </w:p>
    <w:p w14:paraId="1CE6B77D" w14:textId="56E65201" w:rsidR="00B96F5A" w:rsidRPr="0026101B" w:rsidRDefault="0026101B" w:rsidP="00FD482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համապատասխանում են «Հաշվեքննիչ պալատի մասին» օրենքի 40-րդ հոդվածի պահանջներին,</w:t>
      </w:r>
    </w:p>
    <w:p w14:paraId="7DF3FF18" w14:textId="14CEFC9E" w:rsidR="0026101B" w:rsidRPr="0026101B" w:rsidRDefault="00FD4825" w:rsidP="0026101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 xml:space="preserve">ունեն </w:t>
      </w:r>
      <w:r w:rsidR="00C01D79">
        <w:rPr>
          <w:lang w:val="hy-AM"/>
        </w:rPr>
        <w:t>բ</w:t>
      </w:r>
      <w:r w:rsidR="00B96F5A" w:rsidRPr="0026101B">
        <w:rPr>
          <w:lang w:val="hy-AM"/>
        </w:rPr>
        <w:t>արձրագույն կրթություն (</w:t>
      </w:r>
      <w:r w:rsidR="00BB4D9B" w:rsidRPr="00E56584">
        <w:rPr>
          <w:lang w:val="hy-AM"/>
        </w:rPr>
        <w:t xml:space="preserve">տնտեսագիտության, կառավարման և </w:t>
      </w:r>
      <w:r w:rsidR="00B96F5A" w:rsidRPr="0026101B">
        <w:rPr>
          <w:lang w:val="hy-AM"/>
        </w:rPr>
        <w:t>ֆինանսներ</w:t>
      </w:r>
      <w:r w:rsidR="0026101B">
        <w:rPr>
          <w:lang w:val="hy-AM"/>
        </w:rPr>
        <w:t>ի ոլորտների</w:t>
      </w:r>
      <w:r w:rsidR="00B96F5A" w:rsidRPr="0026101B">
        <w:rPr>
          <w:lang w:val="hy-AM"/>
        </w:rPr>
        <w:t xml:space="preserve"> մասնագիտությունները խրախուսվում են)</w:t>
      </w:r>
      <w:r w:rsidR="0026101B">
        <w:rPr>
          <w:lang w:val="hy-AM"/>
        </w:rPr>
        <w:t>,</w:t>
      </w:r>
    </w:p>
    <w:p w14:paraId="7B92B1D2" w14:textId="25F12452" w:rsidR="00E31899" w:rsidRPr="0026101B" w:rsidRDefault="00FD4825" w:rsidP="00E3189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rFonts w:eastAsia="Times New Roman" w:cs="Times New Roman"/>
          <w:color w:val="000000"/>
          <w:kern w:val="0"/>
          <w:lang w:val="hy-AM"/>
          <w14:ligatures w14:val="none"/>
        </w:rPr>
        <w:lastRenderedPageBreak/>
        <w:t xml:space="preserve">հանձնել են ՀՀ օրենսդրությամբ սահմանված՝ աուդիտորի որակավորման քննությունների ծրագրի </w:t>
      </w:r>
      <w:r w:rsidR="00C01D79">
        <w:rPr>
          <w:rFonts w:eastAsia="Times New Roman" w:cs="Times New Roman"/>
          <w:color w:val="000000"/>
          <w:kern w:val="0"/>
          <w:lang w:val="hy-AM"/>
          <w14:ligatures w14:val="none"/>
        </w:rPr>
        <w:t>ս</w:t>
      </w:r>
      <w:r w:rsidR="00E31899" w:rsidRPr="0026101B">
        <w:rPr>
          <w:rFonts w:eastAsia="Times New Roman" w:cs="Times New Roman"/>
          <w:color w:val="000000"/>
          <w:kern w:val="0"/>
          <w:lang w:val="hy-AM"/>
          <w14:ligatures w14:val="none"/>
        </w:rPr>
        <w:t>տորև նշված առարկաներ</w:t>
      </w:r>
      <w:r w:rsidR="00996221">
        <w:rPr>
          <w:rFonts w:eastAsia="Times New Roman" w:cs="Times New Roman"/>
          <w:color w:val="000000"/>
          <w:kern w:val="0"/>
          <w:lang w:val="hy-AM"/>
          <w14:ligatures w14:val="none"/>
        </w:rPr>
        <w:t>ը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ունեն</w:t>
      </w:r>
      <w:r w:rsidR="00E31899" w:rsidRPr="0026101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հանձնման փաստը հավաստող փաստաթղթեր՝</w:t>
      </w:r>
    </w:p>
    <w:p w14:paraId="45BCB588" w14:textId="77777777" w:rsidR="00E31899" w:rsidRPr="0026101B" w:rsidRDefault="00E31899" w:rsidP="00E31899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eastAsia="Times New Roman" w:cs="Times New Roman"/>
          <w:color w:val="000000"/>
          <w:kern w:val="0"/>
          <w:sz w:val="8"/>
          <w:szCs w:val="8"/>
          <w:lang w:val="hy-AM"/>
          <w14:ligatures w14:val="none"/>
        </w:rPr>
      </w:pPr>
    </w:p>
    <w:p w14:paraId="5DA89B7A" w14:textId="77777777" w:rsidR="00DB45A2" w:rsidRPr="00DB45A2" w:rsidRDefault="00DB45A2" w:rsidP="00DB45A2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:lang w:val="hy-AM"/>
          <w14:ligatures w14:val="none"/>
        </w:rPr>
      </w:pPr>
      <w:r w:rsidRPr="00DB45A2">
        <w:rPr>
          <w:rFonts w:eastAsia="Times New Roman" w:cs="Times New Roman"/>
          <w:color w:val="000000" w:themeColor="text1"/>
          <w:kern w:val="0"/>
          <w:lang w:val="hy-AM"/>
          <w14:ligatures w14:val="none"/>
        </w:rPr>
        <w:t>«Ֆինանսական հաշվառման հիմունքներ»,</w:t>
      </w:r>
    </w:p>
    <w:p w14:paraId="28618791" w14:textId="77777777" w:rsidR="00DB45A2" w:rsidRPr="00DB45A2" w:rsidRDefault="00DB45A2" w:rsidP="00DB45A2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:lang w:val="hy-AM"/>
          <w14:ligatures w14:val="none"/>
        </w:rPr>
      </w:pPr>
      <w:r w:rsidRPr="00DB45A2">
        <w:rPr>
          <w:rFonts w:eastAsia="Times New Roman" w:cs="Times New Roman"/>
          <w:color w:val="000000" w:themeColor="text1"/>
          <w:kern w:val="0"/>
          <w:lang w:val="hy-AM"/>
          <w14:ligatures w14:val="none"/>
        </w:rPr>
        <w:t>«Իրավագիտության հիմունքներ և կորպորատիվ իրավունք»,</w:t>
      </w:r>
    </w:p>
    <w:p w14:paraId="409A7CE6" w14:textId="77777777" w:rsidR="00DB45A2" w:rsidRPr="00DB45A2" w:rsidRDefault="00DB45A2" w:rsidP="00DB45A2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:lang w:val="hy-AM"/>
          <w14:ligatures w14:val="none"/>
        </w:rPr>
      </w:pPr>
      <w:r w:rsidRPr="00DB45A2">
        <w:rPr>
          <w:rFonts w:eastAsia="Times New Roman" w:cs="Times New Roman"/>
          <w:color w:val="000000" w:themeColor="text1"/>
          <w:kern w:val="0"/>
          <w:lang w:val="hy-AM"/>
          <w14:ligatures w14:val="none"/>
        </w:rPr>
        <w:t>«Հայաստանի Հանրապետության հարկային օրենսդրություն»,</w:t>
      </w:r>
    </w:p>
    <w:p w14:paraId="01B65861" w14:textId="77777777" w:rsidR="00DB45A2" w:rsidRPr="00DB45A2" w:rsidRDefault="00DB45A2" w:rsidP="00DB45A2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:lang w:val="hy-AM"/>
          <w14:ligatures w14:val="none"/>
        </w:rPr>
      </w:pPr>
      <w:r w:rsidRPr="00DB45A2">
        <w:rPr>
          <w:rFonts w:eastAsia="Times New Roman" w:cs="Times New Roman"/>
          <w:color w:val="000000" w:themeColor="text1"/>
          <w:kern w:val="0"/>
          <w:lang w:val="hy-AM"/>
          <w14:ligatures w14:val="none"/>
        </w:rPr>
        <w:t>«Ֆինանսական հաշվետվությունների պատրաստում»</w:t>
      </w:r>
    </w:p>
    <w:p w14:paraId="4DB15BBE" w14:textId="318C0CD7" w:rsidR="0037001F" w:rsidRPr="00DB45A2" w:rsidRDefault="0037001F" w:rsidP="0037001F">
      <w:pPr>
        <w:pStyle w:val="ListParagraph"/>
        <w:spacing w:line="276" w:lineRule="auto"/>
        <w:ind w:firstLine="556"/>
        <w:jc w:val="both"/>
        <w:rPr>
          <w:rFonts w:eastAsia="Times New Roman" w:cs="Times New Roman"/>
          <w:color w:val="000000" w:themeColor="text1"/>
          <w:kern w:val="0"/>
          <w:lang w:val="hy-AM"/>
          <w14:ligatures w14:val="none"/>
        </w:rPr>
      </w:pPr>
      <w:r w:rsidRPr="00DB45A2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կամ </w:t>
      </w:r>
      <w:r w:rsidRPr="00DB45A2">
        <w:rPr>
          <w:rFonts w:eastAsia="Times New Roman" w:cs="Times New Roman"/>
          <w:b/>
          <w:color w:val="000000"/>
          <w:kern w:val="0"/>
          <w:lang w:val="hy-AM"/>
          <w14:ligatures w14:val="none"/>
        </w:rPr>
        <w:t>ACCA</w:t>
      </w:r>
      <w:r w:rsidRPr="00DB45A2">
        <w:rPr>
          <w:rFonts w:eastAsia="Times New Roman" w:cs="Times New Roman"/>
          <w:color w:val="000000"/>
          <w:kern w:val="0"/>
          <w:lang w:val="hy-AM"/>
          <w14:ligatures w14:val="none"/>
        </w:rPr>
        <w:t>-ի համարժեք առարկաներ</w:t>
      </w:r>
      <w:r w:rsidRPr="0037001F">
        <w:rPr>
          <w:rFonts w:eastAsia="Times New Roman" w:cs="Times New Roman"/>
          <w:color w:val="000000"/>
          <w:kern w:val="0"/>
          <w:lang w:val="hy-AM"/>
          <w14:ligatures w14:val="none"/>
        </w:rPr>
        <w:t>ի</w:t>
      </w:r>
      <w:r w:rsidRPr="00DB45A2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գծով որակավորման քննությունների անցողիկ միավորով հաղթահարման փաստը հավաստող փաստաթղթերի առկայություն</w:t>
      </w:r>
      <w:r>
        <w:rPr>
          <w:rFonts w:eastAsia="Times New Roman" w:cs="Times New Roman"/>
          <w:color w:val="000000"/>
          <w:kern w:val="0"/>
          <w:lang w:val="hy-AM"/>
          <w14:ligatures w14:val="none"/>
        </w:rPr>
        <w:t>,</w:t>
      </w:r>
    </w:p>
    <w:p w14:paraId="1B282CA1" w14:textId="3E967FD5" w:rsidR="00A0040F" w:rsidRPr="00A0040F" w:rsidRDefault="00A0040F" w:rsidP="00A0040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Դիմումի ներկայացման պահին ուն</w:t>
      </w:r>
      <w:r w:rsidR="0003412F">
        <w:t>են</w:t>
      </w:r>
      <w:r w:rsidRPr="00A0040F">
        <w:rPr>
          <w:lang w:val="hy-AM"/>
        </w:rPr>
        <w:t>՝</w:t>
      </w:r>
    </w:p>
    <w:p w14:paraId="6F44CAA4" w14:textId="3F158F87" w:rsidR="00A0040F" w:rsidRPr="00A0040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միջազգային խմբի անդամ հանդիսացող և միջազգային ճանաչում ունեցող աուդիտորական կազմակերպությունում</w:t>
      </w:r>
      <w:r w:rsidR="0003412F" w:rsidRPr="00E56584">
        <w:rPr>
          <w:lang w:val="hy-AM"/>
        </w:rPr>
        <w:t xml:space="preserve"> (Բիգ 10</w:t>
      </w:r>
      <w:r w:rsidR="0003412F">
        <w:rPr>
          <w:rStyle w:val="FootnoteReference"/>
        </w:rPr>
        <w:footnoteReference w:id="1"/>
      </w:r>
      <w:r w:rsidR="0003412F" w:rsidRPr="00E56584">
        <w:rPr>
          <w:lang w:val="hy-AM"/>
        </w:rPr>
        <w:t>)</w:t>
      </w:r>
      <w:r w:rsidRPr="00A0040F">
        <w:rPr>
          <w:lang w:val="hy-AM"/>
        </w:rPr>
        <w:t xml:space="preserve"> աուդիտորի առնվազն երկու տարվա ստաժ</w:t>
      </w:r>
      <w:r w:rsidR="00FC4A7A">
        <w:rPr>
          <w:lang w:val="hy-AM"/>
        </w:rPr>
        <w:t xml:space="preserve"> կամ</w:t>
      </w:r>
    </w:p>
    <w:p w14:paraId="3D1EF196" w14:textId="60EC73DD" w:rsidR="00A0040F" w:rsidRPr="00A0040F" w:rsidRDefault="0003412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E56584">
        <w:rPr>
          <w:lang w:val="hy-AM"/>
        </w:rPr>
        <w:t xml:space="preserve">Բիգ 10-ից բացի այլ </w:t>
      </w:r>
      <w:r w:rsidR="00A0040F" w:rsidRPr="00A0040F">
        <w:rPr>
          <w:lang w:val="hy-AM"/>
        </w:rPr>
        <w:t>աուդիտորական կազմակերպությունում աուդիտորի առնվազն չորս տարվա ստաժ</w:t>
      </w:r>
      <w:r w:rsidR="00FC4A7A">
        <w:rPr>
          <w:lang w:val="hy-AM"/>
        </w:rPr>
        <w:t xml:space="preserve"> կամ</w:t>
      </w:r>
    </w:p>
    <w:p w14:paraId="6726D2A5" w14:textId="1DA14080" w:rsidR="00A0040F" w:rsidRPr="00A0040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Հաշվեքննիչ պալատում կրտսեր հաշվեքննողի առնվազն երկու տարվա ստաժ կամ</w:t>
      </w:r>
    </w:p>
    <w:p w14:paraId="57474399" w14:textId="0C9BEEBF" w:rsidR="00EC6DEF" w:rsidRDefault="00A0040F" w:rsidP="00A0040F">
      <w:pPr>
        <w:pStyle w:val="ListParagraph"/>
        <w:numPr>
          <w:ilvl w:val="1"/>
          <w:numId w:val="8"/>
        </w:numPr>
        <w:spacing w:after="0" w:line="240" w:lineRule="auto"/>
        <w:jc w:val="both"/>
        <w:rPr>
          <w:lang w:val="hy-AM"/>
        </w:rPr>
      </w:pPr>
      <w:r w:rsidRPr="00A0040F">
        <w:rPr>
          <w:lang w:val="hy-AM"/>
        </w:rPr>
        <w:t>մինչև դիմումի ներկայացումը զբաղեցրել է Հաշվեքննիչ պալատ</w:t>
      </w:r>
      <w:r w:rsidR="00B1797F">
        <w:rPr>
          <w:lang w:val="hy-AM"/>
        </w:rPr>
        <w:t>ում</w:t>
      </w:r>
      <w:r w:rsidRPr="00A0040F">
        <w:rPr>
          <w:lang w:val="hy-AM"/>
        </w:rPr>
        <w:t xml:space="preserve"> ծառայության առաջատար խմբի </w:t>
      </w:r>
      <w:r>
        <w:rPr>
          <w:lang w:val="hy-AM"/>
        </w:rPr>
        <w:t>պաշտոն.</w:t>
      </w:r>
    </w:p>
    <w:p w14:paraId="6789A179" w14:textId="6B48749C" w:rsidR="00EC6DEF" w:rsidRPr="00780D5B" w:rsidRDefault="00473463" w:rsidP="00780D5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lang w:val="hy-AM"/>
        </w:rPr>
      </w:pPr>
      <w:r>
        <w:rPr>
          <w:lang w:val="hy-AM"/>
        </w:rPr>
        <w:t>հ</w:t>
      </w:r>
      <w:r w:rsidR="00EC6DEF" w:rsidRPr="00EC6DEF">
        <w:rPr>
          <w:lang w:val="hy-AM"/>
        </w:rPr>
        <w:t>ամակարգչային ծրագրերի, այդ թվում՝ MS Office-ի վարժ իմացություն (մասնավորապես` MS Word-ի, MS Excel-ի, MS PowerPoint-ի)</w:t>
      </w:r>
      <w:r w:rsidR="00EC6DEF">
        <w:rPr>
          <w:lang w:val="hy-AM"/>
        </w:rPr>
        <w:t>,</w:t>
      </w:r>
    </w:p>
    <w:p w14:paraId="400F6E11" w14:textId="43FC578F" w:rsidR="00E31899" w:rsidRPr="00724A5E" w:rsidRDefault="00E31899" w:rsidP="001F0941">
      <w:pPr>
        <w:pStyle w:val="ListParagraph"/>
        <w:numPr>
          <w:ilvl w:val="0"/>
          <w:numId w:val="8"/>
        </w:numPr>
        <w:shd w:val="clear" w:color="auto" w:fill="FFFFFF"/>
        <w:tabs>
          <w:tab w:val="left" w:pos="810"/>
        </w:tabs>
        <w:spacing w:after="0" w:line="240" w:lineRule="auto"/>
        <w:jc w:val="both"/>
        <w:rPr>
          <w:lang w:val="hy-AM"/>
        </w:rPr>
      </w:pP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Հայ</w:t>
      </w:r>
      <w:r w:rsidR="00C610CB">
        <w:rPr>
          <w:rFonts w:eastAsia="Times New Roman" w:cs="Times New Roman"/>
          <w:color w:val="000000"/>
          <w:kern w:val="0"/>
          <w:lang w:val="hy-AM"/>
          <w14:ligatures w14:val="none"/>
        </w:rPr>
        <w:t>երենի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</w:t>
      </w:r>
      <w:r w:rsidR="00EC6DEF" w:rsidRPr="00EC6DEF">
        <w:rPr>
          <w:rFonts w:eastAsia="Times New Roman" w:cs="Times New Roman"/>
          <w:color w:val="000000"/>
          <w:kern w:val="0"/>
          <w:lang w:val="hy-AM"/>
          <w14:ligatures w14:val="none"/>
        </w:rPr>
        <w:t>բանավոր և գրավոր գերազանց իմացություն</w:t>
      </w:r>
      <w:r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, 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>անգլերենի իմացության</w:t>
      </w:r>
      <w:r w:rsidR="00B1797F" w:rsidRPr="00B1797F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B1 (Intermidiate)</w:t>
      </w:r>
      <w:r w:rsidR="00724A5E" w:rsidRPr="00BD7EEB">
        <w:rPr>
          <w:rFonts w:eastAsia="Times New Roman" w:cs="Times New Roman"/>
          <w:color w:val="000000"/>
          <w:kern w:val="0"/>
          <w:lang w:val="hy-AM"/>
          <w14:ligatures w14:val="none"/>
        </w:rPr>
        <w:t xml:space="preserve"> մակարդակ, ռուսերենի իմացությունը և միջազգային ստանդարտնե</w:t>
      </w:r>
      <w:r w:rsidR="00724A5E"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րի փաստաթղթերի ընթերցման հմտությունը խրախուսվում է</w:t>
      </w:r>
      <w:r w:rsidRPr="00724A5E">
        <w:rPr>
          <w:rFonts w:eastAsia="Times New Roman" w:cs="Times New Roman"/>
          <w:color w:val="000000"/>
          <w:kern w:val="0"/>
          <w:lang w:val="hy-AM"/>
          <w14:ligatures w14:val="none"/>
        </w:rPr>
        <w:t>:</w:t>
      </w:r>
    </w:p>
    <w:p w14:paraId="1C9E5DC5" w14:textId="77777777" w:rsidR="00E31899" w:rsidRPr="00724A5E" w:rsidRDefault="00E31899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04A11280" w14:textId="77777777" w:rsidR="0073667C" w:rsidRPr="00724A5E" w:rsidRDefault="0073667C" w:rsidP="00E31899">
      <w:pPr>
        <w:pStyle w:val="ListParagraph"/>
        <w:spacing w:after="0" w:line="240" w:lineRule="auto"/>
        <w:rPr>
          <w:sz w:val="16"/>
          <w:szCs w:val="16"/>
          <w:lang w:val="hy-AM"/>
        </w:rPr>
      </w:pPr>
    </w:p>
    <w:p w14:paraId="48318FA7" w14:textId="7A58ECBE" w:rsidR="003E068A" w:rsidRPr="00563D96" w:rsidRDefault="003E068A" w:rsidP="003E068A">
      <w:pPr>
        <w:jc w:val="both"/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>Գրավոր/թեստային հանձնարարությունների և հարցազրույցի անցկացման ձևաչափեր</w:t>
      </w:r>
      <w:r w:rsidR="00BD7EEB">
        <w:rPr>
          <w:b/>
          <w:bCs/>
          <w:color w:val="1F3864" w:themeColor="accent1" w:themeShade="80"/>
          <w:sz w:val="28"/>
          <w:szCs w:val="28"/>
          <w:lang w:val="hy-AM"/>
        </w:rPr>
        <w:t>ի</w:t>
      </w:r>
      <w:r w:rsidRPr="00563D96">
        <w:rPr>
          <w:b/>
          <w:bCs/>
          <w:color w:val="1F3864" w:themeColor="accent1" w:themeShade="80"/>
          <w:sz w:val="28"/>
          <w:szCs w:val="28"/>
          <w:lang w:val="hy-AM"/>
        </w:rPr>
        <w:t xml:space="preserve"> և դրանց վերաբերյալ անհրաժեշտ այլ տեղեկատվություն</w:t>
      </w:r>
    </w:p>
    <w:p w14:paraId="5E1354CE" w14:textId="6885CBC7" w:rsidR="00563D96" w:rsidRPr="00563D96" w:rsidRDefault="00563D96" w:rsidP="00563D96">
      <w:pPr>
        <w:widowControl w:val="0"/>
        <w:tabs>
          <w:tab w:val="left" w:pos="709"/>
          <w:tab w:val="left" w:pos="990"/>
        </w:tabs>
        <w:spacing w:after="0" w:line="360" w:lineRule="auto"/>
        <w:ind w:right="90"/>
        <w:jc w:val="both"/>
        <w:rPr>
          <w:rFonts w:eastAsia="Arial"/>
          <w:kern w:val="0"/>
          <w:lang w:val="hy-AM"/>
        </w:rPr>
      </w:pPr>
      <w:r>
        <w:rPr>
          <w:rFonts w:eastAsia="Arial"/>
          <w:kern w:val="0"/>
          <w:lang w:val="hy-AM"/>
        </w:rPr>
        <w:tab/>
        <w:t>Մրցույթն</w:t>
      </w:r>
      <w:r w:rsidRPr="00563D96">
        <w:rPr>
          <w:rFonts w:eastAsia="Arial"/>
          <w:kern w:val="0"/>
          <w:lang w:val="hy-AM"/>
        </w:rPr>
        <w:t xml:space="preserve"> անցկացվում է հետևյալ քայլերի </w:t>
      </w:r>
      <w:r>
        <w:rPr>
          <w:rFonts w:eastAsia="Arial"/>
          <w:kern w:val="0"/>
          <w:lang w:val="hy-AM"/>
        </w:rPr>
        <w:t>հաջորդականությամբ</w:t>
      </w:r>
      <w:r w:rsidRPr="00563D96">
        <w:rPr>
          <w:rFonts w:eastAsia="Arial"/>
          <w:kern w:val="0"/>
          <w:lang w:val="hy-AM"/>
        </w:rPr>
        <w:t xml:space="preserve">՝ </w:t>
      </w:r>
    </w:p>
    <w:p w14:paraId="45362E45" w14:textId="77777777" w:rsidR="00563D96" w:rsidRPr="00563D96" w:rsidRDefault="00563D96" w:rsidP="00563D96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bookmarkStart w:id="0" w:name="_Hlk208325773"/>
      <w:bookmarkStart w:id="1" w:name="_Hlk209080137"/>
      <w:r w:rsidRPr="00563D96">
        <w:rPr>
          <w:rFonts w:eastAsia="Arial"/>
          <w:kern w:val="0"/>
          <w:lang w:val="hy-AM"/>
        </w:rPr>
        <w:t>գրավոր/թեստային հանձնարարություններ.</w:t>
      </w:r>
    </w:p>
    <w:p w14:paraId="0DD47D1A" w14:textId="7764030E" w:rsidR="00563D96" w:rsidRPr="00431392" w:rsidRDefault="00563D96" w:rsidP="00431392">
      <w:pPr>
        <w:widowControl w:val="0"/>
        <w:numPr>
          <w:ilvl w:val="0"/>
          <w:numId w:val="18"/>
        </w:numPr>
        <w:tabs>
          <w:tab w:val="left" w:pos="990"/>
          <w:tab w:val="left" w:pos="1170"/>
        </w:tabs>
        <w:spacing w:after="0" w:line="360" w:lineRule="auto"/>
        <w:ind w:left="180" w:right="90" w:firstLine="540"/>
        <w:jc w:val="both"/>
        <w:rPr>
          <w:rFonts w:eastAsia="Arial"/>
          <w:kern w:val="0"/>
          <w:lang w:val="hy-AM"/>
        </w:rPr>
      </w:pPr>
      <w:r w:rsidRPr="00563D96">
        <w:rPr>
          <w:rFonts w:eastAsia="Arial"/>
          <w:kern w:val="0"/>
          <w:lang w:val="hy-AM"/>
        </w:rPr>
        <w:t>հարցազրույց</w:t>
      </w:r>
      <w:bookmarkEnd w:id="0"/>
    </w:p>
    <w:p w14:paraId="1E758CF6" w14:textId="02978BD7" w:rsidR="00563D96" w:rsidRPr="00563D96" w:rsidRDefault="00DB0AD2" w:rsidP="00DB0AD2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 xml:space="preserve">Մրցույթի անցկացման վերաբերյալ հավելյալ տեղեկատվության համար </w:t>
      </w:r>
      <w:hyperlink r:id="rId12" w:history="1">
        <w:r w:rsidRPr="004644DC">
          <w:rPr>
            <w:rStyle w:val="Hyperlink"/>
            <w:lang w:val="hy-AM"/>
          </w:rPr>
          <w:t>սեղմեք այստեղ</w:t>
        </w:r>
      </w:hyperlink>
    </w:p>
    <w:bookmarkEnd w:id="1"/>
    <w:p w14:paraId="6F6C20B3" w14:textId="77777777" w:rsidR="00C12EA9" w:rsidRDefault="00C12EA9" w:rsidP="00C12EA9">
      <w:pPr>
        <w:rPr>
          <w:color w:val="C00000"/>
          <w:lang w:val="hy-AM"/>
        </w:rPr>
      </w:pPr>
    </w:p>
    <w:p w14:paraId="7952ACB5" w14:textId="3B976A22" w:rsidR="00C12EA9" w:rsidRPr="00563D96" w:rsidRDefault="00C12EA9" w:rsidP="00C12EA9">
      <w:pPr>
        <w:spacing w:after="0" w:line="240" w:lineRule="auto"/>
        <w:rPr>
          <w:color w:val="C00000"/>
          <w:lang w:val="hy-AM"/>
        </w:rPr>
      </w:pPr>
      <w:r w:rsidRPr="00DB0AD2">
        <w:rPr>
          <w:color w:val="C00000"/>
          <w:lang w:val="hy-AM"/>
        </w:rPr>
        <w:t>Մրցույթի</w:t>
      </w:r>
      <w:r>
        <w:rPr>
          <w:color w:val="C00000"/>
          <w:lang w:val="hy-AM"/>
        </w:rPr>
        <w:t xml:space="preserve"> արդյունքների ամփոփման, գնահատման թերթիկին ծանոթանալու համար </w:t>
      </w:r>
      <w:hyperlink r:id="rId13" w:history="1">
        <w:r w:rsidRPr="004644DC">
          <w:rPr>
            <w:rStyle w:val="Hyperlink"/>
            <w:lang w:val="hy-AM"/>
          </w:rPr>
          <w:t>սեղմեք այստեղ</w:t>
        </w:r>
      </w:hyperlink>
    </w:p>
    <w:p w14:paraId="06427209" w14:textId="2D4EA896" w:rsidR="0073667C" w:rsidRPr="003E068A" w:rsidRDefault="0073667C" w:rsidP="0073667C">
      <w:pPr>
        <w:rPr>
          <w:b/>
          <w:bCs/>
          <w:color w:val="1F3864" w:themeColor="accent1" w:themeShade="80"/>
          <w:sz w:val="28"/>
          <w:szCs w:val="28"/>
          <w:lang w:val="hy-AM"/>
        </w:rPr>
      </w:pPr>
      <w:r w:rsidRPr="003E068A">
        <w:rPr>
          <w:b/>
          <w:bCs/>
          <w:color w:val="1F3864" w:themeColor="accent1" w:themeShade="80"/>
          <w:sz w:val="28"/>
          <w:szCs w:val="28"/>
          <w:lang w:val="hy-AM"/>
        </w:rPr>
        <w:lastRenderedPageBreak/>
        <w:t>Անձնային որակներ (հիմնական կոմպետենցիաներ)՝</w:t>
      </w:r>
    </w:p>
    <w:p w14:paraId="3E1D70FA" w14:textId="77777777" w:rsidR="0073667C" w:rsidRPr="00FF1798" w:rsidRDefault="0073667C" w:rsidP="0073667C">
      <w:pPr>
        <w:pStyle w:val="ListParagraph"/>
        <w:numPr>
          <w:ilvl w:val="1"/>
          <w:numId w:val="14"/>
        </w:numPr>
        <w:spacing w:after="0" w:line="240" w:lineRule="auto"/>
      </w:pPr>
      <w:r w:rsidRPr="00FF1798">
        <w:t>Որակյալ աշխատանքի իրականացման կոմպետենցիա</w:t>
      </w:r>
    </w:p>
    <w:p w14:paraId="7C77CA87" w14:textId="481F2509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Հետազոտական</w:t>
      </w:r>
    </w:p>
    <w:p w14:paraId="0B5C06CE" w14:textId="43907592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Վերլուծական</w:t>
      </w:r>
    </w:p>
    <w:p w14:paraId="1E06A376" w14:textId="710DACEF" w:rsidR="00431392" w:rsidRPr="00FF1798" w:rsidRDefault="00431392" w:rsidP="00431392">
      <w:pPr>
        <w:pStyle w:val="ListParagraph"/>
        <w:numPr>
          <w:ilvl w:val="2"/>
          <w:numId w:val="14"/>
        </w:numPr>
        <w:tabs>
          <w:tab w:val="left" w:pos="540"/>
        </w:tabs>
        <w:spacing w:after="0" w:line="240" w:lineRule="auto"/>
        <w:ind w:left="540" w:firstLine="0"/>
        <w:rPr>
          <w:lang w:val="hy-AM"/>
        </w:rPr>
      </w:pPr>
      <w:r w:rsidRPr="00FF1798">
        <w:rPr>
          <w:lang w:val="hy-AM"/>
        </w:rPr>
        <w:t>Հաղորդակցման</w:t>
      </w:r>
    </w:p>
    <w:p w14:paraId="0A83F905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Աշխատանքի ծավալի կառավարման կոմպետենցիա</w:t>
      </w:r>
    </w:p>
    <w:p w14:paraId="03F4F243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>
        <w:t>Խմբային աշխատանք և համագործակցության կոմպետենցիա</w:t>
      </w:r>
    </w:p>
    <w:p w14:paraId="66FEA5B7" w14:textId="77777777" w:rsidR="0073667C" w:rsidRPr="00147912" w:rsidRDefault="0073667C" w:rsidP="0073667C">
      <w:pPr>
        <w:numPr>
          <w:ilvl w:val="1"/>
          <w:numId w:val="14"/>
        </w:numPr>
        <w:spacing w:after="0" w:line="240" w:lineRule="auto"/>
      </w:pPr>
      <w:r w:rsidRPr="000C4A72">
        <w:t>Առաջնորդություն և (ինքնա)զարգացում</w:t>
      </w:r>
    </w:p>
    <w:p w14:paraId="50ECAED5" w14:textId="0839D3C8" w:rsidR="00294F2C" w:rsidRDefault="00B96F5A" w:rsidP="00E31899">
      <w:pPr>
        <w:spacing w:after="0" w:line="240" w:lineRule="auto"/>
      </w:pPr>
      <w:r w:rsidRPr="00811241">
        <w:rPr>
          <w:color w:val="C00000"/>
        </w:rPr>
        <w:t xml:space="preserve">Մանրամասն պահանջվող կոմպետենցիաներին ծանոթանալու համար </w:t>
      </w:r>
      <w:hyperlink r:id="rId14" w:history="1">
        <w:r w:rsidRPr="004644DC">
          <w:rPr>
            <w:rStyle w:val="Hyperlink"/>
          </w:rPr>
          <w:t>սեղմեք այստեղ</w:t>
        </w:r>
      </w:hyperlink>
    </w:p>
    <w:p w14:paraId="549E10DE" w14:textId="77777777" w:rsidR="00294F2C" w:rsidRDefault="00294F2C" w:rsidP="00294F2C">
      <w:pPr>
        <w:spacing w:after="0" w:line="240" w:lineRule="auto"/>
        <w:rPr>
          <w:b/>
          <w:bCs/>
          <w:color w:val="1F3864" w:themeColor="accent1" w:themeShade="80"/>
        </w:rPr>
      </w:pPr>
    </w:p>
    <w:p w14:paraId="48CD2488" w14:textId="4D132D73" w:rsidR="00B96F5A" w:rsidRPr="00B96F5A" w:rsidRDefault="00B96F5A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B96F5A">
        <w:rPr>
          <w:b/>
          <w:bCs/>
          <w:color w:val="1F3864" w:themeColor="accent1" w:themeShade="80"/>
          <w:sz w:val="28"/>
          <w:szCs w:val="28"/>
        </w:rPr>
        <w:t>Ի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՞</w:t>
      </w:r>
      <w:r w:rsidRPr="00B96F5A">
        <w:rPr>
          <w:b/>
          <w:bCs/>
          <w:color w:val="1F3864" w:themeColor="accent1" w:themeShade="80"/>
          <w:sz w:val="28"/>
          <w:szCs w:val="28"/>
        </w:rPr>
        <w:t>նչ</w:t>
      </w:r>
      <w:r w:rsidR="00294F2C" w:rsidRPr="006A7715">
        <w:rPr>
          <w:b/>
          <w:bCs/>
          <w:color w:val="1F3864" w:themeColor="accent1" w:themeShade="80"/>
          <w:sz w:val="28"/>
          <w:szCs w:val="28"/>
        </w:rPr>
        <w:t>ն</w:t>
      </w:r>
      <w:r w:rsidRPr="00B96F5A">
        <w:rPr>
          <w:b/>
          <w:bCs/>
          <w:color w:val="1F3864" w:themeColor="accent1" w:themeShade="80"/>
          <w:sz w:val="28"/>
          <w:szCs w:val="28"/>
        </w:rPr>
        <w:t xml:space="preserve"> ենք գնահատում մեր թիմում</w:t>
      </w:r>
      <w:r w:rsidR="00E31899" w:rsidRPr="006A7715">
        <w:rPr>
          <w:b/>
          <w:bCs/>
          <w:color w:val="1F3864" w:themeColor="accent1" w:themeShade="80"/>
          <w:sz w:val="28"/>
          <w:szCs w:val="28"/>
        </w:rPr>
        <w:t>՝</w:t>
      </w:r>
    </w:p>
    <w:p w14:paraId="00FF4EF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Հետաքրքրասիրություն և ստեղծագործական մտածողություն,</w:t>
      </w:r>
    </w:p>
    <w:p w14:paraId="5D847613" w14:textId="77777777" w:rsidR="00B96F5A" w:rsidRP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Մոտիվացիա հանրային ծառայության միջոցով դրական փոփոխություններ բերելու,</w:t>
      </w:r>
    </w:p>
    <w:p w14:paraId="3DB2A0C7" w14:textId="77777777" w:rsidR="00B96F5A" w:rsidRDefault="00B96F5A" w:rsidP="0073667C">
      <w:pPr>
        <w:pStyle w:val="ListParagraph"/>
        <w:numPr>
          <w:ilvl w:val="0"/>
          <w:numId w:val="15"/>
        </w:numPr>
        <w:spacing w:after="0" w:line="240" w:lineRule="auto"/>
      </w:pPr>
      <w:r w:rsidRPr="00B96F5A">
        <w:t>Ճկունություն և նախաձեռնողականություն։</w:t>
      </w:r>
    </w:p>
    <w:p w14:paraId="07592974" w14:textId="77777777" w:rsidR="00E31899" w:rsidRPr="00B96F5A" w:rsidRDefault="00E31899" w:rsidP="00294F2C">
      <w:pPr>
        <w:spacing w:after="0" w:line="240" w:lineRule="auto"/>
      </w:pPr>
    </w:p>
    <w:p w14:paraId="08CECA7D" w14:textId="3458A774" w:rsidR="00B96F5A" w:rsidRPr="00B96F5A" w:rsidRDefault="00E31899" w:rsidP="00294F2C">
      <w:pPr>
        <w:spacing w:after="0" w:line="240" w:lineRule="auto"/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Ինչպե՞ս դիմել՝</w:t>
      </w:r>
    </w:p>
    <w:p w14:paraId="003AC8DF" w14:textId="46E760BC" w:rsidR="00B96F5A" w:rsidRPr="003E485F" w:rsidRDefault="00B96F5A" w:rsidP="003E485F">
      <w:pPr>
        <w:spacing w:after="0" w:line="240" w:lineRule="auto"/>
        <w:ind w:firstLine="720"/>
        <w:jc w:val="both"/>
        <w:rPr>
          <w:lang w:val="hy-AM"/>
        </w:rPr>
      </w:pPr>
      <w:r w:rsidRPr="00B96F5A">
        <w:t>Բոլոր հետաքրքրված անձինք կարող են իրենց դիմումները</w:t>
      </w:r>
      <w:r w:rsidR="000F7F4E">
        <w:rPr>
          <w:lang w:val="hy-AM"/>
        </w:rPr>
        <w:t xml:space="preserve"> և</w:t>
      </w:r>
      <w:r w:rsidRPr="00B96F5A">
        <w:t xml:space="preserve"> </w:t>
      </w:r>
      <w:r w:rsidR="000F7F4E" w:rsidRPr="00B96F5A">
        <w:t xml:space="preserve">անհրաժեշտ փաստաթղթերը </w:t>
      </w:r>
      <w:r w:rsidRPr="00B96F5A">
        <w:t xml:space="preserve">ներկայացնել </w:t>
      </w:r>
      <w:r w:rsidR="003E485F" w:rsidRPr="003E485F">
        <w:t>ani.karapetyan@armsai.am</w:t>
      </w:r>
      <w:r w:rsidR="003E485F" w:rsidRPr="00B96F5A">
        <w:t xml:space="preserve"> </w:t>
      </w:r>
      <w:r w:rsidR="003E485F">
        <w:rPr>
          <w:lang w:val="hy-AM"/>
        </w:rPr>
        <w:t xml:space="preserve">էլեկտրոնային փոստի միջոցով՝ </w:t>
      </w:r>
      <w:r w:rsidRPr="00B96F5A">
        <w:t>մինչև</w:t>
      </w:r>
      <w:r w:rsidR="00AA7D32">
        <w:t xml:space="preserve"> </w:t>
      </w:r>
      <w:r w:rsidR="00AA7D32">
        <w:rPr>
          <w:lang w:val="hy-AM"/>
        </w:rPr>
        <w:t xml:space="preserve">2025 թվականի </w:t>
      </w:r>
      <w:r w:rsidR="00A0040F">
        <w:t xml:space="preserve">դեկտեմբերի </w:t>
      </w:r>
      <w:r w:rsidR="00A0040F" w:rsidRPr="007537F6">
        <w:t>1</w:t>
      </w:r>
      <w:r w:rsidR="003F20A3">
        <w:rPr>
          <w:lang w:val="hy-AM"/>
        </w:rPr>
        <w:t>6</w:t>
      </w:r>
      <w:r w:rsidR="00AA7D32" w:rsidRPr="007537F6">
        <w:rPr>
          <w:lang w:val="hy-AM"/>
        </w:rPr>
        <w:t>-ը</w:t>
      </w:r>
      <w:r w:rsidR="00AA7D32">
        <w:rPr>
          <w:lang w:val="hy-AM"/>
        </w:rPr>
        <w:t xml:space="preserve"> ներառյալ</w:t>
      </w:r>
      <w:r w:rsidR="00E31899">
        <w:t>:</w:t>
      </w:r>
    </w:p>
    <w:p w14:paraId="1EA59641" w14:textId="77777777" w:rsidR="004E0514" w:rsidRPr="00B96F5A" w:rsidRDefault="004E0514" w:rsidP="0073667C">
      <w:pPr>
        <w:spacing w:after="0" w:line="240" w:lineRule="auto"/>
        <w:jc w:val="both"/>
      </w:pPr>
    </w:p>
    <w:p w14:paraId="6A38D3F9" w14:textId="77777777" w:rsidR="00B96F5A" w:rsidRPr="00B96F5A" w:rsidRDefault="00000000" w:rsidP="00294F2C">
      <w:pPr>
        <w:spacing w:after="0" w:line="240" w:lineRule="auto"/>
      </w:pPr>
      <w:r>
        <w:pict w14:anchorId="7FB9545B">
          <v:rect id="_x0000_i1025" style="width:0;height:1.5pt" o:hralign="center" o:hrstd="t" o:hr="t" fillcolor="#a0a0a0" stroked="f"/>
        </w:pict>
      </w:r>
    </w:p>
    <w:p w14:paraId="2128E3CF" w14:textId="27FD8CD9" w:rsidR="00B96F5A" w:rsidRDefault="00A0040F" w:rsidP="0073667C">
      <w:pPr>
        <w:spacing w:after="0" w:line="240" w:lineRule="auto"/>
        <w:jc w:val="center"/>
        <w:rPr>
          <w:color w:val="1F3864" w:themeColor="accent1" w:themeShade="80"/>
        </w:rPr>
      </w:pPr>
      <w:r w:rsidRPr="00A0040F">
        <w:rPr>
          <w:color w:val="1F3864" w:themeColor="accent1" w:themeShade="80"/>
        </w:rPr>
        <w:t>Մրցույթին մասնակցությունը Հայաստանի քաղաքացիների և անձամբ Ձեր կյանքը փոխելու Ձեր հնարավորությունն է</w:t>
      </w:r>
      <w:r>
        <w:rPr>
          <w:color w:val="1F3864" w:themeColor="accent1" w:themeShade="80"/>
        </w:rPr>
        <w:t>:</w:t>
      </w:r>
    </w:p>
    <w:p w14:paraId="0E2D77CC" w14:textId="77777777" w:rsidR="0076178F" w:rsidRDefault="0076178F" w:rsidP="00E31899">
      <w:pPr>
        <w:rPr>
          <w:b/>
          <w:bCs/>
          <w:color w:val="1F3864" w:themeColor="accent1" w:themeShade="80"/>
        </w:rPr>
      </w:pPr>
    </w:p>
    <w:p w14:paraId="5E5C3507" w14:textId="0AF65B7C" w:rsidR="00E31899" w:rsidRPr="006A7715" w:rsidRDefault="00E31899" w:rsidP="00E31899">
      <w:pPr>
        <w:rPr>
          <w:b/>
          <w:bCs/>
          <w:color w:val="1F3864" w:themeColor="accent1" w:themeShade="80"/>
          <w:sz w:val="28"/>
          <w:szCs w:val="28"/>
        </w:rPr>
      </w:pPr>
      <w:r w:rsidRPr="006A7715">
        <w:rPr>
          <w:b/>
          <w:bCs/>
          <w:color w:val="1F3864" w:themeColor="accent1" w:themeShade="80"/>
          <w:sz w:val="28"/>
          <w:szCs w:val="28"/>
        </w:rPr>
        <w:t>Անհրաժեշտ փաստաթղթերը՝</w:t>
      </w:r>
    </w:p>
    <w:p w14:paraId="126B3FBD" w14:textId="3608F66C" w:rsidR="00E31899" w:rsidRPr="00AA7D32" w:rsidRDefault="004644DC" w:rsidP="00E31899">
      <w:pPr>
        <w:numPr>
          <w:ilvl w:val="1"/>
          <w:numId w:val="11"/>
        </w:numPr>
        <w:spacing w:after="0" w:line="240" w:lineRule="auto"/>
        <w:ind w:left="811" w:hanging="454"/>
        <w:rPr>
          <w:rStyle w:val="Hyperlink"/>
        </w:rPr>
      </w:pPr>
      <w:hyperlink r:id="rId15" w:history="1">
        <w:r w:rsidR="00E31899" w:rsidRPr="004644DC">
          <w:rPr>
            <w:rStyle w:val="Hyperlink"/>
          </w:rPr>
          <w:t>Դիմում</w:t>
        </w:r>
        <w:r w:rsidR="00AA7D32" w:rsidRPr="004644DC">
          <w:rPr>
            <w:rStyle w:val="Hyperlink"/>
          </w:rPr>
          <w:t>,</w:t>
        </w:r>
      </w:hyperlink>
    </w:p>
    <w:p w14:paraId="3778E23E" w14:textId="3A7D3047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 xml:space="preserve">Անձնագրի կամ նույնականացման քարտի </w:t>
      </w:r>
      <w:r w:rsidR="00E31899" w:rsidRPr="00147912">
        <w:t>պատճեն</w:t>
      </w:r>
      <w:r w:rsidR="00E31899">
        <w:t>,</w:t>
      </w:r>
    </w:p>
    <w:p w14:paraId="338C4149" w14:textId="7DF778D8" w:rsidR="00E31899" w:rsidRPr="00147912" w:rsidRDefault="003E068A" w:rsidP="00E31899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Ինքնակ</w:t>
      </w:r>
      <w:r w:rsidR="00E31899" w:rsidRPr="00147912">
        <w:t>ենսագրություն (CV)</w:t>
      </w:r>
    </w:p>
    <w:p w14:paraId="26B1626A" w14:textId="47C079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Մեկ լուսանկար (3x4)</w:t>
      </w:r>
      <w:r>
        <w:t>,</w:t>
      </w:r>
    </w:p>
    <w:p w14:paraId="7E194EA0" w14:textId="2C6538B4" w:rsidR="00E31899" w:rsidRPr="00147912" w:rsidRDefault="00E31899" w:rsidP="00E31899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Կրթությունը հա</w:t>
      </w:r>
      <w:r w:rsidR="003E068A">
        <w:rPr>
          <w:lang w:val="hy-AM"/>
        </w:rPr>
        <w:t>վաստող</w:t>
      </w:r>
      <w:r w:rsidRPr="00147912">
        <w:t xml:space="preserve"> փաստաթղթ</w:t>
      </w:r>
      <w:r w:rsidR="003E068A" w:rsidRPr="003E068A">
        <w:t>(</w:t>
      </w:r>
      <w:r w:rsidRPr="00147912">
        <w:t>եր</w:t>
      </w:r>
      <w:r w:rsidR="003E068A" w:rsidRPr="003E068A">
        <w:t>)</w:t>
      </w:r>
      <w:r w:rsidRPr="00147912">
        <w:t>ի պատճեն</w:t>
      </w:r>
      <w:r w:rsidR="003E068A" w:rsidRPr="003E068A">
        <w:t>(</w:t>
      </w:r>
      <w:r w:rsidRPr="00147912">
        <w:t>ներ</w:t>
      </w:r>
      <w:r w:rsidR="003E068A" w:rsidRPr="003E068A">
        <w:t>)</w:t>
      </w:r>
      <w:r>
        <w:t>,</w:t>
      </w:r>
      <w:r w:rsidR="00C6621A">
        <w:t xml:space="preserve"> այդ թվում՝ դիպլոմի միջուկը.</w:t>
      </w:r>
    </w:p>
    <w:p w14:paraId="7F29B985" w14:textId="77777777" w:rsidR="00BB4D9B" w:rsidRDefault="00E31899" w:rsidP="0073667C">
      <w:pPr>
        <w:numPr>
          <w:ilvl w:val="1"/>
          <w:numId w:val="11"/>
        </w:numPr>
        <w:spacing w:after="0" w:line="240" w:lineRule="auto"/>
        <w:ind w:left="811" w:hanging="454"/>
      </w:pPr>
      <w:r w:rsidRPr="00147912">
        <w:t>Որակավորման քննությունների կամ այլ մասնագիտական հավաստագրերի պատճեններ</w:t>
      </w:r>
      <w:r w:rsidR="00BB4D9B">
        <w:t>,</w:t>
      </w:r>
    </w:p>
    <w:p w14:paraId="39DA97CE" w14:textId="77777777" w:rsidR="00F210F2" w:rsidRDefault="00D840E6" w:rsidP="0073667C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Աշխատանքային գործունեության վերաբերյալ տեղեկատվությունը հավաստող փաստաթղթեր</w:t>
      </w:r>
      <w:r w:rsidR="00F210F2">
        <w:t>,</w:t>
      </w:r>
    </w:p>
    <w:p w14:paraId="052F5651" w14:textId="1111252F" w:rsidR="0073667C" w:rsidRDefault="00F210F2" w:rsidP="0073667C">
      <w:pPr>
        <w:numPr>
          <w:ilvl w:val="1"/>
          <w:numId w:val="11"/>
        </w:numPr>
        <w:spacing w:after="0" w:line="240" w:lineRule="auto"/>
        <w:ind w:left="811" w:hanging="454"/>
      </w:pPr>
      <w:r>
        <w:rPr>
          <w:lang w:val="hy-AM"/>
        </w:rPr>
        <w:t>Ա</w:t>
      </w:r>
      <w:r w:rsidR="00BB4D9B">
        <w:t>յլ փաստաթղթեր, որոնք կարծում եք օգտակար կլինեն Ձեր համապատասխանությունը տվյալ պաշտոնին գնահատելու համար:</w:t>
      </w:r>
    </w:p>
    <w:p w14:paraId="25CFEE05" w14:textId="77777777" w:rsidR="0073667C" w:rsidRPr="0073667C" w:rsidRDefault="0073667C" w:rsidP="0073667C">
      <w:pPr>
        <w:spacing w:after="0" w:line="240" w:lineRule="auto"/>
        <w:ind w:left="811"/>
      </w:pPr>
    </w:p>
    <w:p w14:paraId="6638A2ED" w14:textId="237E4F72" w:rsidR="0053082C" w:rsidRDefault="0073667C" w:rsidP="00AA7D32">
      <w:r w:rsidRPr="0073667C">
        <w:rPr>
          <w:b/>
          <w:bCs/>
          <w:color w:val="1F3864" w:themeColor="accent1" w:themeShade="80"/>
          <w:sz w:val="28"/>
          <w:szCs w:val="28"/>
        </w:rPr>
        <w:lastRenderedPageBreak/>
        <w:t>Աշխատավարձ</w:t>
      </w:r>
      <w:r w:rsidR="00194F76">
        <w:rPr>
          <w:rStyle w:val="FootnoteReference"/>
          <w:b/>
          <w:bCs/>
          <w:color w:val="1F3864" w:themeColor="accent1" w:themeShade="80"/>
          <w:sz w:val="28"/>
          <w:szCs w:val="28"/>
        </w:rPr>
        <w:footnoteReference w:id="2"/>
      </w:r>
      <w:r w:rsidRPr="0073667C">
        <w:rPr>
          <w:b/>
          <w:bCs/>
          <w:color w:val="1F3864" w:themeColor="accent1" w:themeShade="80"/>
          <w:sz w:val="28"/>
          <w:szCs w:val="28"/>
        </w:rPr>
        <w:t>՝</w:t>
      </w:r>
      <w:r w:rsidR="003E068A" w:rsidRPr="003E068A">
        <w:rPr>
          <w:b/>
          <w:bCs/>
          <w:color w:val="1F3864" w:themeColor="accent1" w:themeShade="80"/>
          <w:sz w:val="28"/>
          <w:szCs w:val="28"/>
        </w:rPr>
        <w:t xml:space="preserve"> </w:t>
      </w:r>
      <w:r w:rsidR="007E0EF4">
        <w:rPr>
          <w:lang w:val="hy-AM"/>
        </w:rPr>
        <w:t>5</w:t>
      </w:r>
      <w:r w:rsidR="00A0040F">
        <w:t>5</w:t>
      </w:r>
      <w:r w:rsidR="007E0EF4">
        <w:rPr>
          <w:lang w:val="hy-AM"/>
        </w:rPr>
        <w:t>9</w:t>
      </w:r>
      <w:r w:rsidRPr="0073667C">
        <w:t>,</w:t>
      </w:r>
      <w:r w:rsidR="00A0040F">
        <w:rPr>
          <w:lang w:val="hy-AM"/>
        </w:rPr>
        <w:t>000</w:t>
      </w:r>
      <w:r w:rsidRPr="0073667C">
        <w:t xml:space="preserve"> ՀՀ դրամ</w:t>
      </w:r>
      <w:r w:rsidR="00A0040F">
        <w:rPr>
          <w:rStyle w:val="FootnoteReference"/>
        </w:rPr>
        <w:footnoteReference w:id="3"/>
      </w:r>
      <w:r w:rsidRPr="0073667C">
        <w:t>։</w:t>
      </w:r>
    </w:p>
    <w:p w14:paraId="1D6062E4" w14:textId="53AD4279" w:rsidR="009006A7" w:rsidRPr="00AA7D32" w:rsidRDefault="009006A7" w:rsidP="00AA7D32">
      <w:pPr>
        <w:rPr>
          <w:b/>
          <w:bCs/>
          <w:color w:val="1F3864" w:themeColor="accent1" w:themeShade="80"/>
          <w:sz w:val="28"/>
          <w:szCs w:val="28"/>
        </w:rPr>
      </w:pPr>
      <w:r w:rsidRPr="00A0040F">
        <w:rPr>
          <w:b/>
          <w:bCs/>
          <w:color w:val="1F3864" w:themeColor="accent1" w:themeShade="80"/>
          <w:sz w:val="28"/>
          <w:szCs w:val="28"/>
        </w:rPr>
        <w:t xml:space="preserve">Աշխատավայր՝ </w:t>
      </w:r>
      <w:r>
        <w:t>ք. Երևան, Բաղրամյան 19:</w:t>
      </w:r>
    </w:p>
    <w:p w14:paraId="779C8A3F" w14:textId="77777777" w:rsidR="007537F6" w:rsidRDefault="007537F6" w:rsidP="0073667C">
      <w:pPr>
        <w:jc w:val="right"/>
        <w:rPr>
          <w:b/>
          <w:bCs/>
          <w:color w:val="1F3864" w:themeColor="accent1" w:themeShade="80"/>
          <w:u w:val="single"/>
        </w:rPr>
      </w:pPr>
    </w:p>
    <w:p w14:paraId="6CAA74EF" w14:textId="1EC7F206" w:rsidR="0073667C" w:rsidRPr="00940672" w:rsidRDefault="0073667C" w:rsidP="0073667C">
      <w:pPr>
        <w:jc w:val="right"/>
        <w:rPr>
          <w:b/>
          <w:bCs/>
          <w:color w:val="1F3864" w:themeColor="accent1" w:themeShade="80"/>
          <w:u w:val="single"/>
        </w:rPr>
      </w:pPr>
      <w:r w:rsidRPr="00940672">
        <w:rPr>
          <w:b/>
          <w:bCs/>
          <w:color w:val="1F3864" w:themeColor="accent1" w:themeShade="80"/>
          <w:u w:val="single"/>
        </w:rPr>
        <w:t>Կոնտակտային տվյալներ</w:t>
      </w:r>
    </w:p>
    <w:p w14:paraId="62B681F2" w14:textId="4F8D7DBF" w:rsidR="008C14ED" w:rsidRDefault="0073667C" w:rsidP="0073667C">
      <w:pPr>
        <w:jc w:val="right"/>
        <w:rPr>
          <w:color w:val="1F3864" w:themeColor="accent1" w:themeShade="80"/>
          <w:sz w:val="22"/>
          <w:szCs w:val="22"/>
        </w:rPr>
      </w:pPr>
      <w:r w:rsidRPr="00A6674F">
        <w:rPr>
          <w:color w:val="1F3864" w:themeColor="accent1" w:themeShade="80"/>
          <w:sz w:val="22"/>
          <w:szCs w:val="22"/>
        </w:rPr>
        <w:t>Հարցերի դեպքում կարելի է դիմել Հաշվեքննիչ պալատի</w:t>
      </w:r>
      <w:r w:rsidRPr="00A6674F">
        <w:rPr>
          <w:color w:val="1F3864" w:themeColor="accent1" w:themeShade="80"/>
          <w:sz w:val="22"/>
          <w:szCs w:val="22"/>
        </w:rPr>
        <w:br/>
        <w:t xml:space="preserve">Անձնակազմի </w:t>
      </w:r>
      <w:r w:rsidR="003E068A">
        <w:rPr>
          <w:color w:val="1F3864" w:themeColor="accent1" w:themeShade="80"/>
          <w:sz w:val="22"/>
          <w:szCs w:val="22"/>
          <w:lang w:val="hy-AM"/>
        </w:rPr>
        <w:t xml:space="preserve">և </w:t>
      </w:r>
      <w:r w:rsidR="00A6674F" w:rsidRPr="00A6674F">
        <w:rPr>
          <w:color w:val="1F3864" w:themeColor="accent1" w:themeShade="80"/>
          <w:sz w:val="22"/>
          <w:szCs w:val="22"/>
        </w:rPr>
        <w:t xml:space="preserve">կորպորատիվ մշակույթի </w:t>
      </w:r>
      <w:r w:rsidR="00A6674F">
        <w:rPr>
          <w:color w:val="1F3864" w:themeColor="accent1" w:themeShade="80"/>
          <w:sz w:val="22"/>
          <w:szCs w:val="22"/>
        </w:rPr>
        <w:t>բաժին</w:t>
      </w:r>
      <w:r w:rsidRPr="00A6674F">
        <w:rPr>
          <w:color w:val="1F3864" w:themeColor="accent1" w:themeShade="80"/>
          <w:sz w:val="22"/>
          <w:szCs w:val="22"/>
        </w:rPr>
        <w:t xml:space="preserve"> </w:t>
      </w:r>
    </w:p>
    <w:p w14:paraId="20160556" w14:textId="43FA3AF5" w:rsidR="008C14ED" w:rsidRDefault="0073667C" w:rsidP="00463E89">
      <w:pPr>
        <w:spacing w:after="0" w:line="240" w:lineRule="auto"/>
        <w:jc w:val="right"/>
        <w:rPr>
          <w:color w:val="1F3864" w:themeColor="accent1" w:themeShade="80"/>
          <w:sz w:val="22"/>
          <w:szCs w:val="22"/>
        </w:rPr>
      </w:pPr>
      <w:r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📧</w:t>
      </w:r>
      <w:r w:rsidRPr="00A6674F">
        <w:rPr>
          <w:color w:val="1F3864" w:themeColor="accent1" w:themeShade="80"/>
          <w:sz w:val="22"/>
          <w:szCs w:val="22"/>
        </w:rPr>
        <w:t xml:space="preserve"> [</w:t>
      </w:r>
      <w:r w:rsidR="008C14ED">
        <w:rPr>
          <w:color w:val="1F3864" w:themeColor="accent1" w:themeShade="80"/>
          <w:sz w:val="22"/>
          <w:szCs w:val="22"/>
          <w:lang w:val="en-GB"/>
        </w:rPr>
        <w:t>ani.karapetyan@armsai.am</w:t>
      </w:r>
      <w:r w:rsidRPr="00A6674F">
        <w:rPr>
          <w:color w:val="1F3864" w:themeColor="accent1" w:themeShade="80"/>
          <w:sz w:val="22"/>
          <w:szCs w:val="22"/>
        </w:rPr>
        <w:t>]</w:t>
      </w:r>
    </w:p>
    <w:p w14:paraId="42641C33" w14:textId="76D4D74D" w:rsidR="00F014C9" w:rsidRPr="00AA7D32" w:rsidRDefault="003E068A" w:rsidP="00AA7D32">
      <w:pPr>
        <w:spacing w:after="0" w:line="240" w:lineRule="auto"/>
        <w:ind w:left="1260"/>
        <w:jc w:val="right"/>
        <w:rPr>
          <w:color w:val="1F3864" w:themeColor="accent1" w:themeShade="80"/>
          <w:sz w:val="22"/>
          <w:szCs w:val="22"/>
        </w:rPr>
      </w:pPr>
      <w:r>
        <w:rPr>
          <w:rFonts w:asciiTheme="minorHAnsi" w:hAnsiTheme="minorHAnsi" w:cs="Segoe UI Emoji"/>
          <w:color w:val="1F3864" w:themeColor="accent1" w:themeShade="80"/>
          <w:sz w:val="22"/>
          <w:szCs w:val="22"/>
          <w:lang w:val="hy-AM"/>
        </w:rPr>
        <w:t xml:space="preserve">   </w:t>
      </w:r>
      <w:r w:rsidR="008C14ED" w:rsidRPr="00A6674F">
        <w:rPr>
          <w:rFonts w:ascii="Segoe UI Emoji" w:hAnsi="Segoe UI Emoji" w:cs="Segoe UI Emoji"/>
          <w:color w:val="1F3864" w:themeColor="accent1" w:themeShade="80"/>
          <w:sz w:val="22"/>
          <w:szCs w:val="22"/>
        </w:rPr>
        <w:t>📞</w:t>
      </w:r>
      <w:r w:rsidR="008C14ED" w:rsidRPr="00A6674F">
        <w:rPr>
          <w:color w:val="1F3864" w:themeColor="accent1" w:themeShade="80"/>
          <w:sz w:val="22"/>
          <w:szCs w:val="22"/>
        </w:rPr>
        <w:t xml:space="preserve"> [+374 </w:t>
      </w:r>
      <w:r w:rsidR="008C14ED">
        <w:rPr>
          <w:color w:val="1F3864" w:themeColor="accent1" w:themeShade="80"/>
          <w:sz w:val="22"/>
          <w:szCs w:val="22"/>
        </w:rPr>
        <w:t>11 888 1</w:t>
      </w:r>
      <w:r>
        <w:rPr>
          <w:color w:val="1F3864" w:themeColor="accent1" w:themeShade="80"/>
          <w:sz w:val="22"/>
          <w:szCs w:val="22"/>
          <w:lang w:val="hy-AM"/>
        </w:rPr>
        <w:t>45, +374 11 888 123</w:t>
      </w:r>
      <w:r w:rsidR="008C14ED" w:rsidRPr="00A6674F">
        <w:rPr>
          <w:color w:val="1F3864" w:themeColor="accent1" w:themeShade="80"/>
          <w:sz w:val="22"/>
          <w:szCs w:val="22"/>
        </w:rPr>
        <w:t>]</w:t>
      </w:r>
    </w:p>
    <w:sectPr w:rsidR="00F014C9" w:rsidRPr="00AA7D32" w:rsidSect="002F7A52">
      <w:headerReference w:type="default" r:id="rId16"/>
      <w:pgSz w:w="12240" w:h="15840"/>
      <w:pgMar w:top="63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25131" w14:textId="77777777" w:rsidR="00C64C0B" w:rsidRDefault="00C64C0B" w:rsidP="001A54FC">
      <w:pPr>
        <w:spacing w:after="0" w:line="240" w:lineRule="auto"/>
      </w:pPr>
      <w:r>
        <w:separator/>
      </w:r>
    </w:p>
  </w:endnote>
  <w:endnote w:type="continuationSeparator" w:id="0">
    <w:p w14:paraId="235E4BB6" w14:textId="77777777" w:rsidR="00C64C0B" w:rsidRDefault="00C64C0B" w:rsidP="001A5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0EAA7" w14:textId="77777777" w:rsidR="00C64C0B" w:rsidRDefault="00C64C0B" w:rsidP="001A54FC">
      <w:pPr>
        <w:spacing w:after="0" w:line="240" w:lineRule="auto"/>
      </w:pPr>
      <w:r>
        <w:separator/>
      </w:r>
    </w:p>
  </w:footnote>
  <w:footnote w:type="continuationSeparator" w:id="0">
    <w:p w14:paraId="085169F3" w14:textId="77777777" w:rsidR="00C64C0B" w:rsidRDefault="00C64C0B" w:rsidP="001A54FC">
      <w:pPr>
        <w:spacing w:after="0" w:line="240" w:lineRule="auto"/>
      </w:pPr>
      <w:r>
        <w:continuationSeparator/>
      </w:r>
    </w:p>
  </w:footnote>
  <w:footnote w:id="1">
    <w:p w14:paraId="254E8872" w14:textId="11297CEE" w:rsidR="0003412F" w:rsidRDefault="0003412F">
      <w:pPr>
        <w:pStyle w:val="FootnoteText"/>
      </w:pPr>
      <w:r>
        <w:rPr>
          <w:rStyle w:val="FootnoteReference"/>
        </w:rPr>
        <w:footnoteRef/>
      </w:r>
      <w:r>
        <w:t xml:space="preserve"> PWC Armenia, EY Armenia, KPMG Armenia, BDO Armenia, GT Armenia, Baker Tilly Armenia:</w:t>
      </w:r>
    </w:p>
  </w:footnote>
  <w:footnote w:id="2">
    <w:p w14:paraId="3FBA9FA2" w14:textId="427A341A" w:rsidR="00194F76" w:rsidRDefault="00194F76" w:rsidP="00194F7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Աշխատավարձը սահմանվում է Հաշվեքննիչ պալատի մասին օրենքի 35-րդ հոդվածի 7-րդ մասի համաձայն, մասնավորապես՝ համապատասխանեցված է ՀՀ-ում</w:t>
      </w:r>
      <w:r w:rsidRPr="00194F76">
        <w:t xml:space="preserve"> գործող՝ միջազգային խմբի անդամ հանդիսացող և միջազգային ճանաչում ունեցող աուդիտորական կազմակերպությունների</w:t>
      </w:r>
      <w:r>
        <w:t xml:space="preserve"> (Big 10)</w:t>
      </w:r>
      <w:r w:rsidRPr="00194F76">
        <w:t>՝ ըստ համադրելի պաշտոնների միջին վարձատրությանը</w:t>
      </w:r>
      <w:r>
        <w:t>:</w:t>
      </w:r>
    </w:p>
  </w:footnote>
  <w:footnote w:id="3">
    <w:p w14:paraId="73221B89" w14:textId="47CC91B0" w:rsidR="00A0040F" w:rsidRDefault="00A0040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94F76">
        <w:t xml:space="preserve">2026 թվականի համար, հղումը՝ </w:t>
      </w:r>
      <w:r w:rsidRPr="00A0040F">
        <w:t>https://armsai.am/sites/default/files/24L-2025.docx</w:t>
      </w:r>
      <w:r>
        <w:t>: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9633" w14:textId="77777777" w:rsidR="00E56584" w:rsidRPr="00E56584" w:rsidRDefault="00E56584" w:rsidP="00E56584">
    <w:pPr>
      <w:pStyle w:val="Header"/>
      <w:jc w:val="right"/>
      <w:rPr>
        <w:i/>
        <w:iCs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5EF"/>
    <w:multiLevelType w:val="hybridMultilevel"/>
    <w:tmpl w:val="AD841D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3DB"/>
    <w:multiLevelType w:val="multilevel"/>
    <w:tmpl w:val="87EE4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B469FA"/>
    <w:multiLevelType w:val="hybridMultilevel"/>
    <w:tmpl w:val="BE3A5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C1EA7"/>
    <w:multiLevelType w:val="hybridMultilevel"/>
    <w:tmpl w:val="43B03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23A98"/>
    <w:multiLevelType w:val="multilevel"/>
    <w:tmpl w:val="CC62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24021C"/>
    <w:multiLevelType w:val="multilevel"/>
    <w:tmpl w:val="1CB4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939CE"/>
    <w:multiLevelType w:val="multilevel"/>
    <w:tmpl w:val="B4B2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624A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295A1A"/>
    <w:multiLevelType w:val="hybridMultilevel"/>
    <w:tmpl w:val="B4DCCB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1F75E0"/>
    <w:multiLevelType w:val="multilevel"/>
    <w:tmpl w:val="4FE8EA8A"/>
    <w:lvl w:ilvl="0">
      <w:start w:val="1"/>
      <w:numFmt w:val="decimal"/>
      <w:lvlText w:val="%1."/>
      <w:lvlJc w:val="left"/>
      <w:rPr>
        <w:rFonts w:ascii="GHEA Grapalat" w:eastAsia="Arial" w:hAnsi="GHEA Grapalat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7B6307"/>
    <w:multiLevelType w:val="hybridMultilevel"/>
    <w:tmpl w:val="AD8C8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37C2B"/>
    <w:multiLevelType w:val="hybridMultilevel"/>
    <w:tmpl w:val="C084123C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D3C3044"/>
    <w:multiLevelType w:val="hybridMultilevel"/>
    <w:tmpl w:val="C5A4D006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84D21"/>
    <w:multiLevelType w:val="hybridMultilevel"/>
    <w:tmpl w:val="782A71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B810E2"/>
    <w:multiLevelType w:val="hybridMultilevel"/>
    <w:tmpl w:val="CA98E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4B0312"/>
    <w:multiLevelType w:val="multilevel"/>
    <w:tmpl w:val="D3BC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B86938"/>
    <w:multiLevelType w:val="hybridMultilevel"/>
    <w:tmpl w:val="218697FA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C390EF96">
      <w:start w:val="2"/>
      <w:numFmt w:val="bullet"/>
      <w:lvlText w:val="-"/>
      <w:lvlJc w:val="left"/>
      <w:pPr>
        <w:ind w:left="2160" w:hanging="360"/>
      </w:pPr>
      <w:rPr>
        <w:rFonts w:ascii="GHEA Grapalat" w:eastAsiaTheme="minorHAnsi" w:hAnsi="GHEA Grapalat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804B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092474"/>
    <w:multiLevelType w:val="hybridMultilevel"/>
    <w:tmpl w:val="59B4E41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5585E"/>
    <w:multiLevelType w:val="hybridMultilevel"/>
    <w:tmpl w:val="BDA26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1679C7"/>
    <w:multiLevelType w:val="hybridMultilevel"/>
    <w:tmpl w:val="59580384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F67C47"/>
    <w:multiLevelType w:val="multilevel"/>
    <w:tmpl w:val="13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CE5C4D"/>
    <w:multiLevelType w:val="hybridMultilevel"/>
    <w:tmpl w:val="92D2F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8B695C"/>
    <w:multiLevelType w:val="hybridMultilevel"/>
    <w:tmpl w:val="939E7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A76F6F"/>
    <w:multiLevelType w:val="hybridMultilevel"/>
    <w:tmpl w:val="7D4EB108"/>
    <w:lvl w:ilvl="0" w:tplc="BBDA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4432">
    <w:abstractNumId w:val="21"/>
  </w:num>
  <w:num w:numId="2" w16cid:durableId="1741443670">
    <w:abstractNumId w:val="15"/>
  </w:num>
  <w:num w:numId="3" w16cid:durableId="1531141101">
    <w:abstractNumId w:val="6"/>
  </w:num>
  <w:num w:numId="4" w16cid:durableId="1311404455">
    <w:abstractNumId w:val="5"/>
  </w:num>
  <w:num w:numId="5" w16cid:durableId="1873303142">
    <w:abstractNumId w:val="19"/>
  </w:num>
  <w:num w:numId="6" w16cid:durableId="1274626505">
    <w:abstractNumId w:val="22"/>
  </w:num>
  <w:num w:numId="7" w16cid:durableId="2080705754">
    <w:abstractNumId w:val="8"/>
  </w:num>
  <w:num w:numId="8" w16cid:durableId="1412701720">
    <w:abstractNumId w:val="13"/>
  </w:num>
  <w:num w:numId="9" w16cid:durableId="2125268951">
    <w:abstractNumId w:val="0"/>
  </w:num>
  <w:num w:numId="10" w16cid:durableId="898784116">
    <w:abstractNumId w:val="1"/>
  </w:num>
  <w:num w:numId="11" w16cid:durableId="731926454">
    <w:abstractNumId w:val="7"/>
  </w:num>
  <w:num w:numId="12" w16cid:durableId="74980703">
    <w:abstractNumId w:val="17"/>
  </w:num>
  <w:num w:numId="13" w16cid:durableId="296035478">
    <w:abstractNumId w:val="14"/>
  </w:num>
  <w:num w:numId="14" w16cid:durableId="1339383798">
    <w:abstractNumId w:val="16"/>
  </w:num>
  <w:num w:numId="15" w16cid:durableId="1194004847">
    <w:abstractNumId w:val="2"/>
  </w:num>
  <w:num w:numId="16" w16cid:durableId="605960797">
    <w:abstractNumId w:val="4"/>
  </w:num>
  <w:num w:numId="17" w16cid:durableId="591279067">
    <w:abstractNumId w:val="9"/>
  </w:num>
  <w:num w:numId="18" w16cid:durableId="1748964437">
    <w:abstractNumId w:val="11"/>
  </w:num>
  <w:num w:numId="19" w16cid:durableId="504365189">
    <w:abstractNumId w:val="3"/>
  </w:num>
  <w:num w:numId="20" w16cid:durableId="1411192563">
    <w:abstractNumId w:val="24"/>
  </w:num>
  <w:num w:numId="21" w16cid:durableId="2031834246">
    <w:abstractNumId w:val="18"/>
  </w:num>
  <w:num w:numId="22" w16cid:durableId="1963487868">
    <w:abstractNumId w:val="20"/>
  </w:num>
  <w:num w:numId="23" w16cid:durableId="1034160339">
    <w:abstractNumId w:val="12"/>
  </w:num>
  <w:num w:numId="24" w16cid:durableId="759562256">
    <w:abstractNumId w:val="23"/>
  </w:num>
  <w:num w:numId="25" w16cid:durableId="1264000850">
    <w:abstractNumId w:val="10"/>
  </w:num>
  <w:num w:numId="26" w16cid:durableId="1149176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960"/>
    <w:rsid w:val="0001091B"/>
    <w:rsid w:val="00027E28"/>
    <w:rsid w:val="0003412F"/>
    <w:rsid w:val="00065822"/>
    <w:rsid w:val="000A3397"/>
    <w:rsid w:val="000A6730"/>
    <w:rsid w:val="000E049B"/>
    <w:rsid w:val="000F7F4E"/>
    <w:rsid w:val="001304BF"/>
    <w:rsid w:val="001515CF"/>
    <w:rsid w:val="001539BF"/>
    <w:rsid w:val="001704CD"/>
    <w:rsid w:val="00194F76"/>
    <w:rsid w:val="001A17CA"/>
    <w:rsid w:val="001A54FC"/>
    <w:rsid w:val="001A680C"/>
    <w:rsid w:val="001E1621"/>
    <w:rsid w:val="00234093"/>
    <w:rsid w:val="0025162D"/>
    <w:rsid w:val="0026101B"/>
    <w:rsid w:val="002630BF"/>
    <w:rsid w:val="00265228"/>
    <w:rsid w:val="00280B94"/>
    <w:rsid w:val="00294F2C"/>
    <w:rsid w:val="00295D11"/>
    <w:rsid w:val="002A11D6"/>
    <w:rsid w:val="002B188B"/>
    <w:rsid w:val="002D31C1"/>
    <w:rsid w:val="002E1180"/>
    <w:rsid w:val="002F7A52"/>
    <w:rsid w:val="00307DE4"/>
    <w:rsid w:val="0033266D"/>
    <w:rsid w:val="003346A7"/>
    <w:rsid w:val="00337DF4"/>
    <w:rsid w:val="00356A86"/>
    <w:rsid w:val="003627D5"/>
    <w:rsid w:val="0037001F"/>
    <w:rsid w:val="00372879"/>
    <w:rsid w:val="00392C90"/>
    <w:rsid w:val="003A3E1E"/>
    <w:rsid w:val="003A707F"/>
    <w:rsid w:val="003C15D2"/>
    <w:rsid w:val="003E068A"/>
    <w:rsid w:val="003E485F"/>
    <w:rsid w:val="003F20A3"/>
    <w:rsid w:val="00431392"/>
    <w:rsid w:val="00433A4A"/>
    <w:rsid w:val="00463E89"/>
    <w:rsid w:val="004644DC"/>
    <w:rsid w:val="004713FF"/>
    <w:rsid w:val="00473463"/>
    <w:rsid w:val="00477AFD"/>
    <w:rsid w:val="00483BA8"/>
    <w:rsid w:val="004E0514"/>
    <w:rsid w:val="004F00FA"/>
    <w:rsid w:val="00502DC8"/>
    <w:rsid w:val="005115CE"/>
    <w:rsid w:val="00520282"/>
    <w:rsid w:val="005206B3"/>
    <w:rsid w:val="005270DE"/>
    <w:rsid w:val="0053082C"/>
    <w:rsid w:val="00542926"/>
    <w:rsid w:val="00563D96"/>
    <w:rsid w:val="005E5396"/>
    <w:rsid w:val="0061214F"/>
    <w:rsid w:val="006123D0"/>
    <w:rsid w:val="006129C9"/>
    <w:rsid w:val="0061381A"/>
    <w:rsid w:val="006430B2"/>
    <w:rsid w:val="006865E6"/>
    <w:rsid w:val="006A5316"/>
    <w:rsid w:val="006A7715"/>
    <w:rsid w:val="006B342C"/>
    <w:rsid w:val="006C238A"/>
    <w:rsid w:val="006C36E8"/>
    <w:rsid w:val="006D3D6D"/>
    <w:rsid w:val="006D658D"/>
    <w:rsid w:val="006E193B"/>
    <w:rsid w:val="006E3158"/>
    <w:rsid w:val="006F3FE7"/>
    <w:rsid w:val="00716AE8"/>
    <w:rsid w:val="00720925"/>
    <w:rsid w:val="00724A5E"/>
    <w:rsid w:val="0073667C"/>
    <w:rsid w:val="007424E0"/>
    <w:rsid w:val="00744BE9"/>
    <w:rsid w:val="007537F6"/>
    <w:rsid w:val="0076178F"/>
    <w:rsid w:val="00767AC9"/>
    <w:rsid w:val="00780D5B"/>
    <w:rsid w:val="007A01ED"/>
    <w:rsid w:val="007A346D"/>
    <w:rsid w:val="007C2487"/>
    <w:rsid w:val="007D1950"/>
    <w:rsid w:val="007D1AF6"/>
    <w:rsid w:val="007D2CBD"/>
    <w:rsid w:val="007D6FCE"/>
    <w:rsid w:val="007E0EF4"/>
    <w:rsid w:val="007F406E"/>
    <w:rsid w:val="00811241"/>
    <w:rsid w:val="00836369"/>
    <w:rsid w:val="00840AE1"/>
    <w:rsid w:val="008A089B"/>
    <w:rsid w:val="008A5985"/>
    <w:rsid w:val="008B74F4"/>
    <w:rsid w:val="008C14ED"/>
    <w:rsid w:val="008C66BB"/>
    <w:rsid w:val="008E48B1"/>
    <w:rsid w:val="009006A7"/>
    <w:rsid w:val="009268C9"/>
    <w:rsid w:val="00931230"/>
    <w:rsid w:val="00940672"/>
    <w:rsid w:val="00996221"/>
    <w:rsid w:val="009A6960"/>
    <w:rsid w:val="009A6C5F"/>
    <w:rsid w:val="00A0040F"/>
    <w:rsid w:val="00A26C7C"/>
    <w:rsid w:val="00A32C2E"/>
    <w:rsid w:val="00A54B7D"/>
    <w:rsid w:val="00A6674F"/>
    <w:rsid w:val="00AA4F6A"/>
    <w:rsid w:val="00AA7D32"/>
    <w:rsid w:val="00AA7D45"/>
    <w:rsid w:val="00AE3104"/>
    <w:rsid w:val="00B04906"/>
    <w:rsid w:val="00B1797F"/>
    <w:rsid w:val="00B23669"/>
    <w:rsid w:val="00B67D6B"/>
    <w:rsid w:val="00B96F5A"/>
    <w:rsid w:val="00BB4D9B"/>
    <w:rsid w:val="00BD7EEB"/>
    <w:rsid w:val="00BE2511"/>
    <w:rsid w:val="00C01D79"/>
    <w:rsid w:val="00C039E1"/>
    <w:rsid w:val="00C04794"/>
    <w:rsid w:val="00C12EA9"/>
    <w:rsid w:val="00C241DE"/>
    <w:rsid w:val="00C411A3"/>
    <w:rsid w:val="00C47E53"/>
    <w:rsid w:val="00C610CB"/>
    <w:rsid w:val="00C64C0B"/>
    <w:rsid w:val="00C6621A"/>
    <w:rsid w:val="00CE0BE3"/>
    <w:rsid w:val="00D52E59"/>
    <w:rsid w:val="00D63A94"/>
    <w:rsid w:val="00D66638"/>
    <w:rsid w:val="00D840E6"/>
    <w:rsid w:val="00DA65F3"/>
    <w:rsid w:val="00DB0AD2"/>
    <w:rsid w:val="00DB45A2"/>
    <w:rsid w:val="00DC13C3"/>
    <w:rsid w:val="00DC56BB"/>
    <w:rsid w:val="00DD7867"/>
    <w:rsid w:val="00DE6746"/>
    <w:rsid w:val="00DF19F2"/>
    <w:rsid w:val="00E05F6C"/>
    <w:rsid w:val="00E31899"/>
    <w:rsid w:val="00E56584"/>
    <w:rsid w:val="00E96122"/>
    <w:rsid w:val="00EB257A"/>
    <w:rsid w:val="00EC6DEF"/>
    <w:rsid w:val="00ED374A"/>
    <w:rsid w:val="00EE36B5"/>
    <w:rsid w:val="00F014C9"/>
    <w:rsid w:val="00F210F2"/>
    <w:rsid w:val="00F62A78"/>
    <w:rsid w:val="00F97B97"/>
    <w:rsid w:val="00FA1EA1"/>
    <w:rsid w:val="00FC4A7A"/>
    <w:rsid w:val="00FD0404"/>
    <w:rsid w:val="00FD4825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3F5B1B2"/>
  <w15:chartTrackingRefBased/>
  <w15:docId w15:val="{1481E6F4-BC4B-4506-A43F-EEB54329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9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B96F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F5A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96F5A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9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96F5A"/>
    <w:rPr>
      <w:b/>
      <w:bCs/>
    </w:rPr>
  </w:style>
  <w:style w:type="character" w:styleId="Hyperlink">
    <w:name w:val="Hyperlink"/>
    <w:basedOn w:val="DefaultParagraphFont"/>
    <w:uiPriority w:val="99"/>
    <w:unhideWhenUsed/>
    <w:rsid w:val="00B96F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12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B0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0A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0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0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0A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AD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0925"/>
    <w:pPr>
      <w:spacing w:after="0" w:line="240" w:lineRule="auto"/>
    </w:pPr>
  </w:style>
  <w:style w:type="paragraph" w:customStyle="1" w:styleId="CommentTextAJ">
    <w:name w:val="Comment Text AJ"/>
    <w:basedOn w:val="CommentText"/>
    <w:link w:val="CommentTextAJChar"/>
    <w:qFormat/>
    <w:rsid w:val="00EE36B5"/>
    <w:rPr>
      <w:color w:val="0070C0"/>
      <w:sz w:val="28"/>
      <w:lang w:val="hy-AM"/>
    </w:rPr>
  </w:style>
  <w:style w:type="character" w:customStyle="1" w:styleId="CommentTextAJChar">
    <w:name w:val="Comment Text AJ Char"/>
    <w:basedOn w:val="CommentTextChar"/>
    <w:link w:val="CommentTextAJ"/>
    <w:rsid w:val="00EE36B5"/>
    <w:rPr>
      <w:color w:val="0070C0"/>
      <w:sz w:val="28"/>
      <w:szCs w:val="20"/>
      <w:lang w:val="hy-AM"/>
    </w:rPr>
  </w:style>
  <w:style w:type="character" w:styleId="PlaceholderText">
    <w:name w:val="Placeholder Text"/>
    <w:basedOn w:val="DefaultParagraphFont"/>
    <w:uiPriority w:val="99"/>
    <w:semiHidden/>
    <w:rsid w:val="00A0040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04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04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0040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584"/>
  </w:style>
  <w:style w:type="paragraph" w:styleId="Footer">
    <w:name w:val="footer"/>
    <w:basedOn w:val="Normal"/>
    <w:link w:val="FooterChar"/>
    <w:uiPriority w:val="99"/>
    <w:unhideWhenUsed/>
    <w:rsid w:val="00E565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58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7A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598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sai.am/sites/default/files/Report%2036L-2025.docx" TargetMode="External"/><Relationship Id="rId13" Type="http://schemas.openxmlformats.org/officeDocument/2006/relationships/hyperlink" Target="https://armsai.am/sites/default/files/3%E2%80%A4%20Link%203%20Assesment%20paper%20FA%203%20class%20auditor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rmsai.am/sites/default/files/2%E2%80%A4%20Link%202%20Competition%20FA%203%20class%20auditor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msai.am/sites/default/files/1%E2%80%A4%20Link%201%20position%20FA%203%20class%20auditor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rmsai.am/sites/default/files/5%E2%80%A4%20Link%205%20%20Aplication.docx" TargetMode="External"/><Relationship Id="rId10" Type="http://schemas.openxmlformats.org/officeDocument/2006/relationships/hyperlink" Target="https://armsai.am/sites/default/files/program/2024/30.12.24-2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msai.am/sites/default/files/program/2024/Report%20VK%202024.docx" TargetMode="External"/><Relationship Id="rId14" Type="http://schemas.openxmlformats.org/officeDocument/2006/relationships/hyperlink" Target="https://armsai.am/sites/default/files/4%E2%80%A4%20Link%20%204%20FA%203%20clas%20auditor%20%20Competencie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6F57A-E937-4C00-B3F0-B1DC85A09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Գայանե Մաթևոսյան</dc:creator>
  <cp:keywords/>
  <dc:description/>
  <cp:lastModifiedBy>Գայանե Մաթևոսյան</cp:lastModifiedBy>
  <cp:revision>21</cp:revision>
  <dcterms:created xsi:type="dcterms:W3CDTF">2025-11-20T13:37:00Z</dcterms:created>
  <dcterms:modified xsi:type="dcterms:W3CDTF">2025-11-26T04:49:00Z</dcterms:modified>
</cp:coreProperties>
</file>