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7C" w:rsidRPr="00B7017C" w:rsidRDefault="00B7017C" w:rsidP="00B7017C">
      <w:pPr>
        <w:spacing w:after="0" w:line="240" w:lineRule="auto"/>
        <w:jc w:val="center"/>
        <w:rPr>
          <w:rFonts w:ascii="GHEA Grapalat" w:hAnsi="GHEA Grapalat"/>
          <w:b/>
          <w:sz w:val="24"/>
          <w:szCs w:val="24"/>
          <w:lang w:val="hy-AM"/>
        </w:rPr>
      </w:pPr>
      <w:r>
        <w:rPr>
          <w:rFonts w:ascii="GHEA Grapalat" w:hAnsi="GHEA Grapalat"/>
          <w:b/>
          <w:sz w:val="24"/>
          <w:szCs w:val="24"/>
          <w:lang w:val="hy-AM"/>
        </w:rPr>
        <w:t>ՀԱՅՏԱՐԱՐՈՒԹՅՈՒՆ</w:t>
      </w:r>
    </w:p>
    <w:p w:rsidR="00931A9C" w:rsidRPr="00841D99" w:rsidRDefault="009218B2" w:rsidP="00841D99">
      <w:pPr>
        <w:spacing w:after="0" w:line="240" w:lineRule="auto"/>
        <w:jc w:val="center"/>
        <w:rPr>
          <w:rFonts w:ascii="GHEA Grapalat" w:hAnsi="GHEA Grapalat"/>
          <w:b/>
          <w:sz w:val="24"/>
          <w:szCs w:val="24"/>
          <w:lang w:val="hy-AM"/>
        </w:rPr>
      </w:pPr>
      <w:r w:rsidRPr="00B7017C">
        <w:rPr>
          <w:rFonts w:ascii="GHEA Grapalat" w:hAnsi="GHEA Grapalat"/>
          <w:b/>
          <w:sz w:val="24"/>
          <w:szCs w:val="24"/>
          <w:lang w:val="hy-AM"/>
        </w:rPr>
        <w:t xml:space="preserve">ՀԱՅԱՍՏԱՆԻ ՀԱՆՐԱՊԵՏՈՒԹՅԱՆ ՀԱՇՎԵՔՆՆԻՉ ՊԱԼԱՏԻ </w:t>
      </w:r>
      <w:r w:rsidR="002663EB">
        <w:rPr>
          <w:rFonts w:ascii="GHEA Grapalat" w:hAnsi="GHEA Grapalat" w:cs="Sylfaen"/>
          <w:b/>
          <w:sz w:val="24"/>
          <w:szCs w:val="24"/>
          <w:lang w:val="hy-AM"/>
        </w:rPr>
        <w:t>ՖԻՆԱՍԱՏՆՏԵՍԱԿԱՆ</w:t>
      </w:r>
      <w:r w:rsidR="00931A9C">
        <w:rPr>
          <w:rFonts w:ascii="GHEA Grapalat" w:hAnsi="GHEA Grapalat" w:cs="Sylfaen"/>
          <w:b/>
          <w:sz w:val="24"/>
          <w:szCs w:val="24"/>
          <w:lang w:val="hy-AM"/>
        </w:rPr>
        <w:t xml:space="preserve"> </w:t>
      </w:r>
      <w:r w:rsidR="00AB4118" w:rsidRPr="00AB4118">
        <w:rPr>
          <w:rFonts w:ascii="GHEA Grapalat" w:hAnsi="GHEA Grapalat" w:cs="Sylfaen"/>
          <w:b/>
          <w:sz w:val="24"/>
          <w:szCs w:val="24"/>
          <w:lang w:val="hy-AM"/>
        </w:rPr>
        <w:t>ԲԱԺՆՈՒՄ</w:t>
      </w:r>
      <w:r w:rsidRPr="00B7017C">
        <w:rPr>
          <w:rFonts w:ascii="GHEA Grapalat" w:hAnsi="GHEA Grapalat"/>
          <w:b/>
          <w:sz w:val="24"/>
          <w:szCs w:val="24"/>
          <w:lang w:val="hy-AM"/>
        </w:rPr>
        <w:t xml:space="preserve"> ՓՈՐՁԱԳԵՏ ՆԵՐԳՐԱՎԵԼՈՒ ՄԱՍԻՆ</w:t>
      </w:r>
    </w:p>
    <w:p w:rsidR="00580C60" w:rsidRDefault="00580C60" w:rsidP="00A3051C">
      <w:pPr>
        <w:spacing w:after="0" w:line="360" w:lineRule="auto"/>
        <w:jc w:val="center"/>
        <w:rPr>
          <w:rFonts w:ascii="GHEA Grapalat" w:hAnsi="GHEA Grapalat"/>
          <w:sz w:val="24"/>
          <w:szCs w:val="24"/>
          <w:lang w:val="hy-AM"/>
        </w:rPr>
      </w:pPr>
    </w:p>
    <w:p w:rsidR="008D7AAB" w:rsidRDefault="008D7AAB" w:rsidP="008D7AAB">
      <w:pPr>
        <w:spacing w:after="0" w:line="360" w:lineRule="auto"/>
        <w:rPr>
          <w:rFonts w:ascii="GHEA Grapalat" w:hAnsi="GHEA Grapalat" w:cs="Sylfaen"/>
          <w:b/>
          <w:sz w:val="24"/>
          <w:szCs w:val="24"/>
          <w:lang w:val="hy-AM"/>
        </w:rPr>
      </w:pPr>
    </w:p>
    <w:p w:rsidR="008D7AAB" w:rsidRDefault="008D7AAB" w:rsidP="008D7AAB">
      <w:pPr>
        <w:spacing w:after="0" w:line="360" w:lineRule="auto"/>
        <w:jc w:val="center"/>
        <w:rPr>
          <w:rFonts w:ascii="GHEA Grapalat" w:hAnsi="GHEA Grapalat" w:cs="Sylfaen"/>
          <w:b/>
          <w:sz w:val="24"/>
          <w:szCs w:val="24"/>
          <w:lang w:val="hy-AM"/>
        </w:rPr>
      </w:pPr>
      <w:r>
        <w:rPr>
          <w:rFonts w:ascii="GHEA Grapalat" w:hAnsi="GHEA Grapalat" w:cs="Sylfaen"/>
          <w:b/>
          <w:sz w:val="24"/>
          <w:szCs w:val="24"/>
          <w:lang w:val="hy-AM"/>
        </w:rPr>
        <w:t>ԾՐԱԳԻՐ</w:t>
      </w:r>
    </w:p>
    <w:p w:rsidR="008D7AAB" w:rsidRDefault="008D7AAB" w:rsidP="008D7AAB">
      <w:pPr>
        <w:spacing w:after="0" w:line="360" w:lineRule="auto"/>
        <w:jc w:val="center"/>
        <w:rPr>
          <w:rFonts w:ascii="GHEA Grapalat" w:hAnsi="GHEA Grapalat" w:cs="Sylfaen"/>
          <w:b/>
          <w:sz w:val="24"/>
          <w:szCs w:val="24"/>
          <w:lang w:val="hy-AM"/>
        </w:rPr>
      </w:pPr>
      <w:bookmarkStart w:id="0" w:name="_Hlk221286595"/>
      <w:r>
        <w:rPr>
          <w:rFonts w:ascii="GHEA Grapalat" w:hAnsi="GHEA Grapalat" w:cs="Sylfaen"/>
          <w:b/>
          <w:sz w:val="24"/>
          <w:szCs w:val="24"/>
          <w:lang w:val="hy-AM"/>
        </w:rPr>
        <w:t xml:space="preserve">ՀԱՇՎԵՔՆՆԻՉ ՊԱԼԱՏԻ </w:t>
      </w:r>
      <w:r>
        <w:rPr>
          <w:rFonts w:ascii="GHEA Grapalat" w:hAnsi="GHEA Grapalat"/>
          <w:b/>
          <w:sz w:val="24"/>
          <w:szCs w:val="24"/>
          <w:lang w:val="hy-AM"/>
        </w:rPr>
        <w:t>ՖԻՆԱՆՍԱՏՆՏԵՍԱԿԱՆ ԲԱԺՆ</w:t>
      </w:r>
      <w:bookmarkEnd w:id="0"/>
      <w:r>
        <w:rPr>
          <w:rFonts w:ascii="GHEA Grapalat" w:hAnsi="GHEA Grapalat"/>
          <w:b/>
          <w:sz w:val="24"/>
          <w:szCs w:val="24"/>
          <w:lang w:val="hy-AM"/>
        </w:rPr>
        <w:t xml:space="preserve">Ի </w:t>
      </w:r>
      <w:r>
        <w:rPr>
          <w:rFonts w:ascii="GHEA Grapalat" w:hAnsi="GHEA Grapalat" w:cs="Sylfaen"/>
          <w:b/>
          <w:sz w:val="24"/>
          <w:szCs w:val="24"/>
          <w:lang w:val="hy-AM"/>
        </w:rPr>
        <w:t>ՓՈՐՁԱԳԵՏԻ ԿՈՂՄԻՑ ԻՐԱԿԱՆԱՑՎՈՂ ԱՇԽԱՏԱՆՔՆԵՐԻ</w:t>
      </w:r>
    </w:p>
    <w:p w:rsidR="008D7AAB" w:rsidRDefault="008D7AAB" w:rsidP="008D7AAB">
      <w:pPr>
        <w:spacing w:after="0" w:line="360" w:lineRule="auto"/>
        <w:jc w:val="center"/>
        <w:rPr>
          <w:rFonts w:ascii="GHEA Grapalat" w:hAnsi="GHEA Grapalat" w:cs="Sylfaen"/>
          <w:i/>
          <w:sz w:val="24"/>
          <w:szCs w:val="24"/>
          <w:lang w:val="hy-AM"/>
        </w:rPr>
      </w:pPr>
    </w:p>
    <w:p w:rsidR="008D7AAB" w:rsidRDefault="008D7AAB" w:rsidP="008D7AAB">
      <w:pPr>
        <w:pStyle w:val="ListParagraph"/>
        <w:numPr>
          <w:ilvl w:val="0"/>
          <w:numId w:val="20"/>
        </w:numPr>
        <w:tabs>
          <w:tab w:val="left" w:pos="8080"/>
          <w:tab w:val="left" w:pos="9072"/>
          <w:tab w:val="left" w:pos="10206"/>
        </w:tabs>
        <w:spacing w:after="0" w:line="360" w:lineRule="auto"/>
        <w:jc w:val="center"/>
        <w:rPr>
          <w:rFonts w:ascii="GHEA Grapalat" w:hAnsi="GHEA Grapalat"/>
          <w:b/>
          <w:sz w:val="24"/>
          <w:szCs w:val="24"/>
          <w:lang w:val="hy-AM"/>
        </w:rPr>
      </w:pPr>
      <w:r>
        <w:rPr>
          <w:rFonts w:ascii="GHEA Grapalat" w:hAnsi="GHEA Grapalat"/>
          <w:b/>
          <w:sz w:val="24"/>
          <w:szCs w:val="24"/>
          <w:lang w:val="hy-AM"/>
        </w:rPr>
        <w:t>ՆԵՐԳՐԱՎՄԱՆ ԴԵՊՔԸ ԵՎ ՀԻՄՆԱՎՈՐՈՒՄՆԵՐԸ</w:t>
      </w:r>
    </w:p>
    <w:p w:rsidR="008D7AAB" w:rsidRDefault="008D7AAB" w:rsidP="008D7AAB">
      <w:pPr>
        <w:pStyle w:val="BodyTextIndent"/>
        <w:spacing w:after="0" w:line="360" w:lineRule="auto"/>
        <w:ind w:left="180" w:right="9" w:firstLine="540"/>
        <w:jc w:val="both"/>
        <w:rPr>
          <w:rFonts w:ascii="GHEA Grapalat" w:eastAsiaTheme="minorEastAsia" w:hAnsi="GHEA Grapalat" w:cstheme="minorBidi"/>
          <w:b/>
          <w:sz w:val="24"/>
          <w:szCs w:val="24"/>
          <w:lang w:val="hy-AM"/>
        </w:rPr>
      </w:pPr>
    </w:p>
    <w:p w:rsidR="008D7AAB" w:rsidRDefault="008D7AAB" w:rsidP="00527BF8">
      <w:pPr>
        <w:pStyle w:val="ListParagraph"/>
        <w:tabs>
          <w:tab w:val="left" w:pos="450"/>
          <w:tab w:val="left" w:pos="8080"/>
          <w:tab w:val="left" w:pos="10206"/>
        </w:tabs>
        <w:spacing w:after="0" w:line="360" w:lineRule="auto"/>
        <w:ind w:left="360" w:hanging="360"/>
        <w:jc w:val="both"/>
        <w:rPr>
          <w:rFonts w:ascii="GHEA Grapalat" w:hAnsi="GHEA Grapalat" w:cs="Times New Roman"/>
          <w:sz w:val="24"/>
          <w:szCs w:val="24"/>
          <w:lang w:val="hy-AM"/>
        </w:rPr>
      </w:pPr>
      <w:r>
        <w:rPr>
          <w:rFonts w:ascii="GHEA Grapalat" w:hAnsi="GHEA Grapalat"/>
          <w:color w:val="000000"/>
          <w:sz w:val="24"/>
          <w:szCs w:val="24"/>
          <w:lang w:val="hy-AM"/>
        </w:rPr>
        <w:t xml:space="preserve">     </w:t>
      </w:r>
      <w:r w:rsidR="00334D48">
        <w:rPr>
          <w:rFonts w:ascii="GHEA Grapalat" w:hAnsi="GHEA Grapalat"/>
          <w:color w:val="000000"/>
          <w:sz w:val="24"/>
          <w:szCs w:val="24"/>
          <w:lang w:val="hy-AM"/>
        </w:rPr>
        <w:tab/>
        <w:t xml:space="preserve">    </w:t>
      </w:r>
      <w:r>
        <w:rPr>
          <w:rFonts w:ascii="GHEA Grapalat" w:hAnsi="GHEA Grapalat"/>
          <w:color w:val="000000"/>
          <w:sz w:val="24"/>
          <w:szCs w:val="24"/>
          <w:lang w:val="hy-AM"/>
        </w:rPr>
        <w:t xml:space="preserve">Հաշվեքննիչ պալատի ֆինանսատնտեսական բաժինը (այսուհետ՝ Բաժին) Հաշվեքննիչ պալատի աջակցող մասնագիտական կառուցվածքային ստորաբաժանում է, որն ապահովում է </w:t>
      </w:r>
      <w:r>
        <w:rPr>
          <w:rFonts w:ascii="GHEA Grapalat" w:hAnsi="GHEA Grapalat"/>
          <w:sz w:val="24"/>
          <w:szCs w:val="24"/>
          <w:lang w:val="hy-AM"/>
        </w:rPr>
        <w:t>Հաշվեքննիչ պալատի ֆինանսատնտեսական գործառույթների իրականացումը։</w:t>
      </w:r>
    </w:p>
    <w:p w:rsidR="008D7AAB" w:rsidRDefault="008D7AAB" w:rsidP="00527BF8">
      <w:pPr>
        <w:pStyle w:val="ListParagraph"/>
        <w:tabs>
          <w:tab w:val="left" w:pos="8080"/>
          <w:tab w:val="left" w:pos="10206"/>
        </w:tabs>
        <w:spacing w:after="0" w:line="360" w:lineRule="auto"/>
        <w:ind w:left="360"/>
        <w:jc w:val="both"/>
        <w:rPr>
          <w:rFonts w:ascii="GHEA Grapalat" w:hAnsi="GHEA Grapalat" w:cs="Times New Roman"/>
          <w:sz w:val="24"/>
          <w:szCs w:val="24"/>
          <w:lang w:val="hy-AM"/>
        </w:rPr>
      </w:pPr>
      <w:r>
        <w:rPr>
          <w:rFonts w:ascii="GHEA Grapalat" w:hAnsi="GHEA Grapalat"/>
          <w:color w:val="000000"/>
          <w:sz w:val="24"/>
          <w:szCs w:val="24"/>
          <w:lang w:val="hy-AM"/>
        </w:rPr>
        <w:t xml:space="preserve">     Հաշվեքննիչ պալատի նախագահի 2025 թվականի դեկտեմբերի 30-ի «Հաշվեքննիչ պալատի կառուցվածքային ստորաբաժանումների կանոնադրությունները հաստատելու մասին» թիվ 403-Լ հրամանի հավելված 5-ով սահմանված դրույթների համաձայն՝  Բաժինը, որպես </w:t>
      </w:r>
      <w:r>
        <w:rPr>
          <w:rFonts w:ascii="GHEA Grapalat" w:hAnsi="GHEA Grapalat"/>
          <w:sz w:val="24"/>
          <w:szCs w:val="24"/>
          <w:lang w:val="hy-AM"/>
        </w:rPr>
        <w:t>ֆինանսատնտեսական գործառույթներ իրականացնող ստորաբաժանում</w:t>
      </w:r>
      <w:r>
        <w:rPr>
          <w:rFonts w:ascii="GHEA Grapalat" w:hAnsi="GHEA Grapalat"/>
          <w:color w:val="000000"/>
          <w:sz w:val="24"/>
          <w:szCs w:val="24"/>
          <w:shd w:val="clear" w:color="auto" w:fill="FFFFFF"/>
          <w:lang w:val="hy-AM"/>
        </w:rPr>
        <w:t>, ապահովում է՝</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hAnsi="GHEA Grapalat"/>
          <w:sz w:val="24"/>
          <w:szCs w:val="24"/>
          <w:lang w:val="hy-AM"/>
        </w:rPr>
        <w:t>Հաշվեքննիչ պալատի</w:t>
      </w:r>
      <w:r>
        <w:rPr>
          <w:rFonts w:ascii="GHEA Grapalat" w:eastAsia="Calibri" w:hAnsi="GHEA Grapalat" w:cs="Times New Roman"/>
          <w:sz w:val="24"/>
          <w:szCs w:val="24"/>
          <w:lang w:val="hy-AM"/>
        </w:rPr>
        <w:t xml:space="preserve"> գործունեության ֆինանսատնտեսական ուղեկցումը,  </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hAnsi="GHEA Grapalat"/>
          <w:sz w:val="24"/>
          <w:szCs w:val="24"/>
          <w:lang w:val="hy-AM"/>
        </w:rPr>
        <w:t>Հաշվեքննիչ պալատի</w:t>
      </w:r>
      <w:r>
        <w:rPr>
          <w:rFonts w:ascii="GHEA Grapalat" w:eastAsia="Calibri" w:hAnsi="GHEA Grapalat" w:cs="Times New Roman"/>
          <w:sz w:val="24"/>
          <w:szCs w:val="24"/>
          <w:lang w:val="hy-AM"/>
        </w:rPr>
        <w:t xml:space="preserve"> բյուջետային գործընթացի պլանավորումը</w:t>
      </w:r>
      <w:r>
        <w:rPr>
          <w:rFonts w:ascii="Cambria Math" w:eastAsia="Calibri" w:hAnsi="Cambria Math" w:cs="Cambria Math"/>
          <w:sz w:val="24"/>
          <w:szCs w:val="24"/>
          <w:lang w:val="hy-AM"/>
        </w:rPr>
        <w:t xml:space="preserve">, </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hAnsi="GHEA Grapalat"/>
          <w:sz w:val="24"/>
          <w:szCs w:val="24"/>
          <w:lang w:val="hy-AM"/>
        </w:rPr>
        <w:t>Հաշվեքննիչ պալատի</w:t>
      </w:r>
      <w:r>
        <w:rPr>
          <w:rFonts w:ascii="GHEA Grapalat" w:eastAsia="Calibri" w:hAnsi="GHEA Grapalat" w:cs="Times New Roman"/>
          <w:sz w:val="24"/>
          <w:szCs w:val="24"/>
          <w:lang w:val="hy-AM"/>
        </w:rPr>
        <w:t xml:space="preserve"> բյուջեի կատարումը</w:t>
      </w:r>
      <w:r>
        <w:rPr>
          <w:rFonts w:ascii="Cambria Math" w:eastAsia="Calibri" w:hAnsi="Cambria Math" w:cs="Cambria Math"/>
          <w:sz w:val="24"/>
          <w:szCs w:val="24"/>
          <w:lang w:val="hy-AM"/>
        </w:rPr>
        <w:t>,</w:t>
      </w:r>
      <w:r>
        <w:rPr>
          <w:rFonts w:ascii="GHEA Grapalat" w:eastAsia="Calibri" w:hAnsi="GHEA Grapalat" w:cs="Times New Roman"/>
          <w:sz w:val="24"/>
          <w:szCs w:val="24"/>
          <w:lang w:val="hy-AM"/>
        </w:rPr>
        <w:t xml:space="preserve"> </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hAnsi="GHEA Grapalat"/>
          <w:sz w:val="24"/>
          <w:szCs w:val="24"/>
          <w:lang w:val="hy-AM"/>
        </w:rPr>
        <w:t>Հաշվեքննիչ պալատի</w:t>
      </w:r>
      <w:r>
        <w:rPr>
          <w:rFonts w:ascii="GHEA Grapalat" w:eastAsia="Calibri" w:hAnsi="GHEA Grapalat" w:cs="Times New Roman"/>
          <w:sz w:val="24"/>
          <w:szCs w:val="24"/>
          <w:lang w:val="hy-AM"/>
        </w:rPr>
        <w:t xml:space="preserve"> հաշվապահական հաշվառման վարումը</w:t>
      </w:r>
      <w:r>
        <w:rPr>
          <w:rFonts w:ascii="Cambria Math" w:eastAsia="Calibri" w:hAnsi="Cambria Math" w:cs="Cambria Math"/>
          <w:sz w:val="24"/>
          <w:szCs w:val="24"/>
          <w:lang w:val="hy-AM"/>
        </w:rPr>
        <w:t xml:space="preserve">, </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hAnsi="GHEA Grapalat"/>
          <w:sz w:val="24"/>
          <w:szCs w:val="24"/>
          <w:lang w:val="hy-AM"/>
        </w:rPr>
        <w:t>Հաշվեքննիչ պալատի</w:t>
      </w:r>
      <w:r>
        <w:rPr>
          <w:rFonts w:ascii="GHEA Grapalat" w:eastAsia="Calibri" w:hAnsi="GHEA Grapalat" w:cs="Times New Roman"/>
          <w:sz w:val="24"/>
          <w:szCs w:val="24"/>
          <w:lang w:val="hy-AM"/>
        </w:rPr>
        <w:t xml:space="preserve"> հիմնական միջոցների հաշվառումը, պահպանությունն ու շահագործումը</w:t>
      </w:r>
      <w:r>
        <w:rPr>
          <w:rFonts w:ascii="Cambria Math" w:eastAsia="Calibri" w:hAnsi="Cambria Math" w:cs="Cambria Math"/>
          <w:sz w:val="24"/>
          <w:szCs w:val="24"/>
          <w:lang w:val="hy-AM"/>
        </w:rPr>
        <w:t>,</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Հաշվեքննիչ պալատի կարիքների համար գնումների գործընթացի կազմակերպումը</w:t>
      </w:r>
      <w:r>
        <w:rPr>
          <w:rFonts w:ascii="Cambria Math" w:eastAsia="Calibri" w:hAnsi="Cambria Math" w:cs="Cambria Math"/>
          <w:sz w:val="24"/>
          <w:szCs w:val="24"/>
          <w:lang w:val="hy-AM"/>
        </w:rPr>
        <w:t xml:space="preserve">, </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Հաշվեքննիչ պալատի ֆինանսական գործունեությանը վերաբերող հաշվետվությունների պատրաստումը</w:t>
      </w:r>
      <w:r>
        <w:rPr>
          <w:rFonts w:ascii="Cambria Math" w:eastAsia="Calibri" w:hAnsi="Cambria Math" w:cs="Cambria Math"/>
          <w:sz w:val="24"/>
          <w:szCs w:val="24"/>
          <w:lang w:val="hy-AM"/>
        </w:rPr>
        <w:t>,</w:t>
      </w:r>
    </w:p>
    <w:p w:rsidR="008D7AAB" w:rsidRDefault="008D7AAB" w:rsidP="008D7AAB">
      <w:pPr>
        <w:pStyle w:val="ListParagraph"/>
        <w:numPr>
          <w:ilvl w:val="0"/>
          <w:numId w:val="24"/>
        </w:numPr>
        <w:tabs>
          <w:tab w:val="left" w:pos="990"/>
        </w:tabs>
        <w:spacing w:after="0" w:line="360"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lastRenderedPageBreak/>
        <w:t>Հաշվեքննիչ պալատի անդամներին, գլխավոր քարտուղարին և ստորաբաժանումներին խորհրդատվություն և տեղեկություն տրամադրելը՝ կանխելով հնարավոր ֆինանսատնտեսական խախտումները կամ ռիսկերը։</w:t>
      </w:r>
    </w:p>
    <w:p w:rsidR="008D7AAB" w:rsidRDefault="008D7AAB" w:rsidP="008D7AAB">
      <w:pPr>
        <w:shd w:val="clear" w:color="auto" w:fill="FFFFFF"/>
        <w:spacing w:after="0" w:line="360" w:lineRule="auto"/>
        <w:ind w:left="180" w:firstLine="540"/>
        <w:jc w:val="both"/>
        <w:rPr>
          <w:rFonts w:ascii="GHEA Grapalat" w:hAnsi="GHEA Grapalat"/>
          <w:sz w:val="24"/>
          <w:szCs w:val="24"/>
          <w:lang w:val="hy-AM"/>
        </w:rPr>
      </w:pPr>
      <w:r>
        <w:rPr>
          <w:rFonts w:ascii="GHEA Grapalat" w:hAnsi="GHEA Grapalat"/>
          <w:sz w:val="24"/>
          <w:szCs w:val="24"/>
          <w:lang w:val="hy-AM"/>
        </w:rPr>
        <w:t xml:space="preserve"> Նշված աշխատանքների ծավալի կտրուկ ավելացմամբ, ինչպես նաև դրանց շարունակական բնույթ կրելու հանգամանքով պայմանավորված անհրաժեշտություն է առաջացել Բաժնում ներգրավել փորձագետ՝ ներքոհիշյալ գործառույթների կատարման համար</w:t>
      </w:r>
      <w:r>
        <w:rPr>
          <w:rFonts w:ascii="GHEA Grapalat" w:hAnsi="GHEA Grapalat" w:cs="Cambria Math"/>
          <w:sz w:val="24"/>
          <w:szCs w:val="24"/>
          <w:lang w:val="hy-AM"/>
        </w:rPr>
        <w:t>։</w:t>
      </w:r>
    </w:p>
    <w:p w:rsidR="008D7AAB" w:rsidRDefault="008D7AAB" w:rsidP="008D7AAB">
      <w:pPr>
        <w:shd w:val="clear" w:color="auto" w:fill="FFFFFF"/>
        <w:spacing w:after="0" w:line="360" w:lineRule="auto"/>
        <w:ind w:firstLine="708"/>
        <w:jc w:val="both"/>
        <w:rPr>
          <w:rFonts w:ascii="Cambria Math" w:hAnsi="Cambria Math" w:cs="Cambria Math"/>
          <w:sz w:val="24"/>
          <w:szCs w:val="24"/>
          <w:lang w:val="hy-AM"/>
        </w:rPr>
      </w:pPr>
      <w:r>
        <w:rPr>
          <w:rFonts w:ascii="GHEA Grapalat" w:hAnsi="GHEA Grapalat"/>
          <w:sz w:val="24"/>
          <w:szCs w:val="24"/>
          <w:lang w:val="hy-AM"/>
        </w:rPr>
        <w:t>Փորձագետի աշխատանքը՝ աշխատանքային պայմանագրի գործողության ընթացքում իրականացվում է գործող իրավական ակտերին համապատասխան և ընդգրկում է հետևյալ գործառույթները</w:t>
      </w:r>
      <w:r>
        <w:rPr>
          <w:rFonts w:ascii="Cambria Math" w:hAnsi="Cambria Math" w:cs="Cambria Math"/>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համակարգչային ծրագրերով իրականացնել հաշվապահական հաշվառման վարման աշխատանքներ</w:t>
      </w:r>
      <w:r>
        <w:rPr>
          <w:rFonts w:ascii="GHEA Grapalat" w:hAnsi="GHEA Grapalat"/>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իրականացնել աշխատողների ծառայողական գործուղումների հաշվարկման ու փոխանցման,  համապատասխան հաշվետվությունների ընդունման ու ստուգման աշխատանքներ</w:t>
      </w:r>
      <w:r>
        <w:rPr>
          <w:rFonts w:ascii="GHEA Grapalat" w:hAnsi="GHEA Grapalat"/>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մասնակցել գնման գործընթացի պլանավորման ու իրականացման աշխատանքներին</w:t>
      </w:r>
      <w:r>
        <w:rPr>
          <w:rFonts w:ascii="GHEA Grapalat" w:hAnsi="GHEA Grapalat"/>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իրականացնել մատակարարներից հիմնավորող փաստաթղթերի ստացման, ստուգման ու պարտավորությունների մարման աշխատանքները</w:t>
      </w:r>
      <w:r>
        <w:rPr>
          <w:rFonts w:ascii="GHEA Grapalat" w:hAnsi="GHEA Grapalat"/>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մասնակցել հիմնական միջոցների և նյութական պաշարների հաշվառման, ակտիվների և պարտավորությունների գույքագրման աշխատանքների իրականացմանը</w:t>
      </w:r>
      <w:r>
        <w:rPr>
          <w:rFonts w:ascii="GHEA Grapalat" w:hAnsi="GHEA Grapalat" w:cs="Times New Roman"/>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sz w:val="24"/>
          <w:szCs w:val="24"/>
          <w:lang w:val="hy-AM"/>
        </w:rPr>
        <w:t>իրականացնել սոցիալական փաթեթի շահառուներից հայտերի ընդունման, հաշվառման ու փոխանցման աշխատանքները</w:t>
      </w:r>
      <w:r>
        <w:rPr>
          <w:rFonts w:ascii="GHEA Grapalat" w:hAnsi="GHEA Grapalat"/>
          <w:sz w:val="24"/>
          <w:szCs w:val="24"/>
          <w:lang w:val="hy-AM"/>
        </w:rPr>
        <w:t>,</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hAnsi="GHEA Grapalat"/>
          <w:sz w:val="24"/>
          <w:szCs w:val="24"/>
          <w:lang w:val="hy-AM"/>
        </w:rPr>
        <w:t>մասնակցել աշխատողների աշխատավարձերի, ժամանակավոր անաշխատունակության նպաստների, արձակուրդային և այլ վճարների հաշվարկման ու փոխանցման աշխատանքներին,</w:t>
      </w:r>
    </w:p>
    <w:p w:rsidR="008D7AAB" w:rsidRDefault="008D7AAB" w:rsidP="008D7AAB">
      <w:pPr>
        <w:pStyle w:val="ListParagraph"/>
        <w:numPr>
          <w:ilvl w:val="0"/>
          <w:numId w:val="22"/>
        </w:numPr>
        <w:tabs>
          <w:tab w:val="left" w:pos="8080"/>
          <w:tab w:val="left" w:pos="9072"/>
          <w:tab w:val="left" w:pos="10206"/>
        </w:tabs>
        <w:spacing w:after="0" w:line="360" w:lineRule="auto"/>
        <w:jc w:val="both"/>
        <w:rPr>
          <w:rFonts w:ascii="GHEA Grapalat" w:hAnsi="GHEA Grapalat"/>
          <w:sz w:val="24"/>
          <w:szCs w:val="24"/>
          <w:lang w:val="hy-AM"/>
        </w:rPr>
      </w:pPr>
      <w:r>
        <w:rPr>
          <w:rFonts w:ascii="GHEA Grapalat" w:eastAsia="Calibri" w:hAnsi="GHEA Grapalat" w:cs="Times New Roman"/>
          <w:bCs/>
          <w:sz w:val="24"/>
          <w:szCs w:val="24"/>
          <w:lang w:val="hy-AM"/>
        </w:rPr>
        <w:t>իրականացնել Բաժնի գործառույթներից բխող այլ աշխատանքներ՝ սահմանված ժամկետում և որակով։</w:t>
      </w:r>
    </w:p>
    <w:p w:rsidR="008D7AAB" w:rsidRDefault="008D7AAB" w:rsidP="008D7AAB">
      <w:pPr>
        <w:tabs>
          <w:tab w:val="left" w:pos="8080"/>
          <w:tab w:val="left" w:pos="9072"/>
          <w:tab w:val="left" w:pos="10206"/>
        </w:tabs>
        <w:spacing w:after="0" w:line="360" w:lineRule="auto"/>
        <w:jc w:val="both"/>
        <w:rPr>
          <w:rFonts w:ascii="GHEA Grapalat" w:hAnsi="GHEA Grapalat"/>
          <w:sz w:val="24"/>
          <w:szCs w:val="24"/>
          <w:lang w:val="hy-AM"/>
        </w:rPr>
      </w:pPr>
    </w:p>
    <w:p w:rsidR="008D7AAB" w:rsidRDefault="008D7AAB" w:rsidP="008D7AAB">
      <w:pPr>
        <w:tabs>
          <w:tab w:val="left" w:pos="8080"/>
          <w:tab w:val="left" w:pos="9072"/>
          <w:tab w:val="left" w:pos="10206"/>
        </w:tabs>
        <w:spacing w:after="0" w:line="360" w:lineRule="auto"/>
        <w:jc w:val="both"/>
        <w:rPr>
          <w:rFonts w:ascii="GHEA Grapalat" w:hAnsi="GHEA Grapalat"/>
          <w:sz w:val="24"/>
          <w:szCs w:val="24"/>
          <w:lang w:val="hy-AM"/>
        </w:rPr>
      </w:pPr>
    </w:p>
    <w:p w:rsidR="008D7AAB" w:rsidRDefault="008D7AAB" w:rsidP="008D7AAB">
      <w:pPr>
        <w:spacing w:after="0" w:line="360" w:lineRule="auto"/>
        <w:ind w:left="1080"/>
        <w:jc w:val="center"/>
        <w:rPr>
          <w:rFonts w:ascii="GHEA Grapalat" w:hAnsi="GHEA Grapalat"/>
          <w:b/>
          <w:sz w:val="24"/>
          <w:szCs w:val="24"/>
          <w:lang w:val="hy-AM"/>
        </w:rPr>
      </w:pPr>
      <w:r>
        <w:rPr>
          <w:rFonts w:ascii="GHEA Grapalat" w:hAnsi="GHEA Grapalat"/>
          <w:b/>
          <w:sz w:val="24"/>
          <w:szCs w:val="24"/>
          <w:lang w:val="hy-AM"/>
        </w:rPr>
        <w:lastRenderedPageBreak/>
        <w:t>2</w:t>
      </w:r>
      <w:r>
        <w:rPr>
          <w:rFonts w:ascii="Cambria Math" w:hAnsi="Cambria Math"/>
          <w:b/>
          <w:sz w:val="24"/>
          <w:szCs w:val="24"/>
          <w:lang w:val="hy-AM"/>
        </w:rPr>
        <w:t xml:space="preserve">․ </w:t>
      </w:r>
      <w:r w:rsidR="00CA71DE">
        <w:rPr>
          <w:rFonts w:ascii="Cambria Math" w:hAnsi="Cambria Math"/>
          <w:b/>
          <w:sz w:val="24"/>
          <w:szCs w:val="24"/>
          <w:lang w:val="hy-AM"/>
        </w:rPr>
        <w:t xml:space="preserve"> </w:t>
      </w:r>
      <w:r>
        <w:rPr>
          <w:rFonts w:ascii="GHEA Grapalat" w:hAnsi="GHEA Grapalat"/>
          <w:b/>
          <w:sz w:val="24"/>
          <w:szCs w:val="24"/>
          <w:lang w:val="hy-AM"/>
        </w:rPr>
        <w:t>ՓՈՐՁԱԳԵՏԻՆ ՆԵՐԿԱՅԱՑՎՈՂ ՊԱՀԱՆՋՆԵՐԸ</w:t>
      </w:r>
    </w:p>
    <w:p w:rsidR="008D7AAB" w:rsidRDefault="008D7AAB" w:rsidP="008D7AAB">
      <w:pPr>
        <w:pStyle w:val="ListParagraph"/>
        <w:spacing w:after="0" w:line="240" w:lineRule="auto"/>
        <w:ind w:left="180" w:firstLine="540"/>
        <w:jc w:val="both"/>
        <w:rPr>
          <w:rFonts w:ascii="GHEA Grapalat" w:hAnsi="GHEA Grapalat"/>
          <w:b/>
          <w:sz w:val="24"/>
          <w:szCs w:val="24"/>
          <w:lang w:val="hy-AM"/>
        </w:rPr>
      </w:pPr>
    </w:p>
    <w:p w:rsidR="008D7AAB" w:rsidRDefault="008D7AAB" w:rsidP="008D7AAB">
      <w:pPr>
        <w:spacing w:after="0" w:line="360" w:lineRule="auto"/>
        <w:ind w:left="180" w:firstLine="540"/>
        <w:jc w:val="both"/>
        <w:rPr>
          <w:rFonts w:ascii="GHEA Grapalat" w:hAnsi="GHEA Grapalat"/>
          <w:sz w:val="24"/>
          <w:szCs w:val="24"/>
          <w:lang w:val="hy-AM"/>
        </w:rPr>
      </w:pPr>
      <w:r>
        <w:rPr>
          <w:rFonts w:ascii="GHEA Grapalat" w:hAnsi="GHEA Grapalat"/>
          <w:sz w:val="24"/>
          <w:szCs w:val="24"/>
          <w:lang w:val="hy-AM"/>
        </w:rPr>
        <w:t xml:space="preserve"> Փորձագետը պետք է ունենա՝</w:t>
      </w:r>
    </w:p>
    <w:p w:rsidR="008D7AAB" w:rsidRDefault="008D7AAB" w:rsidP="008D7AAB">
      <w:pPr>
        <w:pStyle w:val="ListParagraph"/>
        <w:numPr>
          <w:ilvl w:val="0"/>
          <w:numId w:val="23"/>
        </w:numPr>
        <w:tabs>
          <w:tab w:val="left" w:pos="8080"/>
          <w:tab w:val="left" w:pos="9072"/>
          <w:tab w:val="left" w:pos="10206"/>
        </w:tabs>
        <w:spacing w:after="0" w:line="360" w:lineRule="auto"/>
        <w:jc w:val="both"/>
        <w:rPr>
          <w:rFonts w:ascii="GHEA Grapalat" w:hAnsi="GHEA Grapalat"/>
          <w:b/>
          <w:sz w:val="24"/>
          <w:szCs w:val="24"/>
          <w:lang w:val="hy-AM"/>
        </w:rPr>
      </w:pPr>
      <w:r>
        <w:rPr>
          <w:rFonts w:ascii="GHEA Grapalat" w:hAnsi="GHEA Grapalat"/>
          <w:sz w:val="24"/>
          <w:szCs w:val="24"/>
          <w:lang w:val="hy-AM"/>
        </w:rPr>
        <w:t xml:space="preserve">Տնտեսագիտական կամ տեխնիկական (ճարտարագիտություն, մաթեմատիկա, կիրառական մաթեմատիկա, ֆիզիկա, մեխանիկա) մասնագիտությունների ոլորտներում բարձրագույն կրթություն, </w:t>
      </w:r>
    </w:p>
    <w:p w:rsidR="008D7AAB" w:rsidRDefault="008D7AAB" w:rsidP="008D7AAB">
      <w:pPr>
        <w:pStyle w:val="ListParagraph"/>
        <w:numPr>
          <w:ilvl w:val="0"/>
          <w:numId w:val="23"/>
        </w:numPr>
        <w:tabs>
          <w:tab w:val="left" w:pos="8080"/>
          <w:tab w:val="left" w:pos="9072"/>
          <w:tab w:val="left" w:pos="10206"/>
        </w:tabs>
        <w:spacing w:after="0" w:line="360" w:lineRule="auto"/>
        <w:jc w:val="both"/>
        <w:rPr>
          <w:rFonts w:ascii="GHEA Grapalat" w:hAnsi="GHEA Grapalat"/>
          <w:b/>
          <w:sz w:val="24"/>
          <w:szCs w:val="24"/>
          <w:lang w:val="hy-AM"/>
        </w:rPr>
      </w:pPr>
      <w:r>
        <w:rPr>
          <w:rFonts w:ascii="GHEA Grapalat" w:hAnsi="GHEA Grapalat"/>
          <w:sz w:val="24"/>
          <w:szCs w:val="24"/>
          <w:lang w:val="hy-AM"/>
        </w:rPr>
        <w:t xml:space="preserve">տնտեսագիտության գծով աշխատանքային փորձ, </w:t>
      </w:r>
    </w:p>
    <w:p w:rsidR="008D7AAB" w:rsidRDefault="008D7AAB" w:rsidP="008D7AAB">
      <w:pPr>
        <w:pStyle w:val="ListParagraph"/>
        <w:numPr>
          <w:ilvl w:val="0"/>
          <w:numId w:val="23"/>
        </w:numPr>
        <w:tabs>
          <w:tab w:val="left" w:pos="8080"/>
          <w:tab w:val="left" w:pos="9072"/>
          <w:tab w:val="left" w:pos="10206"/>
        </w:tabs>
        <w:spacing w:after="0" w:line="360" w:lineRule="auto"/>
        <w:jc w:val="both"/>
        <w:rPr>
          <w:rFonts w:ascii="GHEA Grapalat" w:hAnsi="GHEA Grapalat"/>
          <w:b/>
          <w:sz w:val="24"/>
          <w:szCs w:val="24"/>
          <w:lang w:val="hy-AM"/>
        </w:rPr>
      </w:pPr>
      <w:r>
        <w:rPr>
          <w:rFonts w:ascii="GHEA Grapalat" w:hAnsi="GHEA Grapalat"/>
          <w:sz w:val="24"/>
          <w:szCs w:val="24"/>
          <w:lang w:val="hy-AM"/>
        </w:rPr>
        <w:t xml:space="preserve">ՀԾ հաշվապահ կամ 1C հաշվապահ ծրագրի տիրապետում, </w:t>
      </w:r>
    </w:p>
    <w:p w:rsidR="008D7AAB" w:rsidRDefault="008D7AAB" w:rsidP="008D7AAB">
      <w:pPr>
        <w:pStyle w:val="ListParagraph"/>
        <w:numPr>
          <w:ilvl w:val="0"/>
          <w:numId w:val="23"/>
        </w:numPr>
        <w:tabs>
          <w:tab w:val="left" w:pos="8080"/>
          <w:tab w:val="left" w:pos="9072"/>
          <w:tab w:val="left" w:pos="10206"/>
        </w:tabs>
        <w:spacing w:after="0" w:line="360" w:lineRule="auto"/>
        <w:jc w:val="both"/>
        <w:rPr>
          <w:rFonts w:ascii="GHEA Grapalat" w:hAnsi="GHEA Grapalat"/>
          <w:b/>
          <w:sz w:val="24"/>
          <w:szCs w:val="24"/>
          <w:lang w:val="hy-AM"/>
        </w:rPr>
      </w:pPr>
      <w:r>
        <w:rPr>
          <w:rFonts w:ascii="GHEA Grapalat" w:hAnsi="GHEA Grapalat"/>
          <w:sz w:val="24"/>
          <w:szCs w:val="24"/>
          <w:lang w:val="hy-AM"/>
        </w:rPr>
        <w:t>վերլուծելու, պլանավորելու, թիմում աշխատելու ունակություն, բնագավառի օրենսդրության և ստանդարտների իմացություն:</w:t>
      </w:r>
    </w:p>
    <w:p w:rsidR="008D7AAB" w:rsidRDefault="008D7AAB" w:rsidP="008D7AAB">
      <w:pPr>
        <w:pStyle w:val="ListParagraph"/>
        <w:tabs>
          <w:tab w:val="left" w:pos="8080"/>
          <w:tab w:val="left" w:pos="9072"/>
          <w:tab w:val="left" w:pos="10206"/>
        </w:tabs>
        <w:spacing w:after="0" w:line="360" w:lineRule="auto"/>
        <w:jc w:val="both"/>
        <w:rPr>
          <w:rFonts w:ascii="GHEA Grapalat" w:hAnsi="GHEA Grapalat"/>
          <w:b/>
          <w:sz w:val="24"/>
          <w:szCs w:val="24"/>
          <w:lang w:val="hy-AM"/>
        </w:rPr>
      </w:pPr>
    </w:p>
    <w:p w:rsidR="008D7AAB" w:rsidRDefault="008D7AAB" w:rsidP="008D7AAB">
      <w:pPr>
        <w:tabs>
          <w:tab w:val="left" w:pos="8080"/>
          <w:tab w:val="left" w:pos="9072"/>
          <w:tab w:val="left" w:pos="10206"/>
        </w:tabs>
        <w:spacing w:after="0" w:line="360" w:lineRule="auto"/>
        <w:ind w:left="1080"/>
        <w:jc w:val="center"/>
        <w:rPr>
          <w:rFonts w:ascii="GHEA Grapalat" w:hAnsi="GHEA Grapalat"/>
          <w:b/>
          <w:sz w:val="24"/>
          <w:szCs w:val="24"/>
          <w:lang w:val="hy-AM"/>
        </w:rPr>
      </w:pPr>
      <w:r>
        <w:rPr>
          <w:rFonts w:ascii="GHEA Grapalat" w:hAnsi="GHEA Grapalat" w:cs="Sylfaen"/>
          <w:b/>
          <w:sz w:val="24"/>
          <w:szCs w:val="24"/>
          <w:lang w:val="hy-AM"/>
        </w:rPr>
        <w:t>3</w:t>
      </w:r>
      <w:r>
        <w:rPr>
          <w:rFonts w:ascii="Cambria Math" w:hAnsi="Cambria Math" w:cs="Sylfaen"/>
          <w:b/>
          <w:sz w:val="24"/>
          <w:szCs w:val="24"/>
          <w:lang w:val="hy-AM"/>
        </w:rPr>
        <w:t xml:space="preserve">․ </w:t>
      </w:r>
      <w:r>
        <w:rPr>
          <w:rFonts w:ascii="GHEA Grapalat" w:hAnsi="GHEA Grapalat" w:cs="Sylfaen"/>
          <w:b/>
          <w:sz w:val="24"/>
          <w:szCs w:val="24"/>
          <w:lang w:val="hy-AM"/>
        </w:rPr>
        <w:t>ԱՇԽԱՏԱՆՔՆԵՐԻ</w:t>
      </w:r>
      <w:r>
        <w:rPr>
          <w:rFonts w:ascii="GHEA Grapalat" w:hAnsi="GHEA Grapalat"/>
          <w:b/>
          <w:sz w:val="24"/>
          <w:szCs w:val="24"/>
          <w:lang w:val="hy-AM"/>
        </w:rPr>
        <w:t xml:space="preserve"> ԻՐԱԿԱՆԱՑՄԱՆ ԺԱՄԱՆԱԿԱՀԱՏՎԱԾԸ</w:t>
      </w:r>
    </w:p>
    <w:p w:rsidR="008D7AAB" w:rsidRDefault="008D7AAB" w:rsidP="008D7AAB">
      <w:pPr>
        <w:pStyle w:val="ListParagraph"/>
        <w:tabs>
          <w:tab w:val="left" w:pos="8080"/>
          <w:tab w:val="left" w:pos="9072"/>
          <w:tab w:val="left" w:pos="10206"/>
        </w:tabs>
        <w:spacing w:after="0" w:line="360" w:lineRule="auto"/>
        <w:jc w:val="both"/>
        <w:rPr>
          <w:rFonts w:ascii="GHEA Grapalat" w:hAnsi="GHEA Grapalat"/>
          <w:b/>
          <w:sz w:val="24"/>
          <w:szCs w:val="24"/>
          <w:lang w:val="hy-AM"/>
        </w:rPr>
      </w:pPr>
    </w:p>
    <w:p w:rsidR="008D7AAB" w:rsidRDefault="008D7AAB" w:rsidP="008D7AAB">
      <w:pPr>
        <w:tabs>
          <w:tab w:val="left" w:pos="8080"/>
          <w:tab w:val="left" w:pos="9072"/>
          <w:tab w:val="left" w:pos="10206"/>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Փորձագետը ներգրավվում է պայմանագիրը կնքելու օրվանից մինչև երեք ամիս ժամկետով։</w:t>
      </w:r>
    </w:p>
    <w:p w:rsidR="003B423E" w:rsidRDefault="003B423E" w:rsidP="008D7AAB">
      <w:pPr>
        <w:tabs>
          <w:tab w:val="left" w:pos="3828"/>
          <w:tab w:val="left" w:pos="8080"/>
          <w:tab w:val="left" w:pos="9072"/>
          <w:tab w:val="left" w:pos="10206"/>
        </w:tabs>
        <w:spacing w:after="0" w:line="360" w:lineRule="auto"/>
        <w:ind w:left="1080"/>
        <w:jc w:val="center"/>
        <w:rPr>
          <w:rFonts w:ascii="GHEA Grapalat" w:hAnsi="GHEA Grapalat" w:cs="Sylfaen"/>
          <w:b/>
          <w:sz w:val="24"/>
          <w:szCs w:val="24"/>
          <w:lang w:val="hy-AM"/>
        </w:rPr>
      </w:pPr>
    </w:p>
    <w:p w:rsidR="008D7AAB" w:rsidRDefault="008D7AAB" w:rsidP="008D7AAB">
      <w:pPr>
        <w:tabs>
          <w:tab w:val="left" w:pos="3828"/>
          <w:tab w:val="left" w:pos="8080"/>
          <w:tab w:val="left" w:pos="9072"/>
          <w:tab w:val="left" w:pos="10206"/>
        </w:tabs>
        <w:spacing w:after="0" w:line="360" w:lineRule="auto"/>
        <w:ind w:left="1080"/>
        <w:jc w:val="center"/>
        <w:rPr>
          <w:rFonts w:ascii="GHEA Grapalat" w:hAnsi="GHEA Grapalat"/>
          <w:b/>
          <w:sz w:val="24"/>
          <w:szCs w:val="24"/>
          <w:lang w:val="hy-AM"/>
        </w:rPr>
      </w:pPr>
      <w:r>
        <w:rPr>
          <w:rFonts w:ascii="GHEA Grapalat" w:hAnsi="GHEA Grapalat" w:cs="Sylfaen"/>
          <w:b/>
          <w:sz w:val="24"/>
          <w:szCs w:val="24"/>
          <w:lang w:val="hy-AM"/>
        </w:rPr>
        <w:t>4</w:t>
      </w:r>
      <w:r>
        <w:rPr>
          <w:rFonts w:ascii="Cambria Math" w:hAnsi="Cambria Math" w:cs="Sylfaen"/>
          <w:b/>
          <w:sz w:val="24"/>
          <w:szCs w:val="24"/>
          <w:lang w:val="hy-AM"/>
        </w:rPr>
        <w:t xml:space="preserve">․ </w:t>
      </w:r>
      <w:r w:rsidR="00334D48">
        <w:rPr>
          <w:rFonts w:ascii="Cambria Math" w:hAnsi="Cambria Math" w:cs="Sylfaen"/>
          <w:b/>
          <w:sz w:val="24"/>
          <w:szCs w:val="24"/>
          <w:lang w:val="hy-AM"/>
        </w:rPr>
        <w:t xml:space="preserve"> </w:t>
      </w:r>
      <w:r>
        <w:rPr>
          <w:rFonts w:ascii="GHEA Grapalat" w:hAnsi="GHEA Grapalat" w:cs="Sylfaen"/>
          <w:b/>
          <w:sz w:val="24"/>
          <w:szCs w:val="24"/>
          <w:lang w:val="hy-AM"/>
        </w:rPr>
        <w:t>ԱՇԽԱՏԱՆՔՆԵՐԻ</w:t>
      </w:r>
      <w:r>
        <w:rPr>
          <w:rFonts w:ascii="GHEA Grapalat" w:hAnsi="GHEA Grapalat"/>
          <w:b/>
          <w:sz w:val="24"/>
          <w:szCs w:val="24"/>
          <w:lang w:val="hy-AM"/>
        </w:rPr>
        <w:t xml:space="preserve"> ԱԿՆԿԱԼՎՈՂ ԱՐԴՅՈՒՆՔԸ</w:t>
      </w:r>
    </w:p>
    <w:p w:rsidR="008D7AAB" w:rsidRDefault="008D7AAB" w:rsidP="008D7AAB">
      <w:pPr>
        <w:pStyle w:val="ListParagraph"/>
        <w:tabs>
          <w:tab w:val="left" w:pos="3828"/>
          <w:tab w:val="left" w:pos="8080"/>
          <w:tab w:val="left" w:pos="9072"/>
          <w:tab w:val="left" w:pos="10206"/>
        </w:tabs>
        <w:spacing w:after="0" w:line="360" w:lineRule="auto"/>
        <w:ind w:left="1440"/>
        <w:jc w:val="both"/>
        <w:rPr>
          <w:rFonts w:ascii="GHEA Grapalat" w:hAnsi="GHEA Grapalat"/>
          <w:b/>
          <w:sz w:val="24"/>
          <w:szCs w:val="24"/>
          <w:lang w:val="hy-AM"/>
        </w:rPr>
      </w:pPr>
    </w:p>
    <w:p w:rsidR="008D7AAB" w:rsidRDefault="008D7AAB" w:rsidP="008D7AAB">
      <w:pPr>
        <w:tabs>
          <w:tab w:val="left" w:pos="8080"/>
          <w:tab w:val="left" w:pos="9072"/>
          <w:tab w:val="left" w:pos="10206"/>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Փորձագետի ներգրավմամբ ակնկալվում է բարելավել Հաշվեքննիչ պալատի ֆինանսատնտեսական բաժնի աշխատանքների կազմակերպումը։</w:t>
      </w:r>
    </w:p>
    <w:p w:rsidR="008D7AAB" w:rsidRDefault="008D7AAB" w:rsidP="008D7AAB">
      <w:pPr>
        <w:tabs>
          <w:tab w:val="left" w:pos="8080"/>
          <w:tab w:val="left" w:pos="9072"/>
          <w:tab w:val="left" w:pos="10206"/>
        </w:tabs>
        <w:spacing w:after="0" w:line="360" w:lineRule="auto"/>
        <w:jc w:val="both"/>
        <w:rPr>
          <w:rFonts w:ascii="GHEA Grapalat" w:hAnsi="GHEA Grapalat" w:cstheme="minorHAnsi"/>
          <w:sz w:val="24"/>
          <w:szCs w:val="24"/>
          <w:lang w:val="hy-AM"/>
        </w:rPr>
      </w:pPr>
    </w:p>
    <w:p w:rsidR="008D7AAB" w:rsidRDefault="008D7AAB" w:rsidP="008D7AAB">
      <w:pPr>
        <w:tabs>
          <w:tab w:val="left" w:pos="8080"/>
          <w:tab w:val="left" w:pos="9072"/>
          <w:tab w:val="left" w:pos="10206"/>
        </w:tabs>
        <w:spacing w:after="0" w:line="360" w:lineRule="auto"/>
        <w:ind w:left="1080"/>
        <w:jc w:val="center"/>
        <w:rPr>
          <w:rFonts w:ascii="GHEA Grapalat" w:hAnsi="GHEA Grapalat"/>
          <w:b/>
          <w:sz w:val="24"/>
          <w:szCs w:val="24"/>
          <w:lang w:val="hy-AM"/>
        </w:rPr>
      </w:pPr>
      <w:r>
        <w:rPr>
          <w:rFonts w:ascii="GHEA Grapalat" w:hAnsi="GHEA Grapalat"/>
          <w:b/>
          <w:sz w:val="24"/>
          <w:szCs w:val="24"/>
          <w:lang w:val="hy-AM"/>
        </w:rPr>
        <w:t>5</w:t>
      </w:r>
      <w:r>
        <w:rPr>
          <w:rFonts w:ascii="Cambria Math" w:hAnsi="Cambria Math"/>
          <w:b/>
          <w:sz w:val="24"/>
          <w:szCs w:val="24"/>
          <w:lang w:val="hy-AM"/>
        </w:rPr>
        <w:t xml:space="preserve">․ </w:t>
      </w:r>
      <w:r w:rsidR="00334D48">
        <w:rPr>
          <w:rFonts w:ascii="Cambria Math" w:hAnsi="Cambria Math"/>
          <w:b/>
          <w:sz w:val="24"/>
          <w:szCs w:val="24"/>
          <w:lang w:val="hy-AM"/>
        </w:rPr>
        <w:t xml:space="preserve"> </w:t>
      </w:r>
      <w:r>
        <w:rPr>
          <w:rFonts w:ascii="GHEA Grapalat" w:hAnsi="GHEA Grapalat"/>
          <w:b/>
          <w:sz w:val="24"/>
          <w:szCs w:val="24"/>
          <w:lang w:val="hy-AM"/>
        </w:rPr>
        <w:t>ՀԱՇՎԵՏՎՈՒԹՅՈՒՆՆԵՐ ՆԵՐԿԱՅԱՑՆԵԼՈՒ ԺԱՄԿԵՏՆԵՐԸ</w:t>
      </w:r>
    </w:p>
    <w:p w:rsidR="008D7AAB" w:rsidRDefault="008D7AAB" w:rsidP="008D7AAB">
      <w:pPr>
        <w:pStyle w:val="ListParagraph"/>
        <w:tabs>
          <w:tab w:val="left" w:pos="8080"/>
          <w:tab w:val="left" w:pos="9072"/>
          <w:tab w:val="left" w:pos="10206"/>
        </w:tabs>
        <w:spacing w:after="0" w:line="360" w:lineRule="auto"/>
        <w:ind w:left="1440"/>
        <w:jc w:val="both"/>
        <w:rPr>
          <w:rFonts w:ascii="GHEA Grapalat" w:hAnsi="GHEA Grapalat"/>
          <w:b/>
          <w:sz w:val="24"/>
          <w:szCs w:val="24"/>
          <w:lang w:val="hy-AM"/>
        </w:rPr>
      </w:pPr>
    </w:p>
    <w:p w:rsidR="008D7AAB" w:rsidRDefault="008D7AAB" w:rsidP="008D7AAB">
      <w:pPr>
        <w:spacing w:after="0" w:line="360" w:lineRule="auto"/>
        <w:jc w:val="both"/>
        <w:rPr>
          <w:rFonts w:ascii="GHEA Grapalat" w:hAnsi="GHEA Grapalat"/>
          <w:sz w:val="24"/>
          <w:szCs w:val="24"/>
          <w:lang w:val="hy-AM"/>
        </w:rPr>
      </w:pPr>
      <w:r>
        <w:rPr>
          <w:rFonts w:ascii="GHEA Grapalat" w:hAnsi="GHEA Grapalat" w:cs="Sylfaen"/>
          <w:sz w:val="24"/>
          <w:szCs w:val="24"/>
          <w:lang w:val="hy-AM"/>
        </w:rPr>
        <w:t xml:space="preserve">     Փորձագետը, պայմանագրի կատարման ընթացքում, ըստ անհրաժեշտության, ստորաբաժանման ղեկավարի սահմանած պարբերականությամբ, ինչպես նաև պայմանագրի ժամկետի ավարտից 5 օր առաջ ստորաբաժանման ղեկավարի միջոցով հաշվետվություն է ներկայացնում Հաշվեքննիչ պալատի գլխավոր քարտուղարին</w:t>
      </w:r>
      <w:r>
        <w:rPr>
          <w:rFonts w:ascii="GHEA Grapalat" w:hAnsi="GHEA Grapalat"/>
          <w:sz w:val="24"/>
          <w:szCs w:val="24"/>
          <w:lang w:val="hy-AM"/>
        </w:rPr>
        <w:t>:</w:t>
      </w:r>
    </w:p>
    <w:p w:rsidR="008D7AAB" w:rsidRDefault="008D7AAB" w:rsidP="008D7AAB">
      <w:pPr>
        <w:spacing w:after="0" w:line="360" w:lineRule="auto"/>
        <w:jc w:val="both"/>
        <w:rPr>
          <w:rFonts w:ascii="GHEA Grapalat" w:hAnsi="GHEA Grapalat"/>
          <w:sz w:val="24"/>
          <w:szCs w:val="24"/>
          <w:lang w:val="hy-AM"/>
        </w:rPr>
      </w:pPr>
    </w:p>
    <w:p w:rsidR="008D7AAB" w:rsidRDefault="008D7AAB" w:rsidP="008D7AAB">
      <w:pPr>
        <w:spacing w:after="0" w:line="360" w:lineRule="auto"/>
        <w:jc w:val="both"/>
        <w:rPr>
          <w:rFonts w:ascii="GHEA Grapalat" w:hAnsi="GHEA Grapalat"/>
          <w:sz w:val="24"/>
          <w:szCs w:val="24"/>
          <w:lang w:val="hy-AM"/>
        </w:rPr>
      </w:pPr>
    </w:p>
    <w:p w:rsidR="008D7AAB" w:rsidRDefault="008D7AAB" w:rsidP="008D7AAB">
      <w:pPr>
        <w:spacing w:after="0" w:line="360" w:lineRule="auto"/>
        <w:jc w:val="both"/>
        <w:rPr>
          <w:rFonts w:ascii="GHEA Grapalat" w:hAnsi="GHEA Grapalat"/>
          <w:sz w:val="24"/>
          <w:szCs w:val="24"/>
          <w:lang w:val="hy-AM"/>
        </w:rPr>
      </w:pPr>
    </w:p>
    <w:p w:rsidR="008D7AAB" w:rsidRDefault="008D7AAB" w:rsidP="008D7AAB">
      <w:pPr>
        <w:spacing w:after="0" w:line="360" w:lineRule="auto"/>
        <w:jc w:val="both"/>
        <w:rPr>
          <w:rFonts w:ascii="GHEA Grapalat" w:hAnsi="GHEA Grapalat"/>
          <w:sz w:val="24"/>
          <w:szCs w:val="24"/>
          <w:lang w:val="hy-AM"/>
        </w:rPr>
      </w:pPr>
    </w:p>
    <w:p w:rsidR="008D7AAB" w:rsidRDefault="008D7AAB" w:rsidP="008D7AAB">
      <w:pPr>
        <w:tabs>
          <w:tab w:val="left" w:pos="8080"/>
          <w:tab w:val="left" w:pos="9072"/>
          <w:tab w:val="left" w:pos="10206"/>
        </w:tabs>
        <w:spacing w:after="0" w:line="360" w:lineRule="auto"/>
        <w:jc w:val="center"/>
        <w:rPr>
          <w:rFonts w:ascii="GHEA Grapalat" w:hAnsi="GHEA Grapalat" w:cs="Sylfaen"/>
          <w:b/>
          <w:sz w:val="24"/>
          <w:szCs w:val="24"/>
          <w:lang w:val="hy-AM"/>
        </w:rPr>
      </w:pPr>
      <w:r>
        <w:rPr>
          <w:rFonts w:ascii="GHEA Grapalat" w:hAnsi="GHEA Grapalat"/>
          <w:b/>
          <w:sz w:val="24"/>
          <w:szCs w:val="24"/>
          <w:lang w:val="hy-AM"/>
        </w:rPr>
        <w:lastRenderedPageBreak/>
        <w:t xml:space="preserve">      6. ԱՇԽԱՏԱՆՔՆԵՐԻ ԳՆԱՀԱՏՄԱՆ ՉԱՓԱՆԻՇՆԵՐԸ,</w:t>
      </w:r>
      <w:r>
        <w:rPr>
          <w:rFonts w:ascii="GHEA Grapalat" w:hAnsi="GHEA Grapalat" w:cs="Sylfaen"/>
          <w:b/>
          <w:sz w:val="24"/>
          <w:szCs w:val="24"/>
          <w:lang w:val="hy-AM"/>
        </w:rPr>
        <w:t xml:space="preserve"> ԱՇԽԱՏԱՆՔՆԵՐԻ ԳՆԱՀԱՏՄԱՆ ԱՐԴՅՈՒՆՔՆԵՐԻ ԱՄՓՈՓՄԱՆ ԺԱՄԿԵՏՆԵՐԸ</w:t>
      </w:r>
    </w:p>
    <w:p w:rsidR="008D7AAB" w:rsidRDefault="008D7AAB" w:rsidP="008D7AAB">
      <w:pPr>
        <w:tabs>
          <w:tab w:val="left" w:pos="8080"/>
          <w:tab w:val="left" w:pos="9072"/>
          <w:tab w:val="left" w:pos="10206"/>
        </w:tabs>
        <w:spacing w:after="0" w:line="360" w:lineRule="auto"/>
        <w:jc w:val="both"/>
        <w:rPr>
          <w:rFonts w:ascii="GHEA Grapalat" w:hAnsi="GHEA Grapalat"/>
          <w:b/>
          <w:sz w:val="24"/>
          <w:szCs w:val="24"/>
          <w:lang w:val="hy-AM"/>
        </w:rPr>
      </w:pPr>
    </w:p>
    <w:p w:rsidR="008D7AAB" w:rsidRDefault="008D7AAB" w:rsidP="008D7AAB">
      <w:pPr>
        <w:tabs>
          <w:tab w:val="left" w:pos="540"/>
          <w:tab w:val="left" w:pos="8080"/>
          <w:tab w:val="left" w:pos="9072"/>
          <w:tab w:val="left" w:pos="10206"/>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Աշխատանքը գնահատվում է սույն ծրագրի 5-րդ կետով սահմանված կարգով և ժամկետում ներկայացված հաշվետվությունների հիման վրա, որի արդյունքում երևում է, թե հաշվետու ժամանակահատվածում փորձագետն իր առջև դրված խնդիրներն ինչպես է իրականացրել: Կատարած աշխատանքի արդյունքը գնահատվում է անբավարար, բավարար, լավ կամ գերազանց: Աշխատանքի արդյունքը անբավարար գնահատվելու դեպքում, գործատուի հայեցողությամբ պայմանագիրը կարող է վաղաժամկետ միակողմանի լուծվել։</w:t>
      </w:r>
    </w:p>
    <w:p w:rsidR="00691C42" w:rsidRDefault="00691C42" w:rsidP="00691C42">
      <w:pPr>
        <w:tabs>
          <w:tab w:val="left" w:pos="540"/>
          <w:tab w:val="left" w:pos="8080"/>
          <w:tab w:val="left" w:pos="9072"/>
          <w:tab w:val="left" w:pos="10206"/>
        </w:tabs>
        <w:spacing w:after="0" w:line="360" w:lineRule="auto"/>
        <w:jc w:val="both"/>
        <w:rPr>
          <w:rFonts w:ascii="GHEA Grapalat" w:hAnsi="GHEA Grapalat"/>
          <w:sz w:val="24"/>
          <w:szCs w:val="24"/>
          <w:lang w:val="hy-AM"/>
        </w:rPr>
      </w:pPr>
    </w:p>
    <w:p w:rsidR="00691C42" w:rsidRPr="00323392" w:rsidRDefault="003B423E" w:rsidP="00B7017C">
      <w:pPr>
        <w:tabs>
          <w:tab w:val="left" w:pos="967"/>
          <w:tab w:val="center" w:pos="5212"/>
        </w:tabs>
        <w:spacing w:after="0" w:line="360" w:lineRule="auto"/>
        <w:rPr>
          <w:rStyle w:val="Strong"/>
          <w:rFonts w:ascii="GHEA Grapalat" w:hAnsi="GHEA Grapalat" w:cs="Sylfaen"/>
          <w:sz w:val="24"/>
          <w:szCs w:val="24"/>
          <w:lang w:val="hy-AM"/>
        </w:rPr>
      </w:pPr>
      <w:r>
        <w:rPr>
          <w:rFonts w:ascii="GHEA Grapalat" w:hAnsi="GHEA Grapalat" w:cs="Sylfaen"/>
          <w:b/>
          <w:sz w:val="24"/>
          <w:szCs w:val="24"/>
          <w:lang w:val="hy-AM"/>
        </w:rPr>
        <w:tab/>
      </w:r>
      <w:r w:rsidR="00B7017C" w:rsidRPr="00B7017C">
        <w:rPr>
          <w:rFonts w:ascii="GHEA Grapalat" w:hAnsi="GHEA Grapalat" w:cs="Sylfaen"/>
          <w:b/>
          <w:sz w:val="24"/>
          <w:szCs w:val="24"/>
          <w:lang w:val="hy-AM"/>
        </w:rPr>
        <w:t>Փաստաթղթերի</w:t>
      </w:r>
      <w:r w:rsidR="00B7017C" w:rsidRPr="00B7461E">
        <w:rPr>
          <w:rStyle w:val="Strong"/>
          <w:rFonts w:ascii="GHEA Grapalat" w:hAnsi="GHEA Grapalat" w:cs="Sylfaen"/>
          <w:sz w:val="24"/>
          <w:szCs w:val="24"/>
          <w:lang w:val="hy-AM"/>
        </w:rPr>
        <w:t xml:space="preserve"> ընդունման </w:t>
      </w:r>
      <w:r w:rsidR="00B7017C" w:rsidRPr="00FB7A3E">
        <w:rPr>
          <w:rStyle w:val="Strong"/>
          <w:rFonts w:ascii="GHEA Grapalat" w:hAnsi="GHEA Grapalat" w:cs="Sylfaen"/>
          <w:sz w:val="24"/>
          <w:szCs w:val="24"/>
          <w:lang w:val="hy-AM"/>
        </w:rPr>
        <w:t>վերջնաժամկետն է</w:t>
      </w:r>
      <w:r w:rsidR="00334D48" w:rsidRPr="00FB7A3E">
        <w:rPr>
          <w:rStyle w:val="Strong"/>
          <w:rFonts w:ascii="GHEA Grapalat" w:hAnsi="GHEA Grapalat" w:cs="Sylfaen"/>
          <w:sz w:val="24"/>
          <w:szCs w:val="24"/>
          <w:lang w:val="hy-AM"/>
        </w:rPr>
        <w:t xml:space="preserve">  26</w:t>
      </w:r>
      <w:r w:rsidR="00182317" w:rsidRPr="00FB7A3E">
        <w:rPr>
          <w:rStyle w:val="Strong"/>
          <w:rFonts w:ascii="GHEA Grapalat" w:hAnsi="GHEA Grapalat" w:cs="Sylfaen"/>
          <w:sz w:val="24"/>
          <w:szCs w:val="24"/>
          <w:lang w:val="hy-AM"/>
        </w:rPr>
        <w:t>.06</w:t>
      </w:r>
      <w:r w:rsidR="00931009" w:rsidRPr="00FB7A3E">
        <w:rPr>
          <w:rStyle w:val="Strong"/>
          <w:rFonts w:ascii="GHEA Grapalat" w:hAnsi="GHEA Grapalat" w:cs="Sylfaen"/>
          <w:sz w:val="24"/>
          <w:szCs w:val="24"/>
          <w:lang w:val="hy-AM"/>
        </w:rPr>
        <w:t>.2026</w:t>
      </w:r>
      <w:r w:rsidR="00B7017C" w:rsidRPr="00FB7A3E">
        <w:rPr>
          <w:rStyle w:val="Strong"/>
          <w:rFonts w:ascii="GHEA Grapalat" w:hAnsi="GHEA Grapalat" w:cs="Sylfaen"/>
          <w:sz w:val="24"/>
          <w:szCs w:val="24"/>
          <w:lang w:val="hy-AM"/>
        </w:rPr>
        <w:t>թ</w:t>
      </w:r>
      <w:r w:rsidR="00691C42" w:rsidRPr="00FB7A3E">
        <w:rPr>
          <w:rStyle w:val="Strong"/>
          <w:rFonts w:ascii="GHEA Grapalat" w:hAnsi="GHEA Grapalat" w:cs="Sylfaen"/>
          <w:sz w:val="24"/>
          <w:szCs w:val="24"/>
          <w:lang w:val="hy-AM"/>
        </w:rPr>
        <w:t>.</w:t>
      </w:r>
      <w:r w:rsidR="00323392" w:rsidRPr="00FB7A3E">
        <w:rPr>
          <w:rStyle w:val="Strong"/>
          <w:rFonts w:ascii="GHEA Grapalat" w:hAnsi="GHEA Grapalat" w:cs="Sylfaen"/>
          <w:sz w:val="24"/>
          <w:szCs w:val="24"/>
          <w:lang w:val="hy-AM"/>
        </w:rPr>
        <w:t xml:space="preserve"> ներառյալ</w:t>
      </w:r>
    </w:p>
    <w:p w:rsidR="003B423E" w:rsidRPr="003B423E" w:rsidRDefault="00691C42" w:rsidP="003B423E">
      <w:pPr>
        <w:spacing w:before="100" w:beforeAutospacing="1" w:after="0" w:line="360" w:lineRule="auto"/>
        <w:ind w:firstLine="360"/>
        <w:jc w:val="both"/>
        <w:rPr>
          <w:rFonts w:ascii="GHEA Grapalat" w:eastAsia="Times New Roman" w:hAnsi="GHEA Grapalat" w:cs="Times New Roman"/>
          <w:sz w:val="24"/>
          <w:szCs w:val="24"/>
          <w:lang w:val="hy-AM"/>
        </w:rPr>
      </w:pPr>
      <w:r w:rsidRPr="00AB4118">
        <w:rPr>
          <w:rFonts w:ascii="GHEA Grapalat" w:hAnsi="GHEA Grapalat" w:cs="Sylfaen"/>
          <w:sz w:val="24"/>
          <w:szCs w:val="24"/>
          <w:lang w:val="hy-AM"/>
        </w:rPr>
        <w:t>ՀՀ քաղաքացին փաստաթղթերը ներկայացնում է անձամբ կամ էլեկտրոնային փոստի միջոցով:</w:t>
      </w:r>
      <w:r w:rsidR="003B423E">
        <w:rPr>
          <w:rFonts w:ascii="GHEA Grapalat" w:hAnsi="GHEA Grapalat" w:cs="Sylfaen"/>
          <w:sz w:val="24"/>
          <w:szCs w:val="24"/>
          <w:lang w:val="hy-AM"/>
        </w:rPr>
        <w:t xml:space="preserve"> </w:t>
      </w:r>
      <w:r w:rsidR="003B423E" w:rsidRPr="003B423E">
        <w:rPr>
          <w:rFonts w:ascii="GHEA Grapalat" w:eastAsia="Times New Roman" w:hAnsi="GHEA Grapalat" w:cs="Sylfaen"/>
          <w:sz w:val="24"/>
          <w:szCs w:val="24"/>
          <w:lang w:val="hy-AM"/>
        </w:rPr>
        <w:t>Անհրաժեշտ</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է</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ներկայանալ</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անձը</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հավաստող</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փաստաթղթով</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և</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ներկայացված</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փաստաթղթերի</w:t>
      </w:r>
      <w:r w:rsidR="003B423E" w:rsidRPr="003B423E">
        <w:rPr>
          <w:rFonts w:ascii="GHEA Grapalat" w:eastAsia="Times New Roman" w:hAnsi="GHEA Grapalat" w:cs="Times New Roman"/>
          <w:sz w:val="24"/>
          <w:szCs w:val="24"/>
          <w:lang w:val="hy-AM"/>
        </w:rPr>
        <w:t xml:space="preserve"> </w:t>
      </w:r>
      <w:r w:rsidR="003B423E" w:rsidRPr="003B423E">
        <w:rPr>
          <w:rFonts w:ascii="GHEA Grapalat" w:eastAsia="Times New Roman" w:hAnsi="GHEA Grapalat" w:cs="Sylfaen"/>
          <w:sz w:val="24"/>
          <w:szCs w:val="24"/>
          <w:lang w:val="hy-AM"/>
        </w:rPr>
        <w:t>բնօրինակներով</w:t>
      </w:r>
      <w:r w:rsidR="003B423E" w:rsidRPr="003B423E">
        <w:rPr>
          <w:rFonts w:ascii="GHEA Grapalat" w:eastAsia="Times New Roman" w:hAnsi="GHEA Grapalat" w:cs="Times New Roman"/>
          <w:sz w:val="24"/>
          <w:szCs w:val="24"/>
          <w:lang w:val="hy-AM"/>
        </w:rPr>
        <w:t>:</w:t>
      </w:r>
    </w:p>
    <w:p w:rsidR="00691C42" w:rsidRPr="00AB4118" w:rsidRDefault="00691C42" w:rsidP="003B423E">
      <w:pPr>
        <w:spacing w:after="0" w:line="360" w:lineRule="auto"/>
        <w:jc w:val="both"/>
        <w:rPr>
          <w:rFonts w:ascii="GHEA Grapalat" w:hAnsi="GHEA Grapalat"/>
          <w:sz w:val="24"/>
          <w:szCs w:val="24"/>
          <w:lang w:val="hy-AM"/>
        </w:rPr>
      </w:pPr>
    </w:p>
    <w:p w:rsidR="00691C42" w:rsidRPr="00AB4118" w:rsidRDefault="00691C42" w:rsidP="00691C42">
      <w:pPr>
        <w:spacing w:after="0" w:line="360" w:lineRule="auto"/>
        <w:ind w:firstLine="708"/>
        <w:jc w:val="both"/>
        <w:rPr>
          <w:rStyle w:val="Strong"/>
          <w:rFonts w:ascii="GHEA Grapalat" w:hAnsi="GHEA Grapalat"/>
          <w:b w:val="0"/>
          <w:bCs w:val="0"/>
          <w:sz w:val="24"/>
          <w:szCs w:val="24"/>
          <w:lang w:val="hy-AM"/>
        </w:rPr>
      </w:pPr>
      <w:r w:rsidRPr="00AB4118">
        <w:rPr>
          <w:rStyle w:val="Strong"/>
          <w:rFonts w:ascii="GHEA Grapalat" w:hAnsi="GHEA Grapalat" w:cs="Sylfaen"/>
          <w:sz w:val="24"/>
          <w:szCs w:val="24"/>
          <w:lang w:val="hy-AM"/>
        </w:rPr>
        <w:t>ք. Երևան, Բաղրամյան 19, ՀՀ հաշվեքննիչ պալատ</w:t>
      </w:r>
    </w:p>
    <w:p w:rsidR="00691C42" w:rsidRDefault="00691C42" w:rsidP="00691C42">
      <w:pPr>
        <w:pStyle w:val="NormalWeb"/>
        <w:tabs>
          <w:tab w:val="left" w:pos="6850"/>
        </w:tabs>
        <w:spacing w:beforeAutospacing="0" w:after="0" w:afterAutospacing="0" w:line="360" w:lineRule="auto"/>
        <w:ind w:left="720"/>
        <w:jc w:val="both"/>
        <w:rPr>
          <w:rStyle w:val="Strong"/>
          <w:rFonts w:ascii="GHEA Grapalat" w:hAnsi="GHEA Grapalat" w:cs="Sylfaen"/>
          <w:color w:val="FF0000"/>
          <w:lang w:val="hy-AM"/>
        </w:rPr>
      </w:pPr>
      <w:r w:rsidRPr="00AB4118">
        <w:rPr>
          <w:rStyle w:val="Strong"/>
          <w:rFonts w:ascii="GHEA Grapalat" w:hAnsi="GHEA Grapalat" w:cs="Sylfaen"/>
          <w:lang w:val="hy-AM"/>
        </w:rPr>
        <w:t xml:space="preserve">հեռ. 011-888-145,  էլ.փոստ՝ </w:t>
      </w:r>
      <w:r w:rsidRPr="00AB4118">
        <w:rPr>
          <w:rStyle w:val="Strong"/>
          <w:rFonts w:ascii="GHEA Grapalat" w:hAnsi="GHEA Grapalat" w:cs="Sylfaen"/>
          <w:color w:val="FF0000"/>
          <w:lang w:val="hy-AM"/>
        </w:rPr>
        <w:t xml:space="preserve"> </w:t>
      </w:r>
      <w:hyperlink r:id="rId5" w:history="1">
        <w:r w:rsidR="00182317" w:rsidRPr="004B46F1">
          <w:rPr>
            <w:rStyle w:val="Hyperlink"/>
            <w:rFonts w:ascii="GHEA Grapalat" w:hAnsi="GHEA Grapalat" w:cs="Sylfaen"/>
            <w:lang w:val="hy-AM"/>
          </w:rPr>
          <w:t>hr@armsai.am</w:t>
        </w:r>
      </w:hyperlink>
      <w:r w:rsidRPr="00AB4118">
        <w:rPr>
          <w:rStyle w:val="Strong"/>
          <w:rFonts w:ascii="GHEA Grapalat" w:hAnsi="GHEA Grapalat" w:cs="Sylfaen"/>
          <w:lang w:val="hy-AM"/>
        </w:rPr>
        <w:t>:</w:t>
      </w:r>
      <w:r w:rsidRPr="00AB4118">
        <w:rPr>
          <w:rStyle w:val="Strong"/>
          <w:rFonts w:ascii="GHEA Grapalat" w:hAnsi="GHEA Grapalat" w:cs="Sylfaen"/>
          <w:color w:val="FF0000"/>
          <w:lang w:val="hy-AM"/>
        </w:rPr>
        <w:tab/>
      </w:r>
    </w:p>
    <w:p w:rsidR="00691C42" w:rsidRDefault="00691C42" w:rsidP="00691C42">
      <w:pPr>
        <w:spacing w:after="0" w:line="360" w:lineRule="auto"/>
        <w:jc w:val="both"/>
        <w:rPr>
          <w:rFonts w:ascii="GHEA Grapalat" w:hAnsi="GHEA Grapalat" w:cs="Sylfaen"/>
          <w:sz w:val="24"/>
          <w:szCs w:val="24"/>
          <w:lang w:val="hy-AM"/>
        </w:rPr>
      </w:pPr>
    </w:p>
    <w:p w:rsidR="00691C42" w:rsidRDefault="00691C42" w:rsidP="00691C42">
      <w:pPr>
        <w:spacing w:after="0" w:line="360" w:lineRule="auto"/>
        <w:ind w:firstLine="360"/>
        <w:jc w:val="both"/>
        <w:rPr>
          <w:rFonts w:ascii="GHEA Grapalat" w:hAnsi="GHEA Grapalat" w:cs="Sylfaen"/>
          <w:sz w:val="24"/>
          <w:szCs w:val="24"/>
          <w:lang w:val="hy-AM"/>
        </w:rPr>
      </w:pPr>
      <w:r w:rsidRPr="0063462D">
        <w:rPr>
          <w:rFonts w:ascii="GHEA Grapalat" w:hAnsi="GHEA Grapalat" w:cs="Sylfaen"/>
          <w:b/>
          <w:sz w:val="24"/>
          <w:szCs w:val="24"/>
          <w:lang w:val="hy-AM"/>
        </w:rPr>
        <w:t>Չի թույլատրվում</w:t>
      </w:r>
      <w:r w:rsidRPr="0063462D">
        <w:rPr>
          <w:rFonts w:ascii="GHEA Grapalat" w:hAnsi="GHEA Grapalat" w:cs="Sylfaen"/>
          <w:sz w:val="24"/>
          <w:szCs w:val="24"/>
          <w:lang w:val="hy-AM"/>
        </w:rPr>
        <w:t xml:space="preserve">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D03E2B" w:rsidRDefault="00B7017C" w:rsidP="00691C42">
      <w:pPr>
        <w:pStyle w:val="NormalWeb"/>
        <w:tabs>
          <w:tab w:val="left" w:pos="6850"/>
        </w:tabs>
        <w:spacing w:beforeAutospacing="0" w:after="0" w:afterAutospacing="0" w:line="360" w:lineRule="auto"/>
        <w:jc w:val="both"/>
        <w:rPr>
          <w:rFonts w:ascii="GHEA Grapalat" w:hAnsi="GHEA Grapalat"/>
          <w:bCs/>
          <w:lang w:val="hy-AM"/>
        </w:rPr>
      </w:pPr>
      <w:r>
        <w:rPr>
          <w:rFonts w:ascii="GHEA Grapalat" w:hAnsi="GHEA Grapalat"/>
          <w:bCs/>
          <w:lang w:val="hy-AM"/>
        </w:rPr>
        <w:t xml:space="preserve">   </w:t>
      </w:r>
    </w:p>
    <w:p w:rsidR="00691C42" w:rsidRDefault="00D03E2B" w:rsidP="00691C42">
      <w:pPr>
        <w:pStyle w:val="NormalWeb"/>
        <w:tabs>
          <w:tab w:val="left" w:pos="6850"/>
        </w:tabs>
        <w:spacing w:beforeAutospacing="0" w:after="0" w:afterAutospacing="0" w:line="360" w:lineRule="auto"/>
        <w:jc w:val="both"/>
        <w:rPr>
          <w:rFonts w:ascii="GHEA Grapalat" w:hAnsi="GHEA Grapalat"/>
          <w:bCs/>
          <w:lang w:val="hy-AM"/>
        </w:rPr>
      </w:pPr>
      <w:r>
        <w:rPr>
          <w:rFonts w:ascii="GHEA Grapalat" w:hAnsi="GHEA Grapalat"/>
          <w:bCs/>
          <w:lang w:val="hy-AM"/>
        </w:rPr>
        <w:lastRenderedPageBreak/>
        <w:t xml:space="preserve">    </w:t>
      </w:r>
      <w:r w:rsidR="00B7017C">
        <w:rPr>
          <w:rFonts w:ascii="GHEA Grapalat" w:hAnsi="GHEA Grapalat"/>
          <w:bCs/>
          <w:lang w:val="hy-AM"/>
        </w:rPr>
        <w:t xml:space="preserve"> </w:t>
      </w:r>
      <w:r w:rsidR="00B7017C">
        <w:rPr>
          <w:rFonts w:ascii="GHEA Grapalat" w:hAnsi="GHEA Grapalat"/>
          <w:b/>
          <w:bCs/>
          <w:lang w:val="hy-AM"/>
        </w:rPr>
        <w:t>Պ</w:t>
      </w:r>
      <w:r w:rsidR="00B7017C" w:rsidRPr="00691C42">
        <w:rPr>
          <w:rFonts w:ascii="GHEA Grapalat" w:hAnsi="GHEA Grapalat"/>
          <w:b/>
          <w:bCs/>
          <w:lang w:val="hy-AM"/>
        </w:rPr>
        <w:t>աշտոնի նշանակելու իրավասություն ունեցող պաշտոնատար անձի կողմից ընտրությո</w:t>
      </w:r>
      <w:r w:rsidR="00841D99">
        <w:rPr>
          <w:rFonts w:ascii="GHEA Grapalat" w:hAnsi="GHEA Grapalat"/>
          <w:b/>
          <w:bCs/>
          <w:lang w:val="hy-AM"/>
        </w:rPr>
        <w:t>ւն կատարելու եղանակն է</w:t>
      </w:r>
      <w:r w:rsidR="00B7017C" w:rsidRPr="00691C42">
        <w:rPr>
          <w:rFonts w:ascii="GHEA Grapalat" w:hAnsi="GHEA Grapalat"/>
          <w:b/>
          <w:bCs/>
          <w:lang w:val="hy-AM"/>
        </w:rPr>
        <w:t>՝</w:t>
      </w:r>
      <w:r w:rsidR="00B7017C">
        <w:rPr>
          <w:rFonts w:ascii="GHEA Grapalat" w:hAnsi="GHEA Grapalat"/>
          <w:bCs/>
          <w:lang w:val="hy-AM"/>
        </w:rPr>
        <w:t xml:space="preserve"> </w:t>
      </w:r>
    </w:p>
    <w:p w:rsidR="00691C42" w:rsidRPr="00323392" w:rsidRDefault="00691C42" w:rsidP="00323392">
      <w:pPr>
        <w:pStyle w:val="NormalWeb"/>
        <w:numPr>
          <w:ilvl w:val="0"/>
          <w:numId w:val="12"/>
        </w:numPr>
        <w:tabs>
          <w:tab w:val="left" w:pos="6850"/>
        </w:tabs>
        <w:spacing w:beforeAutospacing="0" w:after="0" w:afterAutospacing="0" w:line="360" w:lineRule="auto"/>
        <w:ind w:left="810"/>
        <w:jc w:val="both"/>
        <w:rPr>
          <w:rFonts w:ascii="GHEA Grapalat" w:hAnsi="GHEA Grapalat"/>
          <w:bCs/>
          <w:lang w:val="hy-AM"/>
        </w:rPr>
      </w:pPr>
      <w:r>
        <w:rPr>
          <w:rFonts w:ascii="GHEA Grapalat" w:hAnsi="GHEA Grapalat"/>
          <w:bCs/>
          <w:lang w:val="hy-AM"/>
        </w:rPr>
        <w:t>դիմում ներկայացրած քաղաքացիների</w:t>
      </w:r>
      <w:r w:rsidR="00931009">
        <w:rPr>
          <w:rFonts w:ascii="GHEA Grapalat" w:hAnsi="GHEA Grapalat"/>
          <w:bCs/>
          <w:lang w:val="hy-AM"/>
        </w:rPr>
        <w:t xml:space="preserve"> փաստաթղթերի ուսումնասիրություն</w:t>
      </w:r>
      <w:r w:rsidRPr="00323392">
        <w:rPr>
          <w:rFonts w:ascii="GHEA Grapalat" w:hAnsi="GHEA Grapalat"/>
          <w:bCs/>
          <w:lang w:val="hy-AM"/>
        </w:rPr>
        <w:t>։</w:t>
      </w:r>
    </w:p>
    <w:p w:rsidR="00691C42" w:rsidRPr="00C56F62" w:rsidRDefault="00691C42" w:rsidP="00931A9C">
      <w:pPr>
        <w:pStyle w:val="NormalWeb"/>
        <w:tabs>
          <w:tab w:val="left" w:pos="6850"/>
        </w:tabs>
        <w:spacing w:beforeAutospacing="0" w:after="0" w:afterAutospacing="0" w:line="360" w:lineRule="auto"/>
        <w:jc w:val="both"/>
        <w:rPr>
          <w:rFonts w:ascii="GHEA Grapalat" w:hAnsi="GHEA Grapalat"/>
          <w:bCs/>
          <w:lang w:val="hy-AM"/>
        </w:rPr>
      </w:pPr>
    </w:p>
    <w:p w:rsidR="009218B2" w:rsidRPr="00B7017C" w:rsidRDefault="00653440" w:rsidP="00323392">
      <w:pPr>
        <w:spacing w:after="0" w:line="360" w:lineRule="auto"/>
        <w:ind w:firstLine="360"/>
        <w:jc w:val="both"/>
        <w:rPr>
          <w:rFonts w:ascii="Cambria Math" w:hAnsi="Cambria Math" w:cs="Sylfaen"/>
          <w:b/>
          <w:sz w:val="24"/>
          <w:szCs w:val="24"/>
          <w:lang w:val="hy-AM"/>
        </w:rPr>
      </w:pPr>
      <w:r>
        <w:rPr>
          <w:rFonts w:ascii="GHEA Grapalat" w:hAnsi="GHEA Grapalat" w:cs="Sylfaen"/>
          <w:b/>
          <w:sz w:val="24"/>
          <w:szCs w:val="24"/>
          <w:lang w:val="hy-AM"/>
        </w:rPr>
        <w:t>Ա</w:t>
      </w:r>
      <w:r w:rsidR="00B7017C" w:rsidRPr="00AB4118">
        <w:rPr>
          <w:rFonts w:ascii="GHEA Grapalat" w:hAnsi="GHEA Grapalat" w:cs="Sylfaen"/>
          <w:b/>
          <w:sz w:val="24"/>
          <w:szCs w:val="24"/>
          <w:lang w:val="hy-AM"/>
        </w:rPr>
        <w:t xml:space="preserve">նհրաժեշտ է ներկայացնել </w:t>
      </w:r>
      <w:r w:rsidR="00FC641E">
        <w:rPr>
          <w:rFonts w:ascii="GHEA Grapalat" w:hAnsi="GHEA Grapalat" w:cs="Sylfaen"/>
          <w:b/>
          <w:sz w:val="24"/>
          <w:szCs w:val="24"/>
          <w:lang w:val="hy-AM"/>
        </w:rPr>
        <w:t>հետև</w:t>
      </w:r>
      <w:r w:rsidR="00B7017C" w:rsidRPr="00AB4118">
        <w:rPr>
          <w:rFonts w:ascii="GHEA Grapalat" w:hAnsi="GHEA Grapalat" w:cs="Sylfaen"/>
          <w:b/>
          <w:sz w:val="24"/>
          <w:szCs w:val="24"/>
          <w:lang w:val="hy-AM"/>
        </w:rPr>
        <w:t>յալ փաստաթղթերը</w:t>
      </w:r>
      <w:r w:rsidR="00B7017C">
        <w:rPr>
          <w:rFonts w:ascii="Cambria Math" w:hAnsi="Cambria Math" w:cs="Sylfaen"/>
          <w:b/>
          <w:sz w:val="24"/>
          <w:szCs w:val="24"/>
          <w:lang w:val="hy-AM"/>
        </w:rPr>
        <w:t>․</w:t>
      </w:r>
    </w:p>
    <w:p w:rsidR="00542274" w:rsidRDefault="00542274"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անձնագրի և/կամ նույնականացման քարտի պատճենը</w:t>
      </w:r>
      <w:r w:rsidR="00323392">
        <w:rPr>
          <w:rFonts w:ascii="GHEA Grapalat" w:hAnsi="GHEA Grapalat" w:cs="Sylfaen"/>
          <w:sz w:val="24"/>
          <w:szCs w:val="24"/>
          <w:lang w:val="hy-AM"/>
        </w:rPr>
        <w:t>,</w:t>
      </w:r>
    </w:p>
    <w:p w:rsidR="009218B2" w:rsidRPr="00AB4118"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w:t>
      </w:r>
      <w:r w:rsidR="0042701E">
        <w:rPr>
          <w:rFonts w:ascii="GHEA Grapalat" w:hAnsi="GHEA Grapalat" w:cs="Sylfaen"/>
          <w:sz w:val="24"/>
          <w:szCs w:val="24"/>
          <w:lang w:val="hy-AM"/>
        </w:rPr>
        <w:t xml:space="preserve">/, </w:t>
      </w:r>
      <w:r w:rsidRPr="00AB4118">
        <w:rPr>
          <w:rFonts w:ascii="GHEA Grapalat" w:hAnsi="GHEA Grapalat" w:cs="Sylfaen"/>
          <w:sz w:val="24"/>
          <w:szCs w:val="24"/>
          <w:lang w:val="hy-AM"/>
        </w:rPr>
        <w:t xml:space="preserve">աշխատանքային </w:t>
      </w:r>
      <w:r w:rsidR="00DB7EEF">
        <w:rPr>
          <w:rFonts w:ascii="GHEA Grapalat" w:hAnsi="GHEA Grapalat" w:cs="Sylfaen"/>
          <w:sz w:val="24"/>
          <w:szCs w:val="24"/>
          <w:lang w:val="hy-AM"/>
        </w:rPr>
        <w:t xml:space="preserve">գործունեությունը </w:t>
      </w:r>
      <w:r w:rsidR="00DB7EEF" w:rsidRPr="00DB7EEF">
        <w:rPr>
          <w:rFonts w:ascii="GHEA Grapalat" w:hAnsi="GHEA Grapalat" w:cs="Sylfaen"/>
          <w:sz w:val="24"/>
          <w:szCs w:val="24"/>
          <w:lang w:val="hy-AM"/>
        </w:rPr>
        <w:t>հավաստող փաստաթղթի</w:t>
      </w:r>
      <w:r w:rsidRPr="00DB7EEF">
        <w:rPr>
          <w:rFonts w:ascii="GHEA Grapalat" w:hAnsi="GHEA Grapalat" w:cs="Sylfaen"/>
          <w:sz w:val="24"/>
          <w:szCs w:val="24"/>
          <w:lang w:val="hy-AM"/>
        </w:rPr>
        <w:t xml:space="preserve"> (</w:t>
      </w:r>
      <w:r w:rsidR="00931009" w:rsidRPr="00DB7EEF">
        <w:rPr>
          <w:rFonts w:ascii="GHEA Grapalat" w:hAnsi="GHEA Grapalat" w:cs="Sylfaen"/>
          <w:sz w:val="24"/>
          <w:szCs w:val="24"/>
          <w:lang w:val="hy-AM"/>
        </w:rPr>
        <w:t xml:space="preserve">առկայության </w:t>
      </w:r>
      <w:r w:rsidR="00DB7EEF" w:rsidRPr="00DB7EEF">
        <w:rPr>
          <w:rFonts w:ascii="GHEA Grapalat" w:hAnsi="GHEA Grapalat" w:cs="Sylfaen"/>
          <w:sz w:val="24"/>
          <w:szCs w:val="24"/>
          <w:lang w:val="hy-AM"/>
        </w:rPr>
        <w:t>դեպքում</w:t>
      </w:r>
      <w:r w:rsidRPr="00DB7EEF">
        <w:rPr>
          <w:rFonts w:ascii="GHEA Grapalat" w:hAnsi="GHEA Grapalat" w:cs="Sylfaen"/>
          <w:sz w:val="24"/>
          <w:szCs w:val="24"/>
          <w:lang w:val="hy-AM"/>
        </w:rPr>
        <w:t>) պատճենները բնօրինակների հետ միասին,</w:t>
      </w:r>
    </w:p>
    <w:p w:rsidR="009218B2"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արական սեռի անձինք՝ նաև զինվորական գրքույկի կամ դրան փոխարինող ժամանակավոր զորակոչային տեղամասից կցագրման վկայականի պատճենները՝ բնօրինակի հետ միասին, կամ համապատասխան տեղեկանք,</w:t>
      </w:r>
    </w:p>
    <w:p w:rsidR="00691C42" w:rsidRPr="00931009" w:rsidRDefault="00691C42" w:rsidP="00931009">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հայտարարություն ՀՀ կառավարության 2018 թվականի օգոստոսի 2-ի </w:t>
      </w:r>
      <w:r w:rsidRPr="002A7082">
        <w:rPr>
          <w:rFonts w:ascii="GHEA Grapalat" w:hAnsi="GHEA Grapalat" w:cs="Sylfaen"/>
          <w:sz w:val="24"/>
          <w:szCs w:val="24"/>
          <w:lang w:val="hy-AM"/>
        </w:rPr>
        <w:t>N 878-</w:t>
      </w:r>
      <w:r>
        <w:rPr>
          <w:rFonts w:ascii="GHEA Grapalat" w:hAnsi="GHEA Grapalat" w:cs="Sylfaen"/>
          <w:sz w:val="24"/>
          <w:szCs w:val="24"/>
          <w:lang w:val="hy-AM"/>
        </w:rPr>
        <w:t xml:space="preserve">Ն որոշմամբ հաստատված կարգի 13-րդ կետով նախատեսված սահմանափակումների բացակայության մասին </w:t>
      </w:r>
      <w:hyperlink r:id="rId6" w:history="1">
        <w:r w:rsidRPr="009F1749">
          <w:rPr>
            <w:rStyle w:val="Hyperlink"/>
            <w:rFonts w:ascii="GHEA Grapalat" w:hAnsi="GHEA Grapalat" w:cs="Sylfaen"/>
            <w:sz w:val="24"/>
            <w:szCs w:val="24"/>
            <w:lang w:val="hy-AM"/>
          </w:rPr>
          <w:t>(Հայտարարութ</w:t>
        </w:r>
        <w:r w:rsidRPr="009F1749">
          <w:rPr>
            <w:rStyle w:val="Hyperlink"/>
            <w:rFonts w:ascii="GHEA Grapalat" w:hAnsi="GHEA Grapalat" w:cs="Sylfaen"/>
            <w:sz w:val="24"/>
            <w:szCs w:val="24"/>
            <w:lang w:val="hy-AM"/>
          </w:rPr>
          <w:t>յ</w:t>
        </w:r>
        <w:r w:rsidRPr="009F1749">
          <w:rPr>
            <w:rStyle w:val="Hyperlink"/>
            <w:rFonts w:ascii="GHEA Grapalat" w:hAnsi="GHEA Grapalat" w:cs="Sylfaen"/>
            <w:sz w:val="24"/>
            <w:szCs w:val="24"/>
            <w:lang w:val="hy-AM"/>
          </w:rPr>
          <w:t>ան ձևը կցվում է)</w:t>
        </w:r>
      </w:hyperlink>
      <w:r w:rsidRPr="009F1749">
        <w:rPr>
          <w:rFonts w:ascii="GHEA Grapalat" w:hAnsi="GHEA Grapalat" w:cs="Sylfaen"/>
          <w:sz w:val="24"/>
          <w:szCs w:val="24"/>
          <w:lang w:val="hy-AM"/>
        </w:rPr>
        <w:t xml:space="preserve"> </w:t>
      </w:r>
    </w:p>
    <w:p w:rsidR="00935A98" w:rsidRDefault="009218B2" w:rsidP="00542274">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մեկ լուսանկար 3x4 սմ չափսի</w:t>
      </w:r>
      <w:bookmarkStart w:id="1" w:name="_GoBack"/>
      <w:bookmarkEnd w:id="1"/>
    </w:p>
    <w:p w:rsidR="00542274" w:rsidRPr="00A02F3D" w:rsidRDefault="00935A98" w:rsidP="00A02F3D">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Դիմում </w:t>
      </w:r>
      <w:hyperlink r:id="rId7" w:history="1">
        <w:r w:rsidRPr="009F1749">
          <w:rPr>
            <w:rStyle w:val="Hyperlink"/>
            <w:rFonts w:ascii="GHEA Grapalat" w:hAnsi="GHEA Grapalat" w:cs="Sylfaen"/>
            <w:sz w:val="24"/>
            <w:szCs w:val="24"/>
            <w:lang w:val="hy-AM"/>
          </w:rPr>
          <w:t>(Ձևը կցվ</w:t>
        </w:r>
        <w:r w:rsidRPr="009F1749">
          <w:rPr>
            <w:rStyle w:val="Hyperlink"/>
            <w:rFonts w:ascii="GHEA Grapalat" w:hAnsi="GHEA Grapalat" w:cs="Sylfaen"/>
            <w:sz w:val="24"/>
            <w:szCs w:val="24"/>
            <w:lang w:val="hy-AM"/>
          </w:rPr>
          <w:t>ո</w:t>
        </w:r>
        <w:r w:rsidRPr="009F1749">
          <w:rPr>
            <w:rStyle w:val="Hyperlink"/>
            <w:rFonts w:ascii="GHEA Grapalat" w:hAnsi="GHEA Grapalat" w:cs="Sylfaen"/>
            <w:sz w:val="24"/>
            <w:szCs w:val="24"/>
            <w:lang w:val="hy-AM"/>
          </w:rPr>
          <w:t>ւմ է)</w:t>
        </w:r>
      </w:hyperlink>
    </w:p>
    <w:p w:rsidR="00C56F62" w:rsidRPr="00AB4118" w:rsidRDefault="00C56F62" w:rsidP="009218B2">
      <w:pPr>
        <w:spacing w:before="100" w:beforeAutospacing="1" w:after="0" w:line="360" w:lineRule="auto"/>
        <w:jc w:val="both"/>
        <w:rPr>
          <w:rFonts w:ascii="GHEA Grapalat" w:eastAsia="Times New Roman" w:hAnsi="GHEA Grapalat" w:cs="Times New Roman"/>
          <w:b/>
          <w:sz w:val="24"/>
          <w:szCs w:val="24"/>
          <w:lang w:val="hy-AM"/>
        </w:rPr>
      </w:pPr>
    </w:p>
    <w:p w:rsidR="009218B2" w:rsidRPr="00AB4118" w:rsidRDefault="009218B2" w:rsidP="009218B2">
      <w:pPr>
        <w:spacing w:before="100" w:beforeAutospacing="1" w:after="0" w:line="360" w:lineRule="auto"/>
        <w:jc w:val="both"/>
        <w:rPr>
          <w:rFonts w:ascii="GHEA Grapalat" w:eastAsia="Times New Roman" w:hAnsi="GHEA Grapalat" w:cs="Times New Roman"/>
          <w:b/>
          <w:sz w:val="24"/>
          <w:szCs w:val="24"/>
          <w:lang w:val="hy-AM"/>
        </w:rPr>
      </w:pPr>
    </w:p>
    <w:p w:rsidR="009218B2" w:rsidRPr="00AB4118" w:rsidRDefault="009218B2" w:rsidP="009218B2">
      <w:pPr>
        <w:spacing w:after="0" w:line="360" w:lineRule="auto"/>
        <w:ind w:firstLine="284"/>
        <w:jc w:val="both"/>
        <w:rPr>
          <w:rFonts w:ascii="GHEA Grapalat" w:hAnsi="GHEA Grapalat"/>
          <w:sz w:val="24"/>
          <w:szCs w:val="24"/>
          <w:lang w:val="hy-AM"/>
        </w:rPr>
      </w:pPr>
    </w:p>
    <w:sectPr w:rsidR="009218B2" w:rsidRPr="00AB4118" w:rsidSect="00931009">
      <w:pgSz w:w="11906" w:h="16838"/>
      <w:pgMar w:top="900" w:right="566"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3C"/>
    <w:multiLevelType w:val="hybridMultilevel"/>
    <w:tmpl w:val="378EC192"/>
    <w:lvl w:ilvl="0" w:tplc="99AA79B0">
      <w:start w:val="1"/>
      <w:numFmt w:val="decimal"/>
      <w:lvlText w:val="%1."/>
      <w:lvlJc w:val="left"/>
      <w:pPr>
        <w:ind w:left="720" w:hanging="360"/>
      </w:pPr>
      <w:rPr>
        <w:rFonts w:cs="Sylfae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75B1F"/>
    <w:multiLevelType w:val="hybridMultilevel"/>
    <w:tmpl w:val="07E2D1C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537C3F"/>
    <w:multiLevelType w:val="hybridMultilevel"/>
    <w:tmpl w:val="8DE634AE"/>
    <w:lvl w:ilvl="0" w:tplc="0409000D">
      <w:start w:val="1"/>
      <w:numFmt w:val="bullet"/>
      <w:lvlText w:val=""/>
      <w:lvlJc w:val="left"/>
      <w:pPr>
        <w:ind w:left="1509" w:hanging="360"/>
      </w:pPr>
      <w:rPr>
        <w:rFonts w:ascii="Wingdings" w:hAnsi="Wingdings" w:hint="default"/>
      </w:rPr>
    </w:lvl>
    <w:lvl w:ilvl="1" w:tplc="04090003">
      <w:start w:val="1"/>
      <w:numFmt w:val="bullet"/>
      <w:lvlText w:val="o"/>
      <w:lvlJc w:val="left"/>
      <w:pPr>
        <w:ind w:left="2229" w:hanging="360"/>
      </w:pPr>
      <w:rPr>
        <w:rFonts w:ascii="Courier New" w:hAnsi="Courier New" w:cs="Courier New" w:hint="default"/>
      </w:rPr>
    </w:lvl>
    <w:lvl w:ilvl="2" w:tplc="04090005">
      <w:start w:val="1"/>
      <w:numFmt w:val="bullet"/>
      <w:lvlText w:val=""/>
      <w:lvlJc w:val="left"/>
      <w:pPr>
        <w:ind w:left="2949" w:hanging="360"/>
      </w:pPr>
      <w:rPr>
        <w:rFonts w:ascii="Wingdings" w:hAnsi="Wingdings" w:hint="default"/>
      </w:rPr>
    </w:lvl>
    <w:lvl w:ilvl="3" w:tplc="04090001">
      <w:start w:val="1"/>
      <w:numFmt w:val="bullet"/>
      <w:lvlText w:val=""/>
      <w:lvlJc w:val="left"/>
      <w:pPr>
        <w:ind w:left="3669" w:hanging="360"/>
      </w:pPr>
      <w:rPr>
        <w:rFonts w:ascii="Symbol" w:hAnsi="Symbol" w:hint="default"/>
      </w:rPr>
    </w:lvl>
    <w:lvl w:ilvl="4" w:tplc="04090003">
      <w:start w:val="1"/>
      <w:numFmt w:val="bullet"/>
      <w:lvlText w:val="o"/>
      <w:lvlJc w:val="left"/>
      <w:pPr>
        <w:ind w:left="4389" w:hanging="360"/>
      </w:pPr>
      <w:rPr>
        <w:rFonts w:ascii="Courier New" w:hAnsi="Courier New" w:cs="Courier New" w:hint="default"/>
      </w:rPr>
    </w:lvl>
    <w:lvl w:ilvl="5" w:tplc="04090005">
      <w:start w:val="1"/>
      <w:numFmt w:val="bullet"/>
      <w:lvlText w:val=""/>
      <w:lvlJc w:val="left"/>
      <w:pPr>
        <w:ind w:left="5109" w:hanging="360"/>
      </w:pPr>
      <w:rPr>
        <w:rFonts w:ascii="Wingdings" w:hAnsi="Wingdings" w:hint="default"/>
      </w:rPr>
    </w:lvl>
    <w:lvl w:ilvl="6" w:tplc="04090001">
      <w:start w:val="1"/>
      <w:numFmt w:val="bullet"/>
      <w:lvlText w:val=""/>
      <w:lvlJc w:val="left"/>
      <w:pPr>
        <w:ind w:left="5829" w:hanging="360"/>
      </w:pPr>
      <w:rPr>
        <w:rFonts w:ascii="Symbol" w:hAnsi="Symbol" w:hint="default"/>
      </w:rPr>
    </w:lvl>
    <w:lvl w:ilvl="7" w:tplc="04090003">
      <w:start w:val="1"/>
      <w:numFmt w:val="bullet"/>
      <w:lvlText w:val="o"/>
      <w:lvlJc w:val="left"/>
      <w:pPr>
        <w:ind w:left="6549" w:hanging="360"/>
      </w:pPr>
      <w:rPr>
        <w:rFonts w:ascii="Courier New" w:hAnsi="Courier New" w:cs="Courier New" w:hint="default"/>
      </w:rPr>
    </w:lvl>
    <w:lvl w:ilvl="8" w:tplc="04090005">
      <w:start w:val="1"/>
      <w:numFmt w:val="bullet"/>
      <w:lvlText w:val=""/>
      <w:lvlJc w:val="left"/>
      <w:pPr>
        <w:ind w:left="7269" w:hanging="360"/>
      </w:pPr>
      <w:rPr>
        <w:rFonts w:ascii="Wingdings" w:hAnsi="Wingdings" w:hint="default"/>
      </w:rPr>
    </w:lvl>
  </w:abstractNum>
  <w:abstractNum w:abstractNumId="3" w15:restartNumberingAfterBreak="0">
    <w:nsid w:val="22ED0A02"/>
    <w:multiLevelType w:val="multilevel"/>
    <w:tmpl w:val="4F68D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56863"/>
    <w:multiLevelType w:val="hybridMultilevel"/>
    <w:tmpl w:val="EEA01C54"/>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C71381D"/>
    <w:multiLevelType w:val="hybridMultilevel"/>
    <w:tmpl w:val="A776E840"/>
    <w:lvl w:ilvl="0" w:tplc="786C24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A51A8A"/>
    <w:multiLevelType w:val="hybridMultilevel"/>
    <w:tmpl w:val="A80C470A"/>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F875CE0"/>
    <w:multiLevelType w:val="hybridMultilevel"/>
    <w:tmpl w:val="C2B66A7C"/>
    <w:lvl w:ilvl="0" w:tplc="B2B2F1BA">
      <w:start w:val="1"/>
      <w:numFmt w:val="decimal"/>
      <w:lvlText w:val="%1."/>
      <w:lvlJc w:val="left"/>
      <w:pPr>
        <w:ind w:left="1506" w:hanging="360"/>
      </w:pPr>
      <w:rPr>
        <w:b/>
      </w:r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start w:val="1"/>
      <w:numFmt w:val="lowerLetter"/>
      <w:lvlText w:val="%5."/>
      <w:lvlJc w:val="left"/>
      <w:pPr>
        <w:ind w:left="4386" w:hanging="360"/>
      </w:pPr>
    </w:lvl>
    <w:lvl w:ilvl="5" w:tplc="0809001B">
      <w:start w:val="1"/>
      <w:numFmt w:val="lowerRoman"/>
      <w:lvlText w:val="%6."/>
      <w:lvlJc w:val="right"/>
      <w:pPr>
        <w:ind w:left="5106" w:hanging="180"/>
      </w:pPr>
    </w:lvl>
    <w:lvl w:ilvl="6" w:tplc="0809000F">
      <w:start w:val="1"/>
      <w:numFmt w:val="decimal"/>
      <w:lvlText w:val="%7."/>
      <w:lvlJc w:val="left"/>
      <w:pPr>
        <w:ind w:left="5826" w:hanging="360"/>
      </w:pPr>
    </w:lvl>
    <w:lvl w:ilvl="7" w:tplc="08090019">
      <w:start w:val="1"/>
      <w:numFmt w:val="lowerLetter"/>
      <w:lvlText w:val="%8."/>
      <w:lvlJc w:val="left"/>
      <w:pPr>
        <w:ind w:left="6546" w:hanging="360"/>
      </w:pPr>
    </w:lvl>
    <w:lvl w:ilvl="8" w:tplc="0809001B">
      <w:start w:val="1"/>
      <w:numFmt w:val="lowerRoman"/>
      <w:lvlText w:val="%9."/>
      <w:lvlJc w:val="right"/>
      <w:pPr>
        <w:ind w:left="7266" w:hanging="180"/>
      </w:pPr>
    </w:lvl>
  </w:abstractNum>
  <w:abstractNum w:abstractNumId="8" w15:restartNumberingAfterBreak="0">
    <w:nsid w:val="458A7A0D"/>
    <w:multiLevelType w:val="hybridMultilevel"/>
    <w:tmpl w:val="221AA3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6CD66AC"/>
    <w:multiLevelType w:val="hybridMultilevel"/>
    <w:tmpl w:val="0D9C62FC"/>
    <w:lvl w:ilvl="0" w:tplc="BA247BC4">
      <w:start w:val="1"/>
      <w:numFmt w:val="decimal"/>
      <w:lvlText w:val="%1."/>
      <w:lvlJc w:val="left"/>
      <w:pPr>
        <w:ind w:left="720" w:hanging="360"/>
      </w:pPr>
      <w:rPr>
        <w:rFonts w:cs="Sylfae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831968"/>
    <w:multiLevelType w:val="hybridMultilevel"/>
    <w:tmpl w:val="3510EF4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64892B5C"/>
    <w:multiLevelType w:val="hybridMultilevel"/>
    <w:tmpl w:val="5BF66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06904"/>
    <w:multiLevelType w:val="hybridMultilevel"/>
    <w:tmpl w:val="1178A470"/>
    <w:lvl w:ilvl="0" w:tplc="042B000B">
      <w:start w:val="1"/>
      <w:numFmt w:val="bullet"/>
      <w:lvlText w:val=""/>
      <w:lvlJc w:val="left"/>
      <w:pPr>
        <w:ind w:left="1069" w:hanging="360"/>
      </w:pPr>
      <w:rPr>
        <w:rFonts w:ascii="Wingdings" w:hAnsi="Wingdings" w:hint="default"/>
      </w:rPr>
    </w:lvl>
    <w:lvl w:ilvl="1" w:tplc="042B0003">
      <w:start w:val="1"/>
      <w:numFmt w:val="bullet"/>
      <w:lvlText w:val="o"/>
      <w:lvlJc w:val="left"/>
      <w:pPr>
        <w:ind w:left="1789" w:hanging="360"/>
      </w:pPr>
      <w:rPr>
        <w:rFonts w:ascii="Courier New" w:hAnsi="Courier New" w:cs="Courier New" w:hint="default"/>
      </w:rPr>
    </w:lvl>
    <w:lvl w:ilvl="2" w:tplc="042B0005">
      <w:start w:val="1"/>
      <w:numFmt w:val="bullet"/>
      <w:lvlText w:val=""/>
      <w:lvlJc w:val="left"/>
      <w:pPr>
        <w:ind w:left="2509" w:hanging="360"/>
      </w:pPr>
      <w:rPr>
        <w:rFonts w:ascii="Wingdings" w:hAnsi="Wingdings" w:hint="default"/>
      </w:rPr>
    </w:lvl>
    <w:lvl w:ilvl="3" w:tplc="042B0001">
      <w:start w:val="1"/>
      <w:numFmt w:val="bullet"/>
      <w:lvlText w:val=""/>
      <w:lvlJc w:val="left"/>
      <w:pPr>
        <w:ind w:left="3229" w:hanging="360"/>
      </w:pPr>
      <w:rPr>
        <w:rFonts w:ascii="Symbol" w:hAnsi="Symbol" w:hint="default"/>
      </w:rPr>
    </w:lvl>
    <w:lvl w:ilvl="4" w:tplc="042B0003">
      <w:start w:val="1"/>
      <w:numFmt w:val="bullet"/>
      <w:lvlText w:val="o"/>
      <w:lvlJc w:val="left"/>
      <w:pPr>
        <w:ind w:left="3949" w:hanging="360"/>
      </w:pPr>
      <w:rPr>
        <w:rFonts w:ascii="Courier New" w:hAnsi="Courier New" w:cs="Courier New" w:hint="default"/>
      </w:rPr>
    </w:lvl>
    <w:lvl w:ilvl="5" w:tplc="042B0005">
      <w:start w:val="1"/>
      <w:numFmt w:val="bullet"/>
      <w:lvlText w:val=""/>
      <w:lvlJc w:val="left"/>
      <w:pPr>
        <w:ind w:left="4669" w:hanging="360"/>
      </w:pPr>
      <w:rPr>
        <w:rFonts w:ascii="Wingdings" w:hAnsi="Wingdings" w:hint="default"/>
      </w:rPr>
    </w:lvl>
    <w:lvl w:ilvl="6" w:tplc="042B0001">
      <w:start w:val="1"/>
      <w:numFmt w:val="bullet"/>
      <w:lvlText w:val=""/>
      <w:lvlJc w:val="left"/>
      <w:pPr>
        <w:ind w:left="5389" w:hanging="360"/>
      </w:pPr>
      <w:rPr>
        <w:rFonts w:ascii="Symbol" w:hAnsi="Symbol" w:hint="default"/>
      </w:rPr>
    </w:lvl>
    <w:lvl w:ilvl="7" w:tplc="042B0003">
      <w:start w:val="1"/>
      <w:numFmt w:val="bullet"/>
      <w:lvlText w:val="o"/>
      <w:lvlJc w:val="left"/>
      <w:pPr>
        <w:ind w:left="6109" w:hanging="360"/>
      </w:pPr>
      <w:rPr>
        <w:rFonts w:ascii="Courier New" w:hAnsi="Courier New" w:cs="Courier New" w:hint="default"/>
      </w:rPr>
    </w:lvl>
    <w:lvl w:ilvl="8" w:tplc="042B0005">
      <w:start w:val="1"/>
      <w:numFmt w:val="bullet"/>
      <w:lvlText w:val=""/>
      <w:lvlJc w:val="left"/>
      <w:pPr>
        <w:ind w:left="6829" w:hanging="360"/>
      </w:pPr>
      <w:rPr>
        <w:rFonts w:ascii="Wingdings" w:hAnsi="Wingdings" w:hint="default"/>
      </w:rPr>
    </w:lvl>
  </w:abstractNum>
  <w:abstractNum w:abstractNumId="13" w15:restartNumberingAfterBreak="0">
    <w:nsid w:val="70234357"/>
    <w:multiLevelType w:val="hybridMultilevel"/>
    <w:tmpl w:val="11E86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88B2F3D"/>
    <w:multiLevelType w:val="hybridMultilevel"/>
    <w:tmpl w:val="DA92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3"/>
  </w:num>
  <w:num w:numId="11">
    <w:abstractNumId w:val="9"/>
  </w:num>
  <w:num w:numId="12">
    <w:abstractNumId w:val="14"/>
  </w:num>
  <w:num w:numId="13">
    <w:abstractNumId w:val="3"/>
  </w:num>
  <w:num w:numId="14">
    <w:abstractNumId w:val="8"/>
  </w:num>
  <w:num w:numId="15">
    <w:abstractNumId w:val="6"/>
  </w:num>
  <w:num w:numId="16">
    <w:abstractNumId w:val="4"/>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74"/>
    <w:rsid w:val="00182317"/>
    <w:rsid w:val="00231727"/>
    <w:rsid w:val="002663EB"/>
    <w:rsid w:val="002A7082"/>
    <w:rsid w:val="00323392"/>
    <w:rsid w:val="00334D48"/>
    <w:rsid w:val="003B423E"/>
    <w:rsid w:val="003C0E46"/>
    <w:rsid w:val="0042701E"/>
    <w:rsid w:val="00527BF8"/>
    <w:rsid w:val="00542274"/>
    <w:rsid w:val="00580C60"/>
    <w:rsid w:val="0063462D"/>
    <w:rsid w:val="00653440"/>
    <w:rsid w:val="00672997"/>
    <w:rsid w:val="00691C42"/>
    <w:rsid w:val="006E7299"/>
    <w:rsid w:val="006E7BAC"/>
    <w:rsid w:val="00730B6F"/>
    <w:rsid w:val="00841D99"/>
    <w:rsid w:val="008D7AAB"/>
    <w:rsid w:val="009218B2"/>
    <w:rsid w:val="009260DF"/>
    <w:rsid w:val="00931009"/>
    <w:rsid w:val="00931A9C"/>
    <w:rsid w:val="00935A98"/>
    <w:rsid w:val="009F1749"/>
    <w:rsid w:val="009F3E2C"/>
    <w:rsid w:val="00A02F3D"/>
    <w:rsid w:val="00A3051C"/>
    <w:rsid w:val="00AB4118"/>
    <w:rsid w:val="00B1022C"/>
    <w:rsid w:val="00B7017C"/>
    <w:rsid w:val="00B7461E"/>
    <w:rsid w:val="00BB2D9F"/>
    <w:rsid w:val="00C56F62"/>
    <w:rsid w:val="00C81F09"/>
    <w:rsid w:val="00CA71DE"/>
    <w:rsid w:val="00D03E2B"/>
    <w:rsid w:val="00D83795"/>
    <w:rsid w:val="00DB27B6"/>
    <w:rsid w:val="00DB7EEF"/>
    <w:rsid w:val="00DC3AC2"/>
    <w:rsid w:val="00DE1697"/>
    <w:rsid w:val="00E62774"/>
    <w:rsid w:val="00FB7A3E"/>
    <w:rsid w:val="00FC641E"/>
    <w:rsid w:val="00FE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2DB3C-8D44-4506-90C3-B31EFD62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B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8B2"/>
    <w:rPr>
      <w:color w:val="0563C1" w:themeColor="hyperlink"/>
      <w:u w:val="single"/>
    </w:rPr>
  </w:style>
  <w:style w:type="paragraph" w:styleId="NormalWeb">
    <w:name w:val="Normal (Web)"/>
    <w:basedOn w:val="Normal"/>
    <w:uiPriority w:val="99"/>
    <w:semiHidden/>
    <w:unhideWhenUsed/>
    <w:rsid w:val="009218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8B2"/>
    <w:rPr>
      <w:b/>
      <w:bCs/>
    </w:rPr>
  </w:style>
  <w:style w:type="paragraph" w:styleId="ListParagraph">
    <w:name w:val="List Paragraph"/>
    <w:basedOn w:val="Normal"/>
    <w:uiPriority w:val="34"/>
    <w:qFormat/>
    <w:rsid w:val="009218B2"/>
    <w:pPr>
      <w:ind w:left="720"/>
      <w:contextualSpacing/>
    </w:pPr>
  </w:style>
  <w:style w:type="paragraph" w:styleId="BalloonText">
    <w:name w:val="Balloon Text"/>
    <w:basedOn w:val="Normal"/>
    <w:link w:val="BalloonTextChar"/>
    <w:uiPriority w:val="99"/>
    <w:semiHidden/>
    <w:unhideWhenUsed/>
    <w:rsid w:val="0069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42"/>
    <w:rPr>
      <w:rFonts w:ascii="Segoe UI" w:eastAsiaTheme="minorEastAsia" w:hAnsi="Segoe UI" w:cs="Segoe UI"/>
      <w:sz w:val="18"/>
      <w:szCs w:val="18"/>
      <w:lang w:val="en-US"/>
    </w:rPr>
  </w:style>
  <w:style w:type="paragraph" w:styleId="BodyTextIndent">
    <w:name w:val="Body Text Indent"/>
    <w:basedOn w:val="Normal"/>
    <w:link w:val="BodyTextIndentChar"/>
    <w:uiPriority w:val="99"/>
    <w:unhideWhenUsed/>
    <w:rsid w:val="00931A9C"/>
    <w:pPr>
      <w:spacing w:after="120" w:line="259"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31A9C"/>
    <w:rPr>
      <w:rFonts w:ascii="Calibri" w:eastAsia="Calibri" w:hAnsi="Calibri" w:cs="Times New Roman"/>
      <w:lang w:val="en-US"/>
    </w:rPr>
  </w:style>
  <w:style w:type="character" w:styleId="FollowedHyperlink">
    <w:name w:val="FollowedHyperlink"/>
    <w:basedOn w:val="DefaultParagraphFont"/>
    <w:uiPriority w:val="99"/>
    <w:semiHidden/>
    <w:unhideWhenUsed/>
    <w:rsid w:val="009F1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6190">
      <w:bodyDiv w:val="1"/>
      <w:marLeft w:val="0"/>
      <w:marRight w:val="0"/>
      <w:marTop w:val="0"/>
      <w:marBottom w:val="0"/>
      <w:divBdr>
        <w:top w:val="none" w:sz="0" w:space="0" w:color="auto"/>
        <w:left w:val="none" w:sz="0" w:space="0" w:color="auto"/>
        <w:bottom w:val="none" w:sz="0" w:space="0" w:color="auto"/>
        <w:right w:val="none" w:sz="0" w:space="0" w:color="auto"/>
      </w:divBdr>
    </w:div>
    <w:div w:id="280386021">
      <w:bodyDiv w:val="1"/>
      <w:marLeft w:val="0"/>
      <w:marRight w:val="0"/>
      <w:marTop w:val="0"/>
      <w:marBottom w:val="0"/>
      <w:divBdr>
        <w:top w:val="none" w:sz="0" w:space="0" w:color="auto"/>
        <w:left w:val="none" w:sz="0" w:space="0" w:color="auto"/>
        <w:bottom w:val="none" w:sz="0" w:space="0" w:color="auto"/>
        <w:right w:val="none" w:sz="0" w:space="0" w:color="auto"/>
      </w:divBdr>
    </w:div>
    <w:div w:id="726879592">
      <w:bodyDiv w:val="1"/>
      <w:marLeft w:val="0"/>
      <w:marRight w:val="0"/>
      <w:marTop w:val="0"/>
      <w:marBottom w:val="0"/>
      <w:divBdr>
        <w:top w:val="none" w:sz="0" w:space="0" w:color="auto"/>
        <w:left w:val="none" w:sz="0" w:space="0" w:color="auto"/>
        <w:bottom w:val="none" w:sz="0" w:space="0" w:color="auto"/>
        <w:right w:val="none" w:sz="0" w:space="0" w:color="auto"/>
      </w:divBdr>
    </w:div>
    <w:div w:id="832260784">
      <w:bodyDiv w:val="1"/>
      <w:marLeft w:val="0"/>
      <w:marRight w:val="0"/>
      <w:marTop w:val="0"/>
      <w:marBottom w:val="0"/>
      <w:divBdr>
        <w:top w:val="none" w:sz="0" w:space="0" w:color="auto"/>
        <w:left w:val="none" w:sz="0" w:space="0" w:color="auto"/>
        <w:bottom w:val="none" w:sz="0" w:space="0" w:color="auto"/>
        <w:right w:val="none" w:sz="0" w:space="0" w:color="auto"/>
      </w:divBdr>
    </w:div>
    <w:div w:id="1178009739">
      <w:bodyDiv w:val="1"/>
      <w:marLeft w:val="0"/>
      <w:marRight w:val="0"/>
      <w:marTop w:val="0"/>
      <w:marBottom w:val="0"/>
      <w:divBdr>
        <w:top w:val="none" w:sz="0" w:space="0" w:color="auto"/>
        <w:left w:val="none" w:sz="0" w:space="0" w:color="auto"/>
        <w:bottom w:val="none" w:sz="0" w:space="0" w:color="auto"/>
        <w:right w:val="none" w:sz="0" w:space="0" w:color="auto"/>
      </w:divBdr>
    </w:div>
    <w:div w:id="1790931002">
      <w:bodyDiv w:val="1"/>
      <w:marLeft w:val="0"/>
      <w:marRight w:val="0"/>
      <w:marTop w:val="0"/>
      <w:marBottom w:val="0"/>
      <w:divBdr>
        <w:top w:val="none" w:sz="0" w:space="0" w:color="auto"/>
        <w:left w:val="none" w:sz="0" w:space="0" w:color="auto"/>
        <w:bottom w:val="none" w:sz="0" w:space="0" w:color="auto"/>
        <w:right w:val="none" w:sz="0" w:space="0" w:color="auto"/>
      </w:divBdr>
    </w:div>
    <w:div w:id="18316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msai.am/sites/default/files/3%E2%80%A4%20%D4%B4%D5%AB%D5%B4%D5%B8%D6%82%D5%B4_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sai.am/sites/default/files/2%E2%80%A4%20%D5%80%D5%A1%D5%B5%D5%BF%D5%A1%D6%80%D5%A1%D6%80%D5%B8%D6%82%D5%A9%D5%B5%D5%B8%D6%82%D5%B6%20%D5%BD%D5%A1%D5%B0%D5%B4%D5%A1%D5%B6%D5%A1%D6%83%D5%A1%D5%AF%D5%B8%D6%82%D5%B4%D5%B6%D5%A5%D6%80%D5%AB%20%D5%A2%D5%A1%D6%81%D5%A1%D5%AF%D5%A1%D5%B5%D5%B8%D6%82%D5%A9%D5%B5%D5%A1%D5%B6%20%D5%B4%D5%A1%D5%BD%D5%AB%D5%B6.docx" TargetMode="External"/><Relationship Id="rId5" Type="http://schemas.openxmlformats.org/officeDocument/2006/relationships/hyperlink" Target="mailto:hr@armsai.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ruzanpetoyan@mail.ru</dc:creator>
  <cp:keywords/>
  <dc:description/>
  <cp:lastModifiedBy>Anna Akbalyan</cp:lastModifiedBy>
  <cp:revision>37</cp:revision>
  <cp:lastPrinted>2025-10-16T10:07:00Z</cp:lastPrinted>
  <dcterms:created xsi:type="dcterms:W3CDTF">2024-02-26T06:12:00Z</dcterms:created>
  <dcterms:modified xsi:type="dcterms:W3CDTF">2026-06-23T07:55:00Z</dcterms:modified>
</cp:coreProperties>
</file>