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17C" w:rsidRPr="00B7017C" w:rsidRDefault="00B7017C" w:rsidP="00B7017C">
      <w:pPr>
        <w:spacing w:after="0" w:line="240" w:lineRule="auto"/>
        <w:jc w:val="center"/>
        <w:rPr>
          <w:rFonts w:ascii="GHEA Grapalat" w:hAnsi="GHEA Grapalat"/>
          <w:b/>
          <w:sz w:val="24"/>
          <w:szCs w:val="24"/>
          <w:lang w:val="hy-AM"/>
        </w:rPr>
      </w:pPr>
      <w:r>
        <w:rPr>
          <w:rFonts w:ascii="GHEA Grapalat" w:hAnsi="GHEA Grapalat"/>
          <w:b/>
          <w:sz w:val="24"/>
          <w:szCs w:val="24"/>
          <w:lang w:val="hy-AM"/>
        </w:rPr>
        <w:t>ՀԱՅՏԱՐԱՐՈՒԹՅՈՒՆ</w:t>
      </w:r>
    </w:p>
    <w:p w:rsidR="00931A9C" w:rsidRPr="00841D99" w:rsidRDefault="009218B2" w:rsidP="00841D99">
      <w:pPr>
        <w:spacing w:after="0" w:line="240" w:lineRule="auto"/>
        <w:jc w:val="center"/>
        <w:rPr>
          <w:rFonts w:ascii="GHEA Grapalat" w:hAnsi="GHEA Grapalat"/>
          <w:b/>
          <w:sz w:val="24"/>
          <w:szCs w:val="24"/>
          <w:lang w:val="hy-AM"/>
        </w:rPr>
      </w:pPr>
      <w:r w:rsidRPr="00B7017C">
        <w:rPr>
          <w:rFonts w:ascii="GHEA Grapalat" w:hAnsi="GHEA Grapalat"/>
          <w:b/>
          <w:sz w:val="24"/>
          <w:szCs w:val="24"/>
          <w:lang w:val="hy-AM"/>
        </w:rPr>
        <w:t xml:space="preserve">ՀԱՅԱՍՏԱՆԻ ՀԱՆՐԱՊԵՏՈՒԹՅԱՆ ՀԱՇՎԵՔՆՆԻՉ ՊԱԼԱՏԻ </w:t>
      </w:r>
      <w:r w:rsidR="00931A9C">
        <w:rPr>
          <w:rFonts w:ascii="GHEA Grapalat" w:hAnsi="GHEA Grapalat" w:cs="Sylfaen"/>
          <w:b/>
          <w:sz w:val="24"/>
          <w:szCs w:val="24"/>
          <w:lang w:val="hy-AM"/>
        </w:rPr>
        <w:t xml:space="preserve">ԻՐԱՎԱԲԱՆԱԿԱՆ </w:t>
      </w:r>
      <w:r w:rsidR="00AB4118" w:rsidRPr="00AB4118">
        <w:rPr>
          <w:rFonts w:ascii="GHEA Grapalat" w:hAnsi="GHEA Grapalat" w:cs="Sylfaen"/>
          <w:b/>
          <w:sz w:val="24"/>
          <w:szCs w:val="24"/>
          <w:lang w:val="hy-AM"/>
        </w:rPr>
        <w:t>ԲԱԺՆՈՒՄ</w:t>
      </w:r>
      <w:r w:rsidRPr="00B7017C">
        <w:rPr>
          <w:rFonts w:ascii="GHEA Grapalat" w:hAnsi="GHEA Grapalat"/>
          <w:b/>
          <w:sz w:val="24"/>
          <w:szCs w:val="24"/>
          <w:lang w:val="hy-AM"/>
        </w:rPr>
        <w:t xml:space="preserve"> ՓՈՐՁԱԳԵՏ ՆԵՐԳՐԱՎԵԼՈՒ ՄԱՍԻՆ</w:t>
      </w:r>
    </w:p>
    <w:p w:rsidR="00CD6E99" w:rsidRPr="004C52A8" w:rsidRDefault="00CD6E99" w:rsidP="00CD6E99">
      <w:pPr>
        <w:spacing w:after="0" w:line="360" w:lineRule="auto"/>
        <w:rPr>
          <w:rFonts w:ascii="GHEA Grapalat" w:hAnsi="GHEA Grapalat"/>
          <w:sz w:val="24"/>
          <w:szCs w:val="24"/>
          <w:lang w:val="hy-AM"/>
        </w:rPr>
      </w:pPr>
    </w:p>
    <w:p w:rsidR="00CD6E99" w:rsidRPr="004C52A8" w:rsidRDefault="00CD6E99" w:rsidP="00CD6E99">
      <w:pPr>
        <w:spacing w:after="0" w:line="360" w:lineRule="auto"/>
        <w:jc w:val="center"/>
        <w:rPr>
          <w:rFonts w:ascii="GHEA Grapalat" w:hAnsi="GHEA Grapalat" w:cs="Sylfaen"/>
          <w:b/>
          <w:sz w:val="24"/>
          <w:szCs w:val="24"/>
          <w:lang w:val="hy-AM"/>
        </w:rPr>
      </w:pPr>
      <w:r w:rsidRPr="004C52A8">
        <w:rPr>
          <w:rFonts w:ascii="GHEA Grapalat" w:hAnsi="GHEA Grapalat" w:cs="Sylfaen"/>
          <w:b/>
          <w:sz w:val="24"/>
          <w:szCs w:val="24"/>
          <w:lang w:val="hy-AM"/>
        </w:rPr>
        <w:t>ԾՐԱԳԻՐ</w:t>
      </w:r>
    </w:p>
    <w:p w:rsidR="00CD6E99" w:rsidRPr="004C52A8" w:rsidRDefault="00CD6E99" w:rsidP="00CD6E99">
      <w:pPr>
        <w:spacing w:after="0" w:line="360" w:lineRule="auto"/>
        <w:jc w:val="center"/>
        <w:rPr>
          <w:rFonts w:ascii="GHEA Grapalat" w:hAnsi="GHEA Grapalat" w:cs="Sylfaen"/>
          <w:b/>
          <w:sz w:val="24"/>
          <w:szCs w:val="24"/>
          <w:lang w:val="hy-AM"/>
        </w:rPr>
      </w:pPr>
      <w:bookmarkStart w:id="0" w:name="_Hlk221286595"/>
      <w:r w:rsidRPr="004C52A8">
        <w:rPr>
          <w:rFonts w:ascii="GHEA Grapalat" w:hAnsi="GHEA Grapalat" w:cs="Sylfaen"/>
          <w:b/>
          <w:sz w:val="24"/>
          <w:szCs w:val="24"/>
          <w:lang w:val="hy-AM"/>
        </w:rPr>
        <w:t xml:space="preserve">ՀԱՇՎԵՔՆՆԻՉ ՊԱԼԱՏԻ </w:t>
      </w:r>
      <w:r w:rsidRPr="004C52A8">
        <w:rPr>
          <w:rFonts w:ascii="GHEA Grapalat" w:hAnsi="GHEA Grapalat"/>
          <w:b/>
          <w:sz w:val="24"/>
          <w:szCs w:val="24"/>
          <w:lang w:val="hy-AM"/>
        </w:rPr>
        <w:t>ԻՐԱՎԱԲԱՆԱԿԱՆ ԲԱԺՆ</w:t>
      </w:r>
      <w:bookmarkEnd w:id="0"/>
      <w:r w:rsidRPr="004C52A8">
        <w:rPr>
          <w:rFonts w:ascii="GHEA Grapalat" w:hAnsi="GHEA Grapalat"/>
          <w:b/>
          <w:sz w:val="24"/>
          <w:szCs w:val="24"/>
          <w:lang w:val="hy-AM"/>
        </w:rPr>
        <w:t xml:space="preserve">Ի </w:t>
      </w:r>
      <w:r w:rsidRPr="004C52A8">
        <w:rPr>
          <w:rFonts w:ascii="GHEA Grapalat" w:hAnsi="GHEA Grapalat" w:cs="Sylfaen"/>
          <w:b/>
          <w:sz w:val="24"/>
          <w:szCs w:val="24"/>
          <w:lang w:val="hy-AM"/>
        </w:rPr>
        <w:t>ՓՈՐՁԱԳԵՏԻ ԿՈՂՄԻՑ ԻՐԱԿԱՆԱՑՎՈՂ ԱՇԽԱՏԱՆՔՆԵՐԻ</w:t>
      </w:r>
    </w:p>
    <w:p w:rsidR="00CD6E99" w:rsidRPr="004C52A8" w:rsidRDefault="00CD6E99" w:rsidP="00CD6E99">
      <w:pPr>
        <w:spacing w:after="0" w:line="360" w:lineRule="auto"/>
        <w:rPr>
          <w:rFonts w:ascii="GHEA Grapalat" w:hAnsi="GHEA Grapalat" w:cs="Sylfaen"/>
          <w:i/>
          <w:sz w:val="24"/>
          <w:szCs w:val="24"/>
          <w:lang w:val="hy-AM"/>
        </w:rPr>
      </w:pPr>
    </w:p>
    <w:p w:rsidR="00C82A2B" w:rsidRPr="004C52A8" w:rsidRDefault="00C82A2B" w:rsidP="00C82A2B">
      <w:pPr>
        <w:pStyle w:val="ListParagraph"/>
        <w:numPr>
          <w:ilvl w:val="0"/>
          <w:numId w:val="2"/>
        </w:numPr>
        <w:tabs>
          <w:tab w:val="left" w:pos="8080"/>
          <w:tab w:val="left" w:pos="9072"/>
          <w:tab w:val="left" w:pos="10206"/>
        </w:tabs>
        <w:spacing w:after="0" w:line="360" w:lineRule="auto"/>
        <w:jc w:val="center"/>
        <w:rPr>
          <w:rFonts w:ascii="GHEA Grapalat" w:hAnsi="GHEA Grapalat"/>
          <w:b/>
          <w:sz w:val="24"/>
          <w:szCs w:val="24"/>
          <w:lang w:val="hy-AM"/>
        </w:rPr>
      </w:pPr>
      <w:r w:rsidRPr="004C52A8">
        <w:rPr>
          <w:rFonts w:ascii="GHEA Grapalat" w:hAnsi="GHEA Grapalat"/>
          <w:b/>
          <w:sz w:val="24"/>
          <w:szCs w:val="24"/>
          <w:lang w:val="hy-AM"/>
        </w:rPr>
        <w:t>ՆԵՐԳՐԱՎՄԱՆ ԴԵՊՔԸ ԵՎ ՀԻՄՆԱՎՈՐՈՒՄՆԵՐԸ</w:t>
      </w:r>
    </w:p>
    <w:p w:rsidR="00C82A2B" w:rsidRPr="004C52A8" w:rsidRDefault="00C82A2B" w:rsidP="00C82A2B">
      <w:pPr>
        <w:pStyle w:val="BodyTextIndent"/>
        <w:spacing w:after="0" w:line="360" w:lineRule="auto"/>
        <w:ind w:left="180" w:right="9" w:firstLine="540"/>
        <w:jc w:val="both"/>
        <w:rPr>
          <w:rFonts w:ascii="GHEA Grapalat" w:eastAsiaTheme="minorEastAsia" w:hAnsi="GHEA Grapalat" w:cstheme="minorBidi"/>
          <w:b/>
          <w:sz w:val="24"/>
          <w:szCs w:val="24"/>
          <w:lang w:val="hy-AM"/>
        </w:rPr>
      </w:pPr>
    </w:p>
    <w:p w:rsidR="00C82A2B" w:rsidRPr="004C52A8" w:rsidRDefault="00C82A2B" w:rsidP="00C82A2B">
      <w:pPr>
        <w:tabs>
          <w:tab w:val="left" w:pos="8080"/>
          <w:tab w:val="left" w:pos="10206"/>
        </w:tabs>
        <w:spacing w:after="0" w:line="360" w:lineRule="auto"/>
        <w:ind w:left="180" w:firstLine="540"/>
        <w:jc w:val="both"/>
        <w:rPr>
          <w:rFonts w:ascii="GHEA Grapalat" w:hAnsi="GHEA Grapalat" w:cs="Times New Roman"/>
          <w:sz w:val="24"/>
          <w:szCs w:val="24"/>
          <w:lang w:val="hy-AM"/>
        </w:rPr>
      </w:pPr>
      <w:r w:rsidRPr="004C52A8">
        <w:rPr>
          <w:rFonts w:ascii="GHEA Grapalat" w:hAnsi="GHEA Grapalat"/>
          <w:color w:val="000000"/>
          <w:sz w:val="24"/>
          <w:szCs w:val="24"/>
          <w:lang w:val="hy-AM"/>
        </w:rPr>
        <w:t xml:space="preserve">1. Հաշվեքննիչ պալատի իրավաբանական բաժինը (այսուհետ՝ Բաժին) Հաշվեքննիչ պալատի աջակցող մասնագիտական կառուցվածքային ստորաբաժանում է, որն ապահովում է </w:t>
      </w:r>
      <w:r w:rsidRPr="004C52A8">
        <w:rPr>
          <w:rFonts w:ascii="GHEA Grapalat" w:hAnsi="GHEA Grapalat"/>
          <w:sz w:val="24"/>
          <w:szCs w:val="24"/>
          <w:lang w:val="hy-AM"/>
        </w:rPr>
        <w:t>Հաշվեքննիչ պալատի գործունեության օրինականությունը և իրավական պաշտպանությունը, Հաշվեքննիչ պալատի կողմից մշակվող և շրջանառվող բոլոր իրավական ակտերի օրինականությունը, պալատի կառուցվածքային ստորաբաժանումների գործունեության իրավական ուղեկցումը և հրապարակվող իրավական ակտերի իրավաչափությունը։</w:t>
      </w:r>
    </w:p>
    <w:p w:rsidR="00C82A2B" w:rsidRPr="004C52A8" w:rsidRDefault="00C82A2B" w:rsidP="00C82A2B">
      <w:pPr>
        <w:shd w:val="clear" w:color="auto" w:fill="FFFFFF"/>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2. Հաշվի առնելով  Հաշվեքննիչ պալատի նախագահի 2025 թվականի նոյեմբերի 24-ի  «Հաշվեքննիչ պալատի իրավաբանական բաժնի կանոնադրությունը հաստատելու մասին» թիվ 323-Լ հրամանի հավելվածով սահմանված դրույթները՝  Բաժինը, որպես  իրավական ապահովում իրականացնող ստորաբաժանում</w:t>
      </w:r>
      <w:r w:rsidRPr="004C52A8">
        <w:rPr>
          <w:rFonts w:ascii="GHEA Grapalat" w:hAnsi="GHEA Grapalat"/>
          <w:color w:val="000000"/>
          <w:sz w:val="24"/>
          <w:szCs w:val="24"/>
          <w:shd w:val="clear" w:color="auto" w:fill="FFFFFF"/>
          <w:lang w:val="hy-AM"/>
        </w:rPr>
        <w:t xml:space="preserve">, ի թիվս այլնի պարտավոր է ապահովել </w:t>
      </w:r>
      <w:r w:rsidRPr="004C52A8">
        <w:rPr>
          <w:rFonts w:ascii="GHEA Grapalat" w:hAnsi="GHEA Grapalat"/>
          <w:sz w:val="24"/>
          <w:szCs w:val="24"/>
          <w:lang w:val="hy-AM"/>
        </w:rPr>
        <w:t>Հաշվեքննիչ պալատի իրավական ակտերի (ներառյալ դրանց ինկորպորացիաների) հրապարակման կազմակերպումը Հաշվեքննիչ պալատի պաշտոնական կայքէջում,</w:t>
      </w:r>
      <w:r w:rsidRPr="004C52A8">
        <w:rPr>
          <w:rFonts w:ascii="GHEA Grapalat" w:hAnsi="GHEA Grapalat"/>
          <w:b/>
          <w:bCs/>
          <w:sz w:val="24"/>
          <w:szCs w:val="24"/>
          <w:lang w:val="hy-AM"/>
        </w:rPr>
        <w:t xml:space="preserve"> </w:t>
      </w:r>
      <w:r w:rsidRPr="004C52A8">
        <w:rPr>
          <w:rFonts w:ascii="GHEA Grapalat" w:hAnsi="GHEA Grapalat"/>
          <w:sz w:val="24"/>
          <w:szCs w:val="24"/>
          <w:lang w:val="hy-AM"/>
        </w:rPr>
        <w:t xml:space="preserve">ըստ անհրաժեշտության իրավական ակտերի նախագծերի հանրային քննարկման գործընթացի կազմակերպումը, քաղաքացիաիրավական հարաբերությունների շրջանակում Հաշվեքննիչ պալատի կողմից կնքվող փաստաթղթերի (պայմանագրեր, համաձայնագրեր, ակտեր) իրավական ձևերի մշակումը և կնքվող պայմանագրերի օրինականության վերաբերյալ, ըստ անհրաժեշտության, դիրքորոշման ներկայացումը, աշխատանքային ծրագրերի մշակման, Հաշվեքննիչ պալատի նախագահի և գլխավոր քարտուղարի հանձնարարությամբ Հաշվեքննիչ պալատի ռազմավարական և կազմակերպական նշանակության խնդիրների բացահայտման, վերլուծման և գնահատման, համապատասխան իրավական ակտերի ստեղծման, դրանց կիրարկման, մշտադիտարկման, իրավահամեմատական </w:t>
      </w:r>
      <w:r w:rsidRPr="004C52A8">
        <w:rPr>
          <w:rFonts w:ascii="GHEA Grapalat" w:hAnsi="GHEA Grapalat"/>
          <w:sz w:val="24"/>
          <w:szCs w:val="24"/>
          <w:lang w:val="hy-AM"/>
        </w:rPr>
        <w:lastRenderedPageBreak/>
        <w:t>վերլուծությունների և դրանց վերաբերյալ նյութերի ու տեղեկանքների կազմման աշխատանքների կատարումը: Նախատեսվելիք աշխատանքների ծավալի կտրուկ ավելացմամբ, ինչպես նաև դրանց շարունակական բնույթ կրելու հանգամանքով պայմանավորված անհրաժեշտություն է առաջացել Բաժնում ներգրավել փորձագետ՝ ներքոհիշյալ գործառույթների կատարման համար</w:t>
      </w:r>
      <w:r w:rsidRPr="004C52A8">
        <w:rPr>
          <w:rFonts w:ascii="GHEA Grapalat" w:hAnsi="GHEA Grapalat" w:cs="Cambria Math"/>
          <w:sz w:val="24"/>
          <w:szCs w:val="24"/>
          <w:lang w:val="hy-AM"/>
        </w:rPr>
        <w:t>։</w:t>
      </w:r>
    </w:p>
    <w:p w:rsidR="00C82A2B" w:rsidRPr="004C52A8" w:rsidRDefault="00C82A2B" w:rsidP="00C82A2B">
      <w:pPr>
        <w:shd w:val="clear" w:color="auto" w:fill="FFFFFF"/>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3.Փորձագետի աշխատանքը՝ աշխատանքային պայմանագրի գործողության ընթացքում, ընդգրկում է հետևյալ գործառույթների իրականացումը</w:t>
      </w:r>
      <w:r w:rsidRPr="004C52A8">
        <w:rPr>
          <w:rFonts w:ascii="Cambria Math" w:hAnsi="Cambria Math" w:cs="Cambria Math"/>
          <w:sz w:val="24"/>
          <w:szCs w:val="24"/>
          <w:lang w:val="hy-AM"/>
        </w:rPr>
        <w:t>․</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 xml:space="preserve"> </w:t>
      </w:r>
      <w:bookmarkStart w:id="1" w:name="_Hlk221288885"/>
      <w:r w:rsidRPr="004C52A8">
        <w:rPr>
          <w:rFonts w:ascii="GHEA Grapalat" w:hAnsi="GHEA Grapalat"/>
          <w:sz w:val="24"/>
          <w:szCs w:val="24"/>
          <w:lang w:val="hy-AM"/>
        </w:rPr>
        <w:t xml:space="preserve">մասնակցել Բաժնի գործառույթներից բխող (օրենքներ, ենթաօրենսդրական ակտեր, հրամաններ) նախագծերի մշակման, պետական այլ մարմիններից կամ Հաշվեքննիչ պալատի այլ կառուցվածքային ստորաբաժանումներից ստացված իրավական ակտերի նախագծերի իրավական փորձաքննության իրականացման և եզրակացությունների տրամադրման աշխատանքներին, </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ըստ անհրաժեշտության մասնակցել իրավական ակտերի նախագծերի հանրային քննարկման գործընթացի կազմակերպմանը</w:t>
      </w:r>
      <w:r w:rsidRPr="004C52A8">
        <w:rPr>
          <w:rFonts w:ascii="GHEA Grapalat" w:hAnsi="GHEA Grapalat" w:cs="Cambria Math"/>
          <w:sz w:val="24"/>
          <w:szCs w:val="24"/>
          <w:lang w:val="hy-AM"/>
        </w:rPr>
        <w:t>,</w:t>
      </w:r>
    </w:p>
    <w:bookmarkEnd w:id="1"/>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մասնակցել Հաշվեքննիչ պալատի պաշտոնական կայքէջում Հաշվեքննիչ պալատի իրավական ակտերի (ներառյալ դրանց ինկորպորացիաների) հրապարակման կազմակերպման աշխատանքներին</w:t>
      </w:r>
      <w:r w:rsidRPr="004C52A8">
        <w:rPr>
          <w:rFonts w:ascii="GHEA Grapalat" w:hAnsi="GHEA Grapalat" w:cs="Cambria Math"/>
          <w:sz w:val="24"/>
          <w:szCs w:val="24"/>
          <w:lang w:val="hy-AM"/>
        </w:rPr>
        <w:t>,</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մասնակցել դատարաններում և այլ մարմիններում Հաշվեքննիչ պալատի շահերի (դիրքորոշման) ներկայացման (պաշտպանության) աշխատանքներին,</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 xml:space="preserve"> մասնակցել քաղաքացիաիրավական հարաբերությունների շրջանակում Հաշվեքննիչ պալատի կողմից կնքվող փաստաթղթերի (պայմանագրեր, համաձայնագրեր, ակտեր) իրավական ձևերի մշակման և կնքվող պայմանագրերի օրինականության վերաբերյալ, ըստ անհրաժեշտության, դիրքորոշման ներկայացման աշխատանքների իրականացմանը</w:t>
      </w:r>
      <w:r w:rsidRPr="004C52A8">
        <w:rPr>
          <w:rFonts w:ascii="GHEA Grapalat" w:hAnsi="GHEA Grapalat" w:cs="Cambria Math"/>
          <w:sz w:val="24"/>
          <w:szCs w:val="24"/>
          <w:lang w:val="hy-AM"/>
        </w:rPr>
        <w:t>,</w:t>
      </w:r>
      <w:r w:rsidRPr="004C52A8">
        <w:rPr>
          <w:rFonts w:ascii="GHEA Grapalat" w:hAnsi="GHEA Grapalat"/>
          <w:sz w:val="24"/>
          <w:szCs w:val="24"/>
          <w:lang w:val="hy-AM"/>
        </w:rPr>
        <w:t xml:space="preserve"> </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մասնակցել Հաշվեքննիչ պալատի իրավասության շրջանակներում իրականացվող հակակոռուպցիոն միջոցառումների և Հաշվեքննիչ պալատի կողմից հակակոռուպցիոն ոլորտի միջազգային պարտավորությունների կատարմանն ուղղված աշխատանքներին</w:t>
      </w:r>
      <w:r w:rsidRPr="004C52A8">
        <w:rPr>
          <w:rFonts w:ascii="GHEA Grapalat" w:hAnsi="GHEA Grapalat" w:cs="Cambria Math"/>
          <w:sz w:val="24"/>
          <w:szCs w:val="24"/>
          <w:lang w:val="hy-AM"/>
        </w:rPr>
        <w:t>,</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մասնակցել ընթացիկ եզրակացությունների, հաշվեքննությունների հաշվետվությունների և պետական բյուջեի կատարման վերաբերյալ եզրակացության նախագծերի իրավական հիմնավորվածության գնահատման աշխատանքներին</w:t>
      </w:r>
      <w:r w:rsidRPr="004C52A8">
        <w:rPr>
          <w:rFonts w:ascii="GHEA Grapalat" w:hAnsi="GHEA Grapalat" w:cs="Cambria Math"/>
          <w:sz w:val="24"/>
          <w:szCs w:val="24"/>
          <w:lang w:val="hy-AM"/>
        </w:rPr>
        <w:t>,</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lastRenderedPageBreak/>
        <w:t>մասնակցել աշխատանքային ծրագրերի նախագծերի մշակման, Հաշվեքննիչ պալատի նախագահի և գլխավոր քարտուղարի հանձնարարությամբ Հաշվեքննիչ պալատի ռազմավարական և կազմակերպական նշանակության խնդիրների բացահայտման, վերլուծման և գնահատման, համապատասխան իրավական ակտերի ստեղծման, դրանց կիրարկման, մշտադիտարկման, իրավահամեմատական վերլուծությունների և դրանց վերաբերյալ նյութերի ու տեղեկանքների կազմման աշխատանքներին</w:t>
      </w:r>
      <w:r w:rsidRPr="004C52A8">
        <w:rPr>
          <w:rFonts w:ascii="GHEA Grapalat" w:hAnsi="GHEA Grapalat" w:cs="Cambria Math"/>
          <w:sz w:val="24"/>
          <w:szCs w:val="24"/>
          <w:lang w:val="hy-AM"/>
        </w:rPr>
        <w:t>,</w:t>
      </w:r>
    </w:p>
    <w:p w:rsidR="00C82A2B" w:rsidRPr="004C52A8" w:rsidRDefault="00C82A2B" w:rsidP="00C82A2B">
      <w:pPr>
        <w:pStyle w:val="ListParagraph"/>
        <w:numPr>
          <w:ilvl w:val="0"/>
          <w:numId w:val="15"/>
        </w:numPr>
        <w:shd w:val="clear" w:color="auto" w:fill="FFFFFF"/>
        <w:tabs>
          <w:tab w:val="left" w:pos="900"/>
          <w:tab w:val="left" w:pos="1080"/>
        </w:tabs>
        <w:spacing w:line="360" w:lineRule="auto"/>
        <w:ind w:left="180" w:firstLine="540"/>
        <w:jc w:val="both"/>
        <w:rPr>
          <w:rFonts w:ascii="GHEA Grapalat" w:hAnsi="GHEA Grapalat" w:cs="Cambria Math"/>
          <w:sz w:val="24"/>
          <w:szCs w:val="24"/>
          <w:lang w:val="hy-AM"/>
        </w:rPr>
      </w:pPr>
      <w:r w:rsidRPr="004C52A8">
        <w:rPr>
          <w:rFonts w:ascii="GHEA Grapalat" w:hAnsi="GHEA Grapalat"/>
          <w:sz w:val="24"/>
          <w:szCs w:val="24"/>
          <w:lang w:val="hy-AM"/>
        </w:rPr>
        <w:t>մասնակցել Հաշվեքննիչ պալատին՝ օրենքով և այլ իրավական ակտերով վերապահված գործառույթների պատշաճ իրականացման համար անհրաժեշտ իրավական օժանդակության տրամադրման աշխատանքներին:</w:t>
      </w:r>
    </w:p>
    <w:p w:rsidR="00C82A2B" w:rsidRPr="004C52A8" w:rsidRDefault="00C82A2B" w:rsidP="00C82A2B">
      <w:pPr>
        <w:pStyle w:val="ListParagraph"/>
        <w:shd w:val="clear" w:color="auto" w:fill="FFFFFF"/>
        <w:tabs>
          <w:tab w:val="left" w:pos="900"/>
          <w:tab w:val="left" w:pos="1080"/>
        </w:tabs>
        <w:spacing w:line="360" w:lineRule="auto"/>
        <w:jc w:val="both"/>
        <w:rPr>
          <w:rFonts w:ascii="GHEA Grapalat" w:hAnsi="GHEA Grapalat" w:cs="Cambria Math"/>
          <w:sz w:val="24"/>
          <w:szCs w:val="24"/>
          <w:lang w:val="hy-AM"/>
        </w:rPr>
      </w:pPr>
    </w:p>
    <w:p w:rsidR="00C82A2B" w:rsidRPr="004C52A8" w:rsidRDefault="00C82A2B" w:rsidP="00C82A2B">
      <w:pPr>
        <w:pStyle w:val="ListParagraph"/>
        <w:numPr>
          <w:ilvl w:val="0"/>
          <w:numId w:val="2"/>
        </w:numPr>
        <w:spacing w:after="0" w:line="360" w:lineRule="auto"/>
        <w:jc w:val="center"/>
        <w:rPr>
          <w:rFonts w:ascii="GHEA Grapalat" w:hAnsi="GHEA Grapalat"/>
          <w:b/>
          <w:sz w:val="24"/>
          <w:szCs w:val="24"/>
          <w:lang w:val="hy-AM"/>
        </w:rPr>
      </w:pPr>
      <w:r w:rsidRPr="004C52A8">
        <w:rPr>
          <w:rFonts w:ascii="GHEA Grapalat" w:hAnsi="GHEA Grapalat"/>
          <w:b/>
          <w:sz w:val="24"/>
          <w:szCs w:val="24"/>
          <w:lang w:val="hy-AM"/>
        </w:rPr>
        <w:t>ՓՈՐՁԱԳԵՏԻՆ ՆԵՐԿԱՅԱՑՎՈՂ ՊԱՀԱՆՋՆԵՐԸ</w:t>
      </w:r>
    </w:p>
    <w:p w:rsidR="00C82A2B" w:rsidRPr="004C52A8" w:rsidRDefault="00C82A2B" w:rsidP="00C82A2B">
      <w:pPr>
        <w:pStyle w:val="ListParagraph"/>
        <w:spacing w:after="0" w:line="240" w:lineRule="auto"/>
        <w:ind w:left="180" w:firstLine="540"/>
        <w:rPr>
          <w:rFonts w:ascii="GHEA Grapalat" w:hAnsi="GHEA Grapalat"/>
          <w:b/>
          <w:sz w:val="24"/>
          <w:szCs w:val="24"/>
          <w:lang w:val="hy-AM"/>
        </w:rPr>
      </w:pPr>
    </w:p>
    <w:p w:rsidR="00C82A2B" w:rsidRPr="004C52A8" w:rsidRDefault="00C82A2B" w:rsidP="00C82A2B">
      <w:pPr>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4. Փորձագետը պետք է ունենա՝</w:t>
      </w:r>
    </w:p>
    <w:p w:rsidR="00C82A2B" w:rsidRPr="004C52A8" w:rsidRDefault="00C82A2B" w:rsidP="00C82A2B">
      <w:pPr>
        <w:pStyle w:val="ListParagraph"/>
        <w:numPr>
          <w:ilvl w:val="0"/>
          <w:numId w:val="16"/>
        </w:numPr>
        <w:tabs>
          <w:tab w:val="left" w:pos="1080"/>
        </w:tabs>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Հայաստանի Հանրապետության քաղաքացիություն,</w:t>
      </w:r>
    </w:p>
    <w:p w:rsidR="00C82A2B" w:rsidRPr="004C52A8" w:rsidRDefault="00C82A2B" w:rsidP="00C82A2B">
      <w:pPr>
        <w:pStyle w:val="ListParagraph"/>
        <w:numPr>
          <w:ilvl w:val="0"/>
          <w:numId w:val="16"/>
        </w:numPr>
        <w:tabs>
          <w:tab w:val="left" w:pos="1080"/>
        </w:tabs>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իրավագիտություն մասնագիտությամբ բարձրագույն կրթություն կամ հանդիսանա իրավագիտությ</w:t>
      </w:r>
      <w:r>
        <w:rPr>
          <w:rFonts w:ascii="GHEA Grapalat" w:hAnsi="GHEA Grapalat"/>
          <w:sz w:val="24"/>
          <w:szCs w:val="24"/>
          <w:lang w:val="hy-AM"/>
        </w:rPr>
        <w:t>ա</w:t>
      </w:r>
      <w:r w:rsidRPr="004C52A8">
        <w:rPr>
          <w:rFonts w:ascii="GHEA Grapalat" w:hAnsi="GHEA Grapalat"/>
          <w:sz w:val="24"/>
          <w:szCs w:val="24"/>
          <w:lang w:val="hy-AM"/>
        </w:rPr>
        <w:t>ն</w:t>
      </w:r>
      <w:r w:rsidRPr="004C52A8">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ֆակուլտետի 4-րդ կուրսի </w:t>
      </w:r>
      <w:r w:rsidRPr="004C52A8">
        <w:rPr>
          <w:rFonts w:ascii="GHEA Grapalat" w:hAnsi="GHEA Grapalat"/>
          <w:color w:val="000000"/>
          <w:sz w:val="24"/>
          <w:szCs w:val="24"/>
          <w:shd w:val="clear" w:color="auto" w:fill="FFFFFF"/>
          <w:lang w:val="hy-AM"/>
        </w:rPr>
        <w:t>ուսանող</w:t>
      </w:r>
      <w:r w:rsidRPr="004C52A8">
        <w:rPr>
          <w:rFonts w:ascii="GHEA Grapalat" w:hAnsi="GHEA Grapalat"/>
          <w:sz w:val="24"/>
          <w:szCs w:val="24"/>
          <w:lang w:val="hy-AM"/>
        </w:rPr>
        <w:t>,</w:t>
      </w:r>
    </w:p>
    <w:p w:rsidR="00C82A2B" w:rsidRPr="004C52A8" w:rsidRDefault="00C82A2B" w:rsidP="00C82A2B">
      <w:pPr>
        <w:pStyle w:val="ListParagraph"/>
        <w:numPr>
          <w:ilvl w:val="0"/>
          <w:numId w:val="16"/>
        </w:numPr>
        <w:tabs>
          <w:tab w:val="left" w:pos="1080"/>
        </w:tabs>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 xml:space="preserve"> ՀՀ Սահմանադրության, «Հաշվեքննիչ պալատի մասին» օրենքի, Հաշվեքննիչ պալատի կանոնադրության և ներպետական ոլորտային օրենսդրության իմացություն,</w:t>
      </w:r>
    </w:p>
    <w:p w:rsidR="00C82A2B" w:rsidRPr="004C52A8" w:rsidRDefault="00C82A2B" w:rsidP="00C82A2B">
      <w:pPr>
        <w:pStyle w:val="ListParagraph"/>
        <w:numPr>
          <w:ilvl w:val="0"/>
          <w:numId w:val="16"/>
        </w:numPr>
        <w:tabs>
          <w:tab w:val="left" w:pos="1080"/>
        </w:tabs>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վերլուծելու, պլանավորելու, ինչպես նաև համակարգչով և ժամանակակից այլ տեխնիկական միջոցներով վարժ աշխատելու հմտություններ,</w:t>
      </w:r>
    </w:p>
    <w:p w:rsidR="00C82A2B" w:rsidRPr="004C52A8" w:rsidRDefault="00C82A2B" w:rsidP="00C82A2B">
      <w:pPr>
        <w:pStyle w:val="ListParagraph"/>
        <w:numPr>
          <w:ilvl w:val="0"/>
          <w:numId w:val="16"/>
        </w:numPr>
        <w:tabs>
          <w:tab w:val="left" w:pos="1080"/>
        </w:tabs>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իր լիազորությունների շրջանակներում մասնագիտական խնդիրներ բացահայտելու և դրանց լուծման մասով մասնագիտական առաջարկություն ներկայացնելու ունակություն:</w:t>
      </w:r>
    </w:p>
    <w:p w:rsidR="00C82A2B" w:rsidRPr="004C52A8" w:rsidRDefault="00C82A2B" w:rsidP="00C82A2B">
      <w:pPr>
        <w:tabs>
          <w:tab w:val="left" w:pos="8080"/>
          <w:tab w:val="left" w:pos="9072"/>
          <w:tab w:val="left" w:pos="10206"/>
        </w:tabs>
        <w:spacing w:after="0" w:line="360" w:lineRule="auto"/>
        <w:ind w:left="180" w:firstLine="540"/>
        <w:rPr>
          <w:rFonts w:ascii="GHEA Grapalat" w:hAnsi="GHEA Grapalat"/>
          <w:b/>
          <w:sz w:val="24"/>
          <w:szCs w:val="24"/>
          <w:lang w:val="hy-AM"/>
        </w:rPr>
      </w:pPr>
    </w:p>
    <w:p w:rsidR="00C82A2B" w:rsidRPr="004C52A8" w:rsidRDefault="00C82A2B" w:rsidP="00C82A2B">
      <w:pPr>
        <w:pStyle w:val="ListParagraph"/>
        <w:numPr>
          <w:ilvl w:val="0"/>
          <w:numId w:val="2"/>
        </w:numPr>
        <w:tabs>
          <w:tab w:val="left" w:pos="8080"/>
          <w:tab w:val="left" w:pos="9072"/>
          <w:tab w:val="left" w:pos="10206"/>
        </w:tabs>
        <w:spacing w:after="0" w:line="360" w:lineRule="auto"/>
        <w:jc w:val="center"/>
        <w:rPr>
          <w:rFonts w:ascii="GHEA Grapalat" w:hAnsi="GHEA Grapalat"/>
          <w:b/>
          <w:sz w:val="24"/>
          <w:szCs w:val="24"/>
          <w:lang w:val="hy-AM"/>
        </w:rPr>
      </w:pPr>
      <w:r w:rsidRPr="004C52A8">
        <w:rPr>
          <w:rFonts w:ascii="GHEA Grapalat" w:hAnsi="GHEA Grapalat" w:cs="Sylfaen"/>
          <w:b/>
          <w:sz w:val="24"/>
          <w:szCs w:val="24"/>
          <w:lang w:val="hy-AM"/>
        </w:rPr>
        <w:t>ԱՇԽԱՏԱՆՔՆԵՐԻ</w:t>
      </w:r>
      <w:r w:rsidRPr="004C52A8">
        <w:rPr>
          <w:rFonts w:ascii="GHEA Grapalat" w:hAnsi="GHEA Grapalat"/>
          <w:b/>
          <w:sz w:val="24"/>
          <w:szCs w:val="24"/>
          <w:lang w:val="hy-AM"/>
        </w:rPr>
        <w:t xml:space="preserve"> ԻՐԱԿԱՆԱՑՄԱՆ ԺԱՄԱՆԱԿԱՀԱՏՎԱԾԸ</w:t>
      </w:r>
    </w:p>
    <w:p w:rsidR="00C82A2B" w:rsidRPr="004C52A8" w:rsidRDefault="00C82A2B" w:rsidP="00C82A2B">
      <w:pPr>
        <w:pStyle w:val="ListParagraph"/>
        <w:tabs>
          <w:tab w:val="left" w:pos="8080"/>
          <w:tab w:val="left" w:pos="9072"/>
          <w:tab w:val="left" w:pos="10206"/>
        </w:tabs>
        <w:spacing w:after="0" w:line="360" w:lineRule="auto"/>
        <w:ind w:left="180" w:firstLine="540"/>
        <w:jc w:val="center"/>
        <w:rPr>
          <w:rFonts w:ascii="GHEA Grapalat" w:hAnsi="GHEA Grapalat"/>
          <w:b/>
          <w:sz w:val="24"/>
          <w:szCs w:val="24"/>
          <w:lang w:val="hy-AM"/>
        </w:rPr>
      </w:pPr>
    </w:p>
    <w:p w:rsidR="00C82A2B" w:rsidRDefault="00C82A2B" w:rsidP="00C82A2B">
      <w:pPr>
        <w:tabs>
          <w:tab w:val="left" w:pos="8080"/>
          <w:tab w:val="left" w:pos="9072"/>
          <w:tab w:val="left" w:pos="10206"/>
        </w:tabs>
        <w:spacing w:after="0" w:line="360" w:lineRule="auto"/>
        <w:ind w:left="180" w:firstLine="540"/>
        <w:jc w:val="both"/>
        <w:rPr>
          <w:rFonts w:ascii="GHEA Grapalat" w:hAnsi="GHEA Grapalat"/>
          <w:sz w:val="24"/>
          <w:szCs w:val="24"/>
          <w:lang w:val="hy-AM"/>
        </w:rPr>
      </w:pPr>
      <w:r w:rsidRPr="004C52A8">
        <w:rPr>
          <w:rFonts w:ascii="GHEA Grapalat" w:hAnsi="GHEA Grapalat"/>
          <w:sz w:val="24"/>
          <w:szCs w:val="24"/>
          <w:lang w:val="hy-AM"/>
        </w:rPr>
        <w:t xml:space="preserve">5. Փորձագետը ներգրավվում է պայմանագիրը կնքելու օրվանից </w:t>
      </w:r>
      <w:r>
        <w:rPr>
          <w:rFonts w:ascii="GHEA Grapalat" w:hAnsi="GHEA Grapalat"/>
          <w:sz w:val="24"/>
          <w:szCs w:val="24"/>
          <w:lang w:val="hy-AM"/>
        </w:rPr>
        <w:t>երեք ամիս</w:t>
      </w:r>
      <w:r w:rsidRPr="004C52A8">
        <w:rPr>
          <w:rFonts w:ascii="GHEA Grapalat" w:hAnsi="GHEA Grapalat"/>
          <w:sz w:val="24"/>
          <w:szCs w:val="24"/>
          <w:lang w:val="hy-AM"/>
        </w:rPr>
        <w:t xml:space="preserve"> ժամկետով։</w:t>
      </w:r>
    </w:p>
    <w:p w:rsidR="00C82A2B" w:rsidRPr="004C52A8" w:rsidRDefault="00C82A2B" w:rsidP="00C82A2B">
      <w:pPr>
        <w:tabs>
          <w:tab w:val="left" w:pos="8080"/>
          <w:tab w:val="left" w:pos="9072"/>
          <w:tab w:val="left" w:pos="10206"/>
        </w:tabs>
        <w:spacing w:after="0" w:line="360" w:lineRule="auto"/>
        <w:ind w:left="180" w:firstLine="540"/>
        <w:jc w:val="both"/>
        <w:rPr>
          <w:rFonts w:ascii="GHEA Grapalat" w:hAnsi="GHEA Grapalat"/>
          <w:sz w:val="24"/>
          <w:szCs w:val="24"/>
          <w:lang w:val="hy-AM"/>
        </w:rPr>
      </w:pPr>
    </w:p>
    <w:p w:rsidR="00C82A2B" w:rsidRPr="00C82A2B" w:rsidRDefault="00C82A2B" w:rsidP="00C82A2B">
      <w:pPr>
        <w:pStyle w:val="ListParagraph"/>
        <w:numPr>
          <w:ilvl w:val="0"/>
          <w:numId w:val="2"/>
        </w:numPr>
        <w:tabs>
          <w:tab w:val="left" w:pos="3828"/>
          <w:tab w:val="left" w:pos="8080"/>
          <w:tab w:val="left" w:pos="9072"/>
          <w:tab w:val="left" w:pos="10206"/>
        </w:tabs>
        <w:spacing w:after="0" w:line="360" w:lineRule="auto"/>
        <w:jc w:val="center"/>
        <w:rPr>
          <w:rFonts w:ascii="GHEA Grapalat" w:hAnsi="GHEA Grapalat"/>
          <w:b/>
          <w:sz w:val="24"/>
          <w:szCs w:val="24"/>
          <w:lang w:val="hy-AM"/>
        </w:rPr>
      </w:pPr>
      <w:r w:rsidRPr="00C82A2B">
        <w:rPr>
          <w:rFonts w:ascii="GHEA Grapalat" w:hAnsi="GHEA Grapalat" w:cs="Sylfaen"/>
          <w:b/>
          <w:sz w:val="24"/>
          <w:szCs w:val="24"/>
          <w:lang w:val="hy-AM"/>
        </w:rPr>
        <w:t>ԱՇԽԱՏԱՆՔՆԵՐԻ</w:t>
      </w:r>
      <w:r w:rsidRPr="00C82A2B">
        <w:rPr>
          <w:rFonts w:ascii="GHEA Grapalat" w:hAnsi="GHEA Grapalat"/>
          <w:b/>
          <w:sz w:val="24"/>
          <w:szCs w:val="24"/>
          <w:lang w:val="hy-AM"/>
        </w:rPr>
        <w:t xml:space="preserve"> ԱԿՆԿԱԼՎՈՂ ԱՐԴՅՈՒՆՔԸ</w:t>
      </w:r>
    </w:p>
    <w:p w:rsidR="00C82A2B" w:rsidRPr="004C52A8" w:rsidRDefault="00C82A2B" w:rsidP="00C82A2B">
      <w:pPr>
        <w:pStyle w:val="ListParagraph"/>
        <w:tabs>
          <w:tab w:val="left" w:pos="3828"/>
          <w:tab w:val="left" w:pos="8080"/>
          <w:tab w:val="left" w:pos="9072"/>
          <w:tab w:val="left" w:pos="10206"/>
        </w:tabs>
        <w:spacing w:after="0" w:line="240" w:lineRule="auto"/>
        <w:ind w:left="180" w:firstLine="540"/>
        <w:rPr>
          <w:rFonts w:ascii="GHEA Grapalat" w:hAnsi="GHEA Grapalat"/>
          <w:b/>
          <w:sz w:val="24"/>
          <w:szCs w:val="24"/>
          <w:lang w:val="hy-AM"/>
        </w:rPr>
      </w:pPr>
    </w:p>
    <w:p w:rsidR="00C82A2B" w:rsidRPr="004C52A8" w:rsidRDefault="00C82A2B" w:rsidP="00957FBE">
      <w:pPr>
        <w:tabs>
          <w:tab w:val="left" w:pos="8080"/>
          <w:tab w:val="left" w:pos="9072"/>
          <w:tab w:val="left" w:pos="10206"/>
        </w:tabs>
        <w:spacing w:after="0" w:line="360" w:lineRule="auto"/>
        <w:ind w:firstLine="720"/>
        <w:jc w:val="both"/>
        <w:rPr>
          <w:rFonts w:ascii="GHEA Grapalat" w:hAnsi="GHEA Grapalat"/>
          <w:sz w:val="24"/>
          <w:szCs w:val="24"/>
          <w:lang w:val="hy-AM"/>
        </w:rPr>
      </w:pPr>
      <w:r w:rsidRPr="004C52A8">
        <w:rPr>
          <w:rFonts w:ascii="GHEA Grapalat" w:hAnsi="GHEA Grapalat"/>
          <w:sz w:val="24"/>
          <w:szCs w:val="24"/>
          <w:lang w:val="hy-AM"/>
        </w:rPr>
        <w:t>6. Փորձագետի կողմից իրականացվող աշխատանքների ակնկալվող արդյունքը՝</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hAnsi="GHEA Grapalat"/>
          <w:sz w:val="24"/>
          <w:szCs w:val="24"/>
          <w:lang w:val="hy-AM"/>
        </w:rPr>
        <w:lastRenderedPageBreak/>
        <w:t>Հաշվեքննիչ պալատի պաշտոնական կայքէջում Հաշվեքննիչ պալատի իրավական ակտերի (ներառյալ դրանց ինկորպորացիաների) հրապարակման աշխատանքներին</w:t>
      </w:r>
      <w:r w:rsidRPr="004C52A8">
        <w:rPr>
          <w:rFonts w:ascii="GHEA Grapalat" w:eastAsia="MS Gothic" w:hAnsi="GHEA Grapalat" w:cs="MS Gothic"/>
          <w:color w:val="000000"/>
          <w:sz w:val="24"/>
          <w:szCs w:val="24"/>
          <w:lang w:val="hy-AM"/>
        </w:rPr>
        <w:t xml:space="preserve"> կատարում,</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eastAsia="MS Gothic" w:hAnsi="GHEA Grapalat" w:cs="MS Gothic"/>
          <w:color w:val="000000"/>
          <w:sz w:val="24"/>
          <w:szCs w:val="24"/>
          <w:lang w:val="hy-AM"/>
        </w:rPr>
        <w:t xml:space="preserve">Բաժնի գործառույթներից բխող (օրենքներ, ենթաօրենսդրական ակտեր, հրամաններ) նախագծերի մշակման, պետական այլ մարմիններից կամ Հաշվեքննիչ պալատի այլ կառուցվածքային ստորաբաժանումներից ստացված իրավական ակտերի նախագծերի իրավական փորձաքննության իրականացում և եզրակացությունների տրամադրում, </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eastAsia="MS Gothic" w:hAnsi="GHEA Grapalat" w:cs="MS Gothic"/>
          <w:color w:val="000000"/>
          <w:sz w:val="24"/>
          <w:szCs w:val="24"/>
          <w:lang w:val="hy-AM"/>
        </w:rPr>
        <w:t>ըստ անհրաժեշտության իրավական ակտերի նախագծերի հանրային քննարկման գործընթացի կազմակերպում</w:t>
      </w:r>
      <w:r w:rsidRPr="004C52A8">
        <w:rPr>
          <w:rFonts w:ascii="GHEA Grapalat" w:eastAsia="MS Gothic" w:hAnsi="GHEA Grapalat" w:cs="Cambria Math"/>
          <w:color w:val="000000"/>
          <w:sz w:val="24"/>
          <w:szCs w:val="24"/>
          <w:lang w:val="hy-AM"/>
        </w:rPr>
        <w:t>,</w:t>
      </w:r>
      <w:r w:rsidRPr="004C52A8">
        <w:rPr>
          <w:rFonts w:ascii="GHEA Grapalat" w:eastAsia="MS Gothic" w:hAnsi="GHEA Grapalat" w:cs="MS Gothic"/>
          <w:color w:val="000000"/>
          <w:sz w:val="24"/>
          <w:szCs w:val="24"/>
          <w:lang w:val="hy-AM"/>
        </w:rPr>
        <w:t xml:space="preserve"> </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hAnsi="GHEA Grapalat"/>
          <w:sz w:val="24"/>
          <w:szCs w:val="24"/>
          <w:lang w:val="hy-AM"/>
        </w:rPr>
        <w:t xml:space="preserve">դատարաններում և այլ մարմիններում Հաշվեքննիչ պալատի շահերի (դիրքորոշման) ներկայացման (պաշտպանության) աշխատանքների իրականացում, </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hAnsi="GHEA Grapalat"/>
          <w:sz w:val="24"/>
          <w:szCs w:val="24"/>
          <w:lang w:val="hy-AM"/>
        </w:rPr>
        <w:t>քաղաքացիաիրավական հարաբերությունների շրջանակում Հաշվեքննիչ պալատի կողմից կնքվող փաստաթղթերի (պայմանագրեր, համաձայնագրեր, ակտեր) իրավական ձևերի մշակման և կնքվող պայմանագրերի օրինականության վերաբերյալ, ըստ անհրաժեշտության, դիրքորոշման ներկայացում</w:t>
      </w:r>
      <w:r w:rsidRPr="004C52A8">
        <w:rPr>
          <w:rFonts w:ascii="GHEA Grapalat" w:hAnsi="GHEA Grapalat" w:cs="Cambria Math"/>
          <w:sz w:val="24"/>
          <w:szCs w:val="24"/>
          <w:lang w:val="hy-AM"/>
        </w:rPr>
        <w:t>,</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hAnsi="GHEA Grapalat"/>
          <w:sz w:val="24"/>
          <w:szCs w:val="24"/>
          <w:lang w:val="hy-AM"/>
        </w:rPr>
        <w:t>Հաշվեքննիչ պալատի իրավասության շրջանակներում իրականացվող հակակոռուպցիոն միջոցառումների և Հաշվեքննիչ պալատի կողմից հակակոռուպցիոն ոլորտի միջազգային պարտավորությունների կատարմանն ուղղված աշխատանքների իրականացում</w:t>
      </w:r>
      <w:r w:rsidRPr="004C52A8">
        <w:rPr>
          <w:rFonts w:ascii="GHEA Grapalat" w:hAnsi="GHEA Grapalat" w:cs="Cambria Math"/>
          <w:sz w:val="24"/>
          <w:szCs w:val="24"/>
          <w:lang w:val="hy-AM"/>
        </w:rPr>
        <w:t>,</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hAnsi="GHEA Grapalat"/>
          <w:sz w:val="24"/>
          <w:szCs w:val="24"/>
          <w:lang w:val="hy-AM"/>
        </w:rPr>
        <w:t>ընթացիկ եզրակացությունների, հաշվեքննությունների հաշվետվությունների և պետական բյուջեի կատարման վերաբերյալ եզրակացության նախագծերի իրավական հիմնավորվածության գնահատման աշխատանքների իրականացում</w:t>
      </w:r>
      <w:r w:rsidRPr="004C52A8">
        <w:rPr>
          <w:rFonts w:ascii="GHEA Grapalat" w:hAnsi="GHEA Grapalat" w:cs="Cambria Math"/>
          <w:sz w:val="24"/>
          <w:szCs w:val="24"/>
          <w:lang w:val="hy-AM"/>
        </w:rPr>
        <w:t>,</w:t>
      </w:r>
    </w:p>
    <w:p w:rsidR="00C82A2B" w:rsidRPr="004C52A8"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hAnsi="GHEA Grapalat"/>
          <w:sz w:val="24"/>
          <w:szCs w:val="24"/>
          <w:lang w:val="hy-AM"/>
        </w:rPr>
        <w:t>աշխատանքային ծրագրերի նախագծերի մշակման, Հաշվեքննիչ պալատի նախագահի և գլխավոր քարտուղարի հանձնարարությամբ Հաշվեքննիչ պալատի ռազմավարական և կազմակերպական նշանակության խնդիրների բացահայտման, վերլուծման և գնահատման, համապատասխան իրավական ակտերի ստեղծման, դրանց կիրարկման, մշտադիտարկման, իրավահամեմատական վերլուծությունների և դրանց վերաբերյալ նյութերի ու տեղեկանքների կազմման աշխատանքների իրականացում</w:t>
      </w:r>
      <w:r w:rsidRPr="004C52A8">
        <w:rPr>
          <w:rFonts w:ascii="GHEA Grapalat" w:hAnsi="GHEA Grapalat" w:cs="Cambria Math"/>
          <w:sz w:val="24"/>
          <w:szCs w:val="24"/>
          <w:lang w:val="hy-AM"/>
        </w:rPr>
        <w:t>,</w:t>
      </w:r>
    </w:p>
    <w:p w:rsidR="00C82A2B" w:rsidRPr="00C90CEB" w:rsidRDefault="00C82A2B" w:rsidP="00C82A2B">
      <w:pPr>
        <w:pStyle w:val="ListParagraph"/>
        <w:numPr>
          <w:ilvl w:val="0"/>
          <w:numId w:val="4"/>
        </w:numPr>
        <w:spacing w:after="0" w:line="360" w:lineRule="auto"/>
        <w:ind w:left="180" w:firstLine="540"/>
        <w:jc w:val="both"/>
        <w:rPr>
          <w:rFonts w:ascii="GHEA Grapalat" w:eastAsia="MS Gothic" w:hAnsi="GHEA Grapalat" w:cs="MS Gothic"/>
          <w:color w:val="000000"/>
          <w:sz w:val="24"/>
          <w:szCs w:val="24"/>
          <w:lang w:val="hy-AM"/>
        </w:rPr>
      </w:pPr>
      <w:r w:rsidRPr="004C52A8">
        <w:rPr>
          <w:rFonts w:ascii="GHEA Grapalat" w:hAnsi="GHEA Grapalat"/>
          <w:sz w:val="24"/>
          <w:szCs w:val="24"/>
          <w:lang w:val="hy-AM"/>
        </w:rPr>
        <w:lastRenderedPageBreak/>
        <w:t>Հաշվեքննիչ պալատին՝ օրենքով և այլ իրավական ակտերով վերապահված գործառույթների պատշաճ իրականացման համար անհրաժեշտ իրավական օժանդակության տրամադրման աշխատանքների իրականացում:</w:t>
      </w:r>
    </w:p>
    <w:p w:rsidR="00C82A2B" w:rsidRDefault="00C82A2B" w:rsidP="00C82A2B">
      <w:pPr>
        <w:tabs>
          <w:tab w:val="left" w:pos="8080"/>
          <w:tab w:val="left" w:pos="9072"/>
          <w:tab w:val="left" w:pos="10206"/>
        </w:tabs>
        <w:spacing w:after="0" w:line="360" w:lineRule="auto"/>
        <w:ind w:left="1080"/>
        <w:jc w:val="center"/>
        <w:rPr>
          <w:rFonts w:ascii="GHEA Grapalat" w:hAnsi="GHEA Grapalat"/>
          <w:b/>
          <w:sz w:val="24"/>
          <w:szCs w:val="24"/>
          <w:lang w:val="hy-AM"/>
        </w:rPr>
      </w:pPr>
    </w:p>
    <w:p w:rsidR="00C82A2B" w:rsidRPr="00C82A2B" w:rsidRDefault="00C82A2B" w:rsidP="00C82A2B">
      <w:pPr>
        <w:pStyle w:val="ListParagraph"/>
        <w:numPr>
          <w:ilvl w:val="0"/>
          <w:numId w:val="2"/>
        </w:numPr>
        <w:tabs>
          <w:tab w:val="left" w:pos="8080"/>
          <w:tab w:val="left" w:pos="9072"/>
          <w:tab w:val="left" w:pos="10206"/>
        </w:tabs>
        <w:spacing w:after="0" w:line="360" w:lineRule="auto"/>
        <w:jc w:val="center"/>
        <w:rPr>
          <w:rFonts w:ascii="GHEA Grapalat" w:hAnsi="GHEA Grapalat"/>
          <w:b/>
          <w:sz w:val="24"/>
          <w:szCs w:val="24"/>
          <w:lang w:val="hy-AM"/>
        </w:rPr>
      </w:pPr>
      <w:r w:rsidRPr="00C82A2B">
        <w:rPr>
          <w:rFonts w:ascii="GHEA Grapalat" w:hAnsi="GHEA Grapalat"/>
          <w:b/>
          <w:sz w:val="24"/>
          <w:szCs w:val="24"/>
          <w:lang w:val="hy-AM"/>
        </w:rPr>
        <w:t>ՀԱՇՎԵՏՎՈՒԹՅՈՒՆՆԵՐ ՆԵՐԿԱՅԱՑՆԵԼՈՒ ԺԱՄԿԵՏՆԵՐԸ</w:t>
      </w:r>
    </w:p>
    <w:p w:rsidR="00C82A2B" w:rsidRPr="004C52A8" w:rsidRDefault="00C82A2B" w:rsidP="00C82A2B">
      <w:pPr>
        <w:pStyle w:val="ListParagraph"/>
        <w:tabs>
          <w:tab w:val="left" w:pos="8080"/>
          <w:tab w:val="left" w:pos="9072"/>
          <w:tab w:val="left" w:pos="10206"/>
        </w:tabs>
        <w:spacing w:after="0" w:line="360" w:lineRule="auto"/>
        <w:ind w:left="180" w:firstLine="540"/>
        <w:rPr>
          <w:rFonts w:ascii="GHEA Grapalat" w:hAnsi="GHEA Grapalat"/>
          <w:b/>
          <w:sz w:val="24"/>
          <w:szCs w:val="24"/>
          <w:lang w:val="hy-AM"/>
        </w:rPr>
      </w:pPr>
    </w:p>
    <w:p w:rsidR="00C82A2B" w:rsidRPr="004C52A8" w:rsidRDefault="00C82A2B" w:rsidP="00C82A2B">
      <w:pPr>
        <w:spacing w:after="0" w:line="360" w:lineRule="auto"/>
        <w:ind w:left="180" w:firstLine="540"/>
        <w:jc w:val="both"/>
        <w:rPr>
          <w:rFonts w:ascii="GHEA Grapalat" w:hAnsi="GHEA Grapalat"/>
          <w:sz w:val="24"/>
          <w:szCs w:val="24"/>
          <w:lang w:val="hy-AM"/>
        </w:rPr>
      </w:pPr>
      <w:r w:rsidRPr="004C52A8">
        <w:rPr>
          <w:rFonts w:ascii="GHEA Grapalat" w:hAnsi="GHEA Grapalat" w:cs="Sylfaen"/>
          <w:sz w:val="24"/>
          <w:szCs w:val="24"/>
          <w:lang w:val="hy-AM"/>
        </w:rPr>
        <w:t>7. Փորձագետը, ըստ անհրաժեշտության, ստորաբաժանման ղեկավարի սահմանած պարբերականությամբ, ինչպես նաև պայմանագրի ժամկետի ավարտից 5 օր առաջ ստորաբաժանման ղեկավարի միջոցով հաշվետվություն է ներկայացնում Հաշվեքննիչ պալատի գլխավոր քարտուղարին</w:t>
      </w:r>
      <w:r w:rsidRPr="004C52A8">
        <w:rPr>
          <w:rFonts w:ascii="GHEA Grapalat" w:hAnsi="GHEA Grapalat"/>
          <w:sz w:val="24"/>
          <w:szCs w:val="24"/>
          <w:lang w:val="hy-AM"/>
        </w:rPr>
        <w:t>:</w:t>
      </w:r>
    </w:p>
    <w:p w:rsidR="00C82A2B" w:rsidRPr="004C52A8" w:rsidRDefault="00C82A2B" w:rsidP="00C82A2B">
      <w:pPr>
        <w:spacing w:after="0" w:line="360" w:lineRule="auto"/>
        <w:ind w:left="180" w:firstLine="540"/>
        <w:jc w:val="both"/>
        <w:rPr>
          <w:rFonts w:ascii="GHEA Grapalat" w:hAnsi="GHEA Grapalat"/>
          <w:sz w:val="24"/>
          <w:szCs w:val="24"/>
          <w:lang w:val="hy-AM"/>
        </w:rPr>
      </w:pPr>
    </w:p>
    <w:p w:rsidR="00C82A2B" w:rsidRPr="004C52A8" w:rsidRDefault="00C82A2B" w:rsidP="00C82A2B">
      <w:pPr>
        <w:tabs>
          <w:tab w:val="left" w:pos="8080"/>
          <w:tab w:val="left" w:pos="9072"/>
          <w:tab w:val="left" w:pos="10206"/>
        </w:tabs>
        <w:spacing w:after="0" w:line="360" w:lineRule="auto"/>
        <w:ind w:left="180" w:firstLine="540"/>
        <w:jc w:val="center"/>
        <w:rPr>
          <w:rFonts w:ascii="GHEA Grapalat" w:hAnsi="GHEA Grapalat" w:cs="Sylfaen"/>
          <w:b/>
          <w:sz w:val="24"/>
          <w:szCs w:val="24"/>
          <w:lang w:val="hy-AM"/>
        </w:rPr>
      </w:pPr>
      <w:r w:rsidRPr="004C52A8">
        <w:rPr>
          <w:rFonts w:ascii="GHEA Grapalat" w:hAnsi="GHEA Grapalat"/>
          <w:b/>
          <w:sz w:val="24"/>
          <w:szCs w:val="24"/>
          <w:lang w:val="hy-AM"/>
        </w:rPr>
        <w:t>6. ԱՇԽԱՏԱՆՔՆԵՐԻ ԳՆԱՀԱՏՄԱՆ ՉԱՓԱՆԻՇՆԵՐԸ,</w:t>
      </w:r>
      <w:r w:rsidRPr="004C52A8">
        <w:rPr>
          <w:rFonts w:ascii="GHEA Grapalat" w:hAnsi="GHEA Grapalat" w:cs="Sylfaen"/>
          <w:b/>
          <w:sz w:val="24"/>
          <w:szCs w:val="24"/>
          <w:lang w:val="hy-AM"/>
        </w:rPr>
        <w:t xml:space="preserve"> ԱՇԽԱՏԱՆՔՆԵՐԻ ԳՆԱՀԱՏՄԱՆ ԱՐԴՅՈՒՆՔՆԵՐԻ ԱՄՓՈՓՄԱՆ ԺԱՄԿԵՏՆԵՐԸ</w:t>
      </w:r>
    </w:p>
    <w:p w:rsidR="00C82A2B" w:rsidRPr="004C52A8" w:rsidRDefault="00C82A2B" w:rsidP="00C82A2B">
      <w:pPr>
        <w:tabs>
          <w:tab w:val="left" w:pos="8080"/>
          <w:tab w:val="left" w:pos="9072"/>
          <w:tab w:val="left" w:pos="10206"/>
        </w:tabs>
        <w:spacing w:after="0" w:line="360" w:lineRule="auto"/>
        <w:ind w:left="180" w:firstLine="540"/>
        <w:jc w:val="center"/>
        <w:rPr>
          <w:rFonts w:ascii="GHEA Grapalat" w:hAnsi="GHEA Grapalat"/>
          <w:b/>
          <w:sz w:val="24"/>
          <w:szCs w:val="24"/>
          <w:lang w:val="hy-AM"/>
        </w:rPr>
      </w:pPr>
    </w:p>
    <w:p w:rsidR="00C82A2B" w:rsidRPr="004C52A8" w:rsidRDefault="00C82A2B" w:rsidP="00C82A2B">
      <w:pPr>
        <w:tabs>
          <w:tab w:val="left" w:pos="567"/>
          <w:tab w:val="left" w:pos="8080"/>
          <w:tab w:val="left" w:pos="9072"/>
          <w:tab w:val="left" w:pos="10206"/>
        </w:tabs>
        <w:spacing w:after="0" w:line="360" w:lineRule="auto"/>
        <w:ind w:left="180" w:firstLine="540"/>
        <w:jc w:val="both"/>
        <w:rPr>
          <w:rFonts w:ascii="GHEA Grapalat" w:hAnsi="GHEA Grapalat"/>
          <w:sz w:val="24"/>
          <w:szCs w:val="24"/>
          <w:lang w:val="hy-AM"/>
        </w:rPr>
      </w:pPr>
      <w:r w:rsidRPr="004C52A8">
        <w:rPr>
          <w:rFonts w:ascii="GHEA Grapalat" w:hAnsi="GHEA Grapalat" w:cs="Sylfaen"/>
          <w:sz w:val="24"/>
          <w:szCs w:val="24"/>
          <w:lang w:val="hy-AM"/>
        </w:rPr>
        <w:t>8. Փորձագետի աշխատանքը գնահատվում է մինչև պայմանագրի ժամկետի լրանալը</w:t>
      </w:r>
      <w:r w:rsidRPr="004C52A8">
        <w:rPr>
          <w:rFonts w:ascii="GHEA Grapalat" w:hAnsi="GHEA Grapalat"/>
          <w:sz w:val="24"/>
          <w:szCs w:val="24"/>
          <w:lang w:val="hy-AM"/>
        </w:rPr>
        <w:t>: Աշխատանքը գնահատվում է սույն ծրագրի 7-րդ կետով սահմանված կարգով և ժամկետում ներկայացված հաշվետվությունների հիման վրա: Կատարած աշխատանքի արդյունքը գնահատվում է անբավարար, բավարար, լավ կամ գերազանց: Աշխատանքի արդյունքն անբավարար գնահատվելու դեպքում, գործատուի հայեցողությամբ պայմանագիրը կարող է վաղաժամկետ միակողմանի լուծվել։</w:t>
      </w:r>
    </w:p>
    <w:p w:rsidR="00CD6E99" w:rsidRPr="004C52A8" w:rsidRDefault="00CD6E99" w:rsidP="0016633E">
      <w:pPr>
        <w:tabs>
          <w:tab w:val="left" w:pos="567"/>
          <w:tab w:val="left" w:pos="8080"/>
          <w:tab w:val="left" w:pos="9072"/>
          <w:tab w:val="left" w:pos="10206"/>
        </w:tabs>
        <w:spacing w:after="0" w:line="360" w:lineRule="auto"/>
        <w:jc w:val="both"/>
        <w:rPr>
          <w:rFonts w:ascii="GHEA Grapalat" w:hAnsi="GHEA Grapalat"/>
          <w:sz w:val="24"/>
          <w:szCs w:val="24"/>
          <w:lang w:val="hy-AM"/>
        </w:rPr>
      </w:pPr>
    </w:p>
    <w:p w:rsidR="00691C42" w:rsidRPr="00323392" w:rsidRDefault="00CD6E99" w:rsidP="00CD6E99">
      <w:pPr>
        <w:tabs>
          <w:tab w:val="left" w:pos="967"/>
          <w:tab w:val="center" w:pos="5212"/>
        </w:tabs>
        <w:spacing w:after="0" w:line="360" w:lineRule="auto"/>
        <w:rPr>
          <w:rStyle w:val="Strong"/>
          <w:rFonts w:ascii="GHEA Grapalat" w:hAnsi="GHEA Grapalat" w:cs="Sylfaen"/>
          <w:sz w:val="24"/>
          <w:szCs w:val="24"/>
          <w:lang w:val="hy-AM"/>
        </w:rPr>
      </w:pPr>
      <w:r>
        <w:rPr>
          <w:rFonts w:ascii="GHEA Grapalat" w:hAnsi="GHEA Grapalat" w:cs="Sylfaen"/>
          <w:b/>
          <w:sz w:val="24"/>
          <w:szCs w:val="24"/>
          <w:lang w:val="hy-AM"/>
        </w:rPr>
        <w:t xml:space="preserve">    </w:t>
      </w:r>
      <w:r w:rsidR="00B7017C" w:rsidRPr="00B7017C">
        <w:rPr>
          <w:rFonts w:ascii="GHEA Grapalat" w:hAnsi="GHEA Grapalat" w:cs="Sylfaen"/>
          <w:b/>
          <w:sz w:val="24"/>
          <w:szCs w:val="24"/>
          <w:lang w:val="hy-AM"/>
        </w:rPr>
        <w:t>Փաստաթղթերի</w:t>
      </w:r>
      <w:r w:rsidR="00B7017C" w:rsidRPr="00B7461E">
        <w:rPr>
          <w:rStyle w:val="Strong"/>
          <w:rFonts w:ascii="GHEA Grapalat" w:hAnsi="GHEA Grapalat" w:cs="Sylfaen"/>
          <w:sz w:val="24"/>
          <w:szCs w:val="24"/>
          <w:lang w:val="hy-AM"/>
        </w:rPr>
        <w:t xml:space="preserve"> ընդունման վերջնաժամկետն է</w:t>
      </w:r>
      <w:r>
        <w:rPr>
          <w:rStyle w:val="Strong"/>
          <w:rFonts w:ascii="GHEA Grapalat" w:hAnsi="GHEA Grapalat" w:cs="Sylfaen"/>
          <w:sz w:val="24"/>
          <w:szCs w:val="24"/>
          <w:lang w:val="hy-AM"/>
        </w:rPr>
        <w:t xml:space="preserve">  </w:t>
      </w:r>
      <w:r w:rsidR="008477E4" w:rsidRPr="008477E4">
        <w:rPr>
          <w:rStyle w:val="Strong"/>
          <w:rFonts w:ascii="GHEA Grapalat" w:hAnsi="GHEA Grapalat" w:cs="Sylfaen"/>
          <w:sz w:val="24"/>
          <w:szCs w:val="24"/>
          <w:lang w:val="hy-AM"/>
        </w:rPr>
        <w:t>26</w:t>
      </w:r>
      <w:r w:rsidRPr="008477E4">
        <w:rPr>
          <w:rStyle w:val="Strong"/>
          <w:rFonts w:ascii="GHEA Grapalat" w:hAnsi="GHEA Grapalat" w:cs="Sylfaen"/>
          <w:sz w:val="24"/>
          <w:szCs w:val="24"/>
          <w:lang w:val="hy-AM"/>
        </w:rPr>
        <w:t>.06</w:t>
      </w:r>
      <w:r w:rsidR="00931009" w:rsidRPr="008477E4">
        <w:rPr>
          <w:rStyle w:val="Strong"/>
          <w:rFonts w:ascii="GHEA Grapalat" w:hAnsi="GHEA Grapalat" w:cs="Sylfaen"/>
          <w:sz w:val="24"/>
          <w:szCs w:val="24"/>
          <w:lang w:val="hy-AM"/>
        </w:rPr>
        <w:t>.2026</w:t>
      </w:r>
      <w:r w:rsidR="00B7017C" w:rsidRPr="008477E4">
        <w:rPr>
          <w:rStyle w:val="Strong"/>
          <w:rFonts w:ascii="GHEA Grapalat" w:hAnsi="GHEA Grapalat" w:cs="Sylfaen"/>
          <w:sz w:val="24"/>
          <w:szCs w:val="24"/>
          <w:lang w:val="hy-AM"/>
        </w:rPr>
        <w:t>թ</w:t>
      </w:r>
      <w:r w:rsidR="00691C42" w:rsidRPr="008477E4">
        <w:rPr>
          <w:rStyle w:val="Strong"/>
          <w:rFonts w:ascii="GHEA Grapalat" w:hAnsi="GHEA Grapalat" w:cs="Sylfaen"/>
          <w:sz w:val="24"/>
          <w:szCs w:val="24"/>
          <w:lang w:val="hy-AM"/>
        </w:rPr>
        <w:t>.</w:t>
      </w:r>
      <w:r w:rsidR="00323392" w:rsidRPr="008477E4">
        <w:rPr>
          <w:rStyle w:val="Strong"/>
          <w:rFonts w:ascii="GHEA Grapalat" w:hAnsi="GHEA Grapalat" w:cs="Sylfaen"/>
          <w:sz w:val="24"/>
          <w:szCs w:val="24"/>
          <w:lang w:val="hy-AM"/>
        </w:rPr>
        <w:t xml:space="preserve"> </w:t>
      </w:r>
      <w:r w:rsidR="00323392">
        <w:rPr>
          <w:rStyle w:val="Strong"/>
          <w:rFonts w:ascii="GHEA Grapalat" w:hAnsi="GHEA Grapalat" w:cs="Sylfaen"/>
          <w:sz w:val="24"/>
          <w:szCs w:val="24"/>
          <w:lang w:val="hy-AM"/>
        </w:rPr>
        <w:t>ներառյալ</w:t>
      </w:r>
    </w:p>
    <w:p w:rsidR="001807D8" w:rsidRPr="001807D8" w:rsidRDefault="00691C42" w:rsidP="001807D8">
      <w:pPr>
        <w:spacing w:before="100" w:beforeAutospacing="1" w:after="0" w:line="360" w:lineRule="auto"/>
        <w:ind w:firstLine="360"/>
        <w:jc w:val="both"/>
        <w:rPr>
          <w:rFonts w:ascii="GHEA Grapalat" w:eastAsia="Times New Roman" w:hAnsi="GHEA Grapalat" w:cs="Times New Roman"/>
          <w:sz w:val="24"/>
          <w:szCs w:val="24"/>
          <w:lang w:val="hy-AM"/>
        </w:rPr>
      </w:pPr>
      <w:r w:rsidRPr="00AB4118">
        <w:rPr>
          <w:rFonts w:ascii="GHEA Grapalat" w:hAnsi="GHEA Grapalat" w:cs="Sylfaen"/>
          <w:sz w:val="24"/>
          <w:szCs w:val="24"/>
          <w:lang w:val="hy-AM"/>
        </w:rPr>
        <w:t>ՀՀ քաղաքացին փաստաթղթերը ներկայացնում է անձամբ կամ էլեկտրոնային փոստի միջոցով:</w:t>
      </w:r>
      <w:r w:rsidR="001807D8" w:rsidRPr="001807D8">
        <w:rPr>
          <w:rFonts w:ascii="GHEA Grapalat" w:eastAsia="Times New Roman" w:hAnsi="GHEA Grapalat" w:cs="Sylfaen"/>
          <w:b/>
          <w:sz w:val="24"/>
          <w:szCs w:val="24"/>
          <w:lang w:val="hy-AM"/>
        </w:rPr>
        <w:t xml:space="preserve"> </w:t>
      </w:r>
      <w:r w:rsidR="001807D8" w:rsidRPr="001807D8">
        <w:rPr>
          <w:rFonts w:ascii="GHEA Grapalat" w:eastAsia="Times New Roman" w:hAnsi="GHEA Grapalat" w:cs="Sylfaen"/>
          <w:sz w:val="24"/>
          <w:szCs w:val="24"/>
          <w:lang w:val="hy-AM"/>
        </w:rPr>
        <w:t>Անհրաժեշտ</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է</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ներկայանալ</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անձը</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հավաստող</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փաստաթղթով</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և</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ներկայացված</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փաստաթղթերի</w:t>
      </w:r>
      <w:r w:rsidR="001807D8" w:rsidRPr="001807D8">
        <w:rPr>
          <w:rFonts w:ascii="GHEA Grapalat" w:eastAsia="Times New Roman" w:hAnsi="GHEA Grapalat" w:cs="Times New Roman"/>
          <w:sz w:val="24"/>
          <w:szCs w:val="24"/>
          <w:lang w:val="hy-AM"/>
        </w:rPr>
        <w:t xml:space="preserve"> </w:t>
      </w:r>
      <w:r w:rsidR="001807D8" w:rsidRPr="001807D8">
        <w:rPr>
          <w:rFonts w:ascii="GHEA Grapalat" w:eastAsia="Times New Roman" w:hAnsi="GHEA Grapalat" w:cs="Sylfaen"/>
          <w:sz w:val="24"/>
          <w:szCs w:val="24"/>
          <w:lang w:val="hy-AM"/>
        </w:rPr>
        <w:t>բնօրինակներով</w:t>
      </w:r>
      <w:r w:rsidR="001807D8" w:rsidRPr="001807D8">
        <w:rPr>
          <w:rFonts w:ascii="GHEA Grapalat" w:eastAsia="Times New Roman" w:hAnsi="GHEA Grapalat" w:cs="Times New Roman"/>
          <w:sz w:val="24"/>
          <w:szCs w:val="24"/>
          <w:lang w:val="hy-AM"/>
        </w:rPr>
        <w:t>:</w:t>
      </w:r>
    </w:p>
    <w:p w:rsidR="00691C42" w:rsidRPr="00AB4118" w:rsidRDefault="00691C42" w:rsidP="00691C42">
      <w:pPr>
        <w:spacing w:after="0" w:line="360" w:lineRule="auto"/>
        <w:ind w:firstLine="360"/>
        <w:jc w:val="both"/>
        <w:rPr>
          <w:rFonts w:ascii="GHEA Grapalat" w:hAnsi="GHEA Grapalat"/>
          <w:sz w:val="24"/>
          <w:szCs w:val="24"/>
          <w:lang w:val="hy-AM"/>
        </w:rPr>
      </w:pPr>
    </w:p>
    <w:p w:rsidR="00691C42" w:rsidRPr="00AB4118" w:rsidRDefault="00691C42" w:rsidP="00691C42">
      <w:pPr>
        <w:spacing w:after="0" w:line="360" w:lineRule="auto"/>
        <w:ind w:firstLine="708"/>
        <w:jc w:val="both"/>
        <w:rPr>
          <w:rStyle w:val="Strong"/>
          <w:rFonts w:ascii="GHEA Grapalat" w:hAnsi="GHEA Grapalat"/>
          <w:b w:val="0"/>
          <w:bCs w:val="0"/>
          <w:sz w:val="24"/>
          <w:szCs w:val="24"/>
          <w:lang w:val="hy-AM"/>
        </w:rPr>
      </w:pPr>
      <w:r w:rsidRPr="00AB4118">
        <w:rPr>
          <w:rStyle w:val="Strong"/>
          <w:rFonts w:ascii="GHEA Grapalat" w:hAnsi="GHEA Grapalat" w:cs="Sylfaen"/>
          <w:sz w:val="24"/>
          <w:szCs w:val="24"/>
          <w:lang w:val="hy-AM"/>
        </w:rPr>
        <w:t>ք. Երևան, Բաղրամյան 19, ՀՀ հաշվեքննիչ պալատ</w:t>
      </w:r>
    </w:p>
    <w:p w:rsidR="00691C42" w:rsidRDefault="00691C42" w:rsidP="00CD6E99">
      <w:pPr>
        <w:pStyle w:val="NormalWeb"/>
        <w:tabs>
          <w:tab w:val="left" w:pos="6850"/>
        </w:tabs>
        <w:spacing w:beforeAutospacing="0" w:after="0" w:afterAutospacing="0" w:line="360" w:lineRule="auto"/>
        <w:ind w:left="720"/>
        <w:jc w:val="both"/>
        <w:rPr>
          <w:rStyle w:val="Strong"/>
          <w:rFonts w:ascii="GHEA Grapalat" w:hAnsi="GHEA Grapalat" w:cs="Sylfaen"/>
          <w:color w:val="FF0000"/>
          <w:lang w:val="hy-AM"/>
        </w:rPr>
      </w:pPr>
      <w:r w:rsidRPr="00AB4118">
        <w:rPr>
          <w:rStyle w:val="Strong"/>
          <w:rFonts w:ascii="GHEA Grapalat" w:hAnsi="GHEA Grapalat" w:cs="Sylfaen"/>
          <w:lang w:val="hy-AM"/>
        </w:rPr>
        <w:t xml:space="preserve">հեռ. 011-888-145,  էլ.փոստ՝ </w:t>
      </w:r>
      <w:r w:rsidRPr="00AB4118">
        <w:rPr>
          <w:rStyle w:val="Strong"/>
          <w:rFonts w:ascii="GHEA Grapalat" w:hAnsi="GHEA Grapalat" w:cs="Sylfaen"/>
          <w:color w:val="FF0000"/>
          <w:lang w:val="hy-AM"/>
        </w:rPr>
        <w:t xml:space="preserve"> </w:t>
      </w:r>
      <w:hyperlink r:id="rId5" w:history="1">
        <w:r w:rsidR="0016633E" w:rsidRPr="00987F2C">
          <w:rPr>
            <w:rStyle w:val="Hyperlink"/>
            <w:rFonts w:ascii="GHEA Grapalat" w:hAnsi="GHEA Grapalat" w:cs="Sylfaen"/>
            <w:lang w:val="hy-AM"/>
          </w:rPr>
          <w:t>hr@armsai.am</w:t>
        </w:r>
      </w:hyperlink>
      <w:r w:rsidRPr="00AB4118">
        <w:rPr>
          <w:rStyle w:val="Strong"/>
          <w:rFonts w:ascii="GHEA Grapalat" w:hAnsi="GHEA Grapalat" w:cs="Sylfaen"/>
          <w:lang w:val="hy-AM"/>
        </w:rPr>
        <w:t>:</w:t>
      </w:r>
      <w:r w:rsidRPr="00AB4118">
        <w:rPr>
          <w:rStyle w:val="Strong"/>
          <w:rFonts w:ascii="GHEA Grapalat" w:hAnsi="GHEA Grapalat" w:cs="Sylfaen"/>
          <w:color w:val="FF0000"/>
          <w:lang w:val="hy-AM"/>
        </w:rPr>
        <w:tab/>
      </w:r>
    </w:p>
    <w:p w:rsidR="00CD6E99" w:rsidRPr="00CD6E99" w:rsidRDefault="00CD6E99" w:rsidP="005E5B7C">
      <w:pPr>
        <w:pStyle w:val="NormalWeb"/>
        <w:tabs>
          <w:tab w:val="left" w:pos="6850"/>
        </w:tabs>
        <w:spacing w:beforeAutospacing="0" w:after="0" w:afterAutospacing="0" w:line="360" w:lineRule="auto"/>
        <w:jc w:val="both"/>
        <w:rPr>
          <w:rFonts w:ascii="GHEA Grapalat" w:hAnsi="GHEA Grapalat" w:cs="Sylfaen"/>
          <w:b/>
          <w:bCs/>
          <w:color w:val="FF0000"/>
          <w:lang w:val="hy-AM"/>
        </w:rPr>
      </w:pPr>
    </w:p>
    <w:p w:rsidR="00D03E2B" w:rsidRPr="00CD6E99" w:rsidRDefault="00691C42" w:rsidP="00CD6E99">
      <w:pPr>
        <w:spacing w:after="0" w:line="360" w:lineRule="auto"/>
        <w:ind w:firstLine="360"/>
        <w:jc w:val="both"/>
        <w:rPr>
          <w:rFonts w:ascii="GHEA Grapalat" w:hAnsi="GHEA Grapalat" w:cs="Sylfaen"/>
          <w:sz w:val="24"/>
          <w:szCs w:val="24"/>
          <w:lang w:val="hy-AM"/>
        </w:rPr>
      </w:pPr>
      <w:r w:rsidRPr="0063462D">
        <w:rPr>
          <w:rFonts w:ascii="GHEA Grapalat" w:hAnsi="GHEA Grapalat" w:cs="Sylfaen"/>
          <w:b/>
          <w:sz w:val="24"/>
          <w:szCs w:val="24"/>
          <w:lang w:val="hy-AM"/>
        </w:rPr>
        <w:lastRenderedPageBreak/>
        <w:t>Չի թույլատրվում</w:t>
      </w:r>
      <w:r w:rsidRPr="0063462D">
        <w:rPr>
          <w:rFonts w:ascii="GHEA Grapalat" w:hAnsi="GHEA Grapalat" w:cs="Sylfaen"/>
          <w:sz w:val="24"/>
          <w:szCs w:val="24"/>
          <w:lang w:val="hy-AM"/>
        </w:rPr>
        <w:t xml:space="preserve">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1807D8" w:rsidRDefault="00D03E2B" w:rsidP="00691C42">
      <w:pPr>
        <w:pStyle w:val="NormalWeb"/>
        <w:tabs>
          <w:tab w:val="left" w:pos="6850"/>
        </w:tabs>
        <w:spacing w:beforeAutospacing="0" w:after="0" w:afterAutospacing="0" w:line="360" w:lineRule="auto"/>
        <w:jc w:val="both"/>
        <w:rPr>
          <w:rFonts w:ascii="GHEA Grapalat" w:hAnsi="GHEA Grapalat"/>
          <w:bCs/>
          <w:lang w:val="hy-AM"/>
        </w:rPr>
      </w:pPr>
      <w:r>
        <w:rPr>
          <w:rFonts w:ascii="GHEA Grapalat" w:hAnsi="GHEA Grapalat"/>
          <w:bCs/>
          <w:lang w:val="hy-AM"/>
        </w:rPr>
        <w:t xml:space="preserve">    </w:t>
      </w:r>
    </w:p>
    <w:p w:rsidR="00691C42" w:rsidRDefault="00B7017C" w:rsidP="00691C42">
      <w:pPr>
        <w:pStyle w:val="NormalWeb"/>
        <w:tabs>
          <w:tab w:val="left" w:pos="6850"/>
        </w:tabs>
        <w:spacing w:beforeAutospacing="0" w:after="0" w:afterAutospacing="0" w:line="360" w:lineRule="auto"/>
        <w:jc w:val="both"/>
        <w:rPr>
          <w:rFonts w:ascii="GHEA Grapalat" w:hAnsi="GHEA Grapalat"/>
          <w:bCs/>
          <w:lang w:val="hy-AM"/>
        </w:rPr>
      </w:pPr>
      <w:r>
        <w:rPr>
          <w:rFonts w:ascii="GHEA Grapalat" w:hAnsi="GHEA Grapalat"/>
          <w:b/>
          <w:bCs/>
          <w:lang w:val="hy-AM"/>
        </w:rPr>
        <w:t>Պ</w:t>
      </w:r>
      <w:r w:rsidRPr="00691C42">
        <w:rPr>
          <w:rFonts w:ascii="GHEA Grapalat" w:hAnsi="GHEA Grapalat"/>
          <w:b/>
          <w:bCs/>
          <w:lang w:val="hy-AM"/>
        </w:rPr>
        <w:t>աշտոնի նշանակելու իրավասություն ունեցող պաշտոնատար անձի կողմից ընտրությո</w:t>
      </w:r>
      <w:r w:rsidR="00841D99">
        <w:rPr>
          <w:rFonts w:ascii="GHEA Grapalat" w:hAnsi="GHEA Grapalat"/>
          <w:b/>
          <w:bCs/>
          <w:lang w:val="hy-AM"/>
        </w:rPr>
        <w:t>ւն կատարելու եղանակն է</w:t>
      </w:r>
      <w:r w:rsidRPr="00691C42">
        <w:rPr>
          <w:rFonts w:ascii="GHEA Grapalat" w:hAnsi="GHEA Grapalat"/>
          <w:b/>
          <w:bCs/>
          <w:lang w:val="hy-AM"/>
        </w:rPr>
        <w:t>՝</w:t>
      </w:r>
      <w:r>
        <w:rPr>
          <w:rFonts w:ascii="GHEA Grapalat" w:hAnsi="GHEA Grapalat"/>
          <w:bCs/>
          <w:lang w:val="hy-AM"/>
        </w:rPr>
        <w:t xml:space="preserve"> </w:t>
      </w:r>
    </w:p>
    <w:p w:rsidR="00691C42" w:rsidRDefault="00691C42" w:rsidP="00931A9C">
      <w:pPr>
        <w:pStyle w:val="NormalWeb"/>
        <w:numPr>
          <w:ilvl w:val="0"/>
          <w:numId w:val="12"/>
        </w:numPr>
        <w:tabs>
          <w:tab w:val="left" w:pos="6850"/>
        </w:tabs>
        <w:spacing w:beforeAutospacing="0" w:after="0" w:afterAutospacing="0" w:line="360" w:lineRule="auto"/>
        <w:ind w:left="810"/>
        <w:jc w:val="both"/>
        <w:rPr>
          <w:rFonts w:ascii="GHEA Grapalat" w:hAnsi="GHEA Grapalat"/>
          <w:bCs/>
          <w:lang w:val="hy-AM"/>
        </w:rPr>
      </w:pPr>
      <w:r>
        <w:rPr>
          <w:rFonts w:ascii="GHEA Grapalat" w:hAnsi="GHEA Grapalat"/>
          <w:bCs/>
          <w:lang w:val="hy-AM"/>
        </w:rPr>
        <w:t>դիմում ներկայացրած քաղաքացիների</w:t>
      </w:r>
      <w:r w:rsidR="00931009">
        <w:rPr>
          <w:rFonts w:ascii="GHEA Grapalat" w:hAnsi="GHEA Grapalat"/>
          <w:bCs/>
          <w:lang w:val="hy-AM"/>
        </w:rPr>
        <w:t xml:space="preserve"> փաստաթղթերի ուսումնասիրություն</w:t>
      </w:r>
      <w:r w:rsidRPr="00323392">
        <w:rPr>
          <w:rFonts w:ascii="GHEA Grapalat" w:hAnsi="GHEA Grapalat"/>
          <w:bCs/>
          <w:lang w:val="hy-AM"/>
        </w:rPr>
        <w:t>։</w:t>
      </w:r>
    </w:p>
    <w:p w:rsidR="00CD6E99" w:rsidRPr="00CD6E99" w:rsidRDefault="00CD6E99" w:rsidP="00CD6E99">
      <w:pPr>
        <w:pStyle w:val="NormalWeb"/>
        <w:tabs>
          <w:tab w:val="left" w:pos="6850"/>
        </w:tabs>
        <w:spacing w:beforeAutospacing="0" w:after="0" w:afterAutospacing="0" w:line="360" w:lineRule="auto"/>
        <w:ind w:left="810"/>
        <w:jc w:val="both"/>
        <w:rPr>
          <w:rFonts w:ascii="GHEA Grapalat" w:hAnsi="GHEA Grapalat"/>
          <w:bCs/>
          <w:lang w:val="hy-AM"/>
        </w:rPr>
      </w:pPr>
    </w:p>
    <w:p w:rsidR="009218B2" w:rsidRPr="00B7017C" w:rsidRDefault="00653440" w:rsidP="00323392">
      <w:pPr>
        <w:spacing w:after="0" w:line="360" w:lineRule="auto"/>
        <w:ind w:firstLine="360"/>
        <w:jc w:val="both"/>
        <w:rPr>
          <w:rFonts w:ascii="Cambria Math" w:hAnsi="Cambria Math" w:cs="Sylfaen"/>
          <w:b/>
          <w:sz w:val="24"/>
          <w:szCs w:val="24"/>
          <w:lang w:val="hy-AM"/>
        </w:rPr>
      </w:pPr>
      <w:r>
        <w:rPr>
          <w:rFonts w:ascii="GHEA Grapalat" w:hAnsi="GHEA Grapalat" w:cs="Sylfaen"/>
          <w:b/>
          <w:sz w:val="24"/>
          <w:szCs w:val="24"/>
          <w:lang w:val="hy-AM"/>
        </w:rPr>
        <w:t>Ա</w:t>
      </w:r>
      <w:r w:rsidR="00B7017C" w:rsidRPr="00AB4118">
        <w:rPr>
          <w:rFonts w:ascii="GHEA Grapalat" w:hAnsi="GHEA Grapalat" w:cs="Sylfaen"/>
          <w:b/>
          <w:sz w:val="24"/>
          <w:szCs w:val="24"/>
          <w:lang w:val="hy-AM"/>
        </w:rPr>
        <w:t xml:space="preserve">նհրաժեշտ է ներկայացնել </w:t>
      </w:r>
      <w:r w:rsidR="00FC641E">
        <w:rPr>
          <w:rFonts w:ascii="GHEA Grapalat" w:hAnsi="GHEA Grapalat" w:cs="Sylfaen"/>
          <w:b/>
          <w:sz w:val="24"/>
          <w:szCs w:val="24"/>
          <w:lang w:val="hy-AM"/>
        </w:rPr>
        <w:t>հետև</w:t>
      </w:r>
      <w:r w:rsidR="00B7017C" w:rsidRPr="00AB4118">
        <w:rPr>
          <w:rFonts w:ascii="GHEA Grapalat" w:hAnsi="GHEA Grapalat" w:cs="Sylfaen"/>
          <w:b/>
          <w:sz w:val="24"/>
          <w:szCs w:val="24"/>
          <w:lang w:val="hy-AM"/>
        </w:rPr>
        <w:t>յալ փաստաթղթերը</w:t>
      </w:r>
      <w:r w:rsidR="00B7017C">
        <w:rPr>
          <w:rFonts w:ascii="Cambria Math" w:hAnsi="Cambria Math" w:cs="Sylfaen"/>
          <w:b/>
          <w:sz w:val="24"/>
          <w:szCs w:val="24"/>
          <w:lang w:val="hy-AM"/>
        </w:rPr>
        <w:t>․</w:t>
      </w:r>
    </w:p>
    <w:p w:rsidR="00542274" w:rsidRDefault="00542274"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անձնագրի և/կամ նույնականացման քարտի պատճենը</w:t>
      </w:r>
      <w:r w:rsidR="00323392">
        <w:rPr>
          <w:rFonts w:ascii="GHEA Grapalat" w:hAnsi="GHEA Grapalat" w:cs="Sylfaen"/>
          <w:sz w:val="24"/>
          <w:szCs w:val="24"/>
          <w:lang w:val="hy-AM"/>
        </w:rPr>
        <w:t>,</w:t>
      </w:r>
    </w:p>
    <w:p w:rsidR="009218B2" w:rsidRPr="00AB4118" w:rsidRDefault="009218B2"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w:t>
      </w:r>
      <w:r w:rsidR="0042701E">
        <w:rPr>
          <w:rFonts w:ascii="GHEA Grapalat" w:hAnsi="GHEA Grapalat" w:cs="Sylfaen"/>
          <w:sz w:val="24"/>
          <w:szCs w:val="24"/>
          <w:lang w:val="hy-AM"/>
        </w:rPr>
        <w:t xml:space="preserve">/, </w:t>
      </w:r>
      <w:r w:rsidRPr="00AB4118">
        <w:rPr>
          <w:rFonts w:ascii="GHEA Grapalat" w:hAnsi="GHEA Grapalat" w:cs="Sylfaen"/>
          <w:sz w:val="24"/>
          <w:szCs w:val="24"/>
          <w:lang w:val="hy-AM"/>
        </w:rPr>
        <w:t xml:space="preserve">աշխատանքային </w:t>
      </w:r>
      <w:r w:rsidR="00DB7EEF">
        <w:rPr>
          <w:rFonts w:ascii="GHEA Grapalat" w:hAnsi="GHEA Grapalat" w:cs="Sylfaen"/>
          <w:sz w:val="24"/>
          <w:szCs w:val="24"/>
          <w:lang w:val="hy-AM"/>
        </w:rPr>
        <w:t xml:space="preserve">գործունեությունը </w:t>
      </w:r>
      <w:r w:rsidR="00DB7EEF" w:rsidRPr="00DB7EEF">
        <w:rPr>
          <w:rFonts w:ascii="GHEA Grapalat" w:hAnsi="GHEA Grapalat" w:cs="Sylfaen"/>
          <w:sz w:val="24"/>
          <w:szCs w:val="24"/>
          <w:lang w:val="hy-AM"/>
        </w:rPr>
        <w:t>հավաստող փաստաթղթի</w:t>
      </w:r>
      <w:r w:rsidRPr="00DB7EEF">
        <w:rPr>
          <w:rFonts w:ascii="GHEA Grapalat" w:hAnsi="GHEA Grapalat" w:cs="Sylfaen"/>
          <w:sz w:val="24"/>
          <w:szCs w:val="24"/>
          <w:lang w:val="hy-AM"/>
        </w:rPr>
        <w:t xml:space="preserve"> (</w:t>
      </w:r>
      <w:r w:rsidR="00931009" w:rsidRPr="00DB7EEF">
        <w:rPr>
          <w:rFonts w:ascii="GHEA Grapalat" w:hAnsi="GHEA Grapalat" w:cs="Sylfaen"/>
          <w:sz w:val="24"/>
          <w:szCs w:val="24"/>
          <w:lang w:val="hy-AM"/>
        </w:rPr>
        <w:t xml:space="preserve">առկայության </w:t>
      </w:r>
      <w:r w:rsidR="00DB7EEF" w:rsidRPr="00DB7EEF">
        <w:rPr>
          <w:rFonts w:ascii="GHEA Grapalat" w:hAnsi="GHEA Grapalat" w:cs="Sylfaen"/>
          <w:sz w:val="24"/>
          <w:szCs w:val="24"/>
          <w:lang w:val="hy-AM"/>
        </w:rPr>
        <w:t>դեպքում</w:t>
      </w:r>
      <w:r w:rsidRPr="00DB7EEF">
        <w:rPr>
          <w:rFonts w:ascii="GHEA Grapalat" w:hAnsi="GHEA Grapalat" w:cs="Sylfaen"/>
          <w:sz w:val="24"/>
          <w:szCs w:val="24"/>
          <w:lang w:val="hy-AM"/>
        </w:rPr>
        <w:t>) պատճենները բնօրինակների հետ միասին,</w:t>
      </w:r>
    </w:p>
    <w:p w:rsidR="009218B2" w:rsidRDefault="009218B2"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արական սեռի անձինք՝ նաև զինվորական գրքույկի կամ դրան փոխարինող ժամանակավոր զորակոչային տեղամասից կցագրման վկայականի պատճենները՝ բնօրինակի հետ միասին, կամ համապատասխան տեղեկանք,</w:t>
      </w:r>
    </w:p>
    <w:p w:rsidR="00691C42" w:rsidRPr="00931009" w:rsidRDefault="00691C42" w:rsidP="00931009">
      <w:pPr>
        <w:numPr>
          <w:ilvl w:val="0"/>
          <w:numId w:val="1"/>
        </w:num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հայտարարություն ՀՀ կառավարության 2018 թվականի օգոստոսի 2-ի </w:t>
      </w:r>
      <w:r w:rsidRPr="002A7082">
        <w:rPr>
          <w:rFonts w:ascii="GHEA Grapalat" w:hAnsi="GHEA Grapalat" w:cs="Sylfaen"/>
          <w:sz w:val="24"/>
          <w:szCs w:val="24"/>
          <w:lang w:val="hy-AM"/>
        </w:rPr>
        <w:t>N 878-</w:t>
      </w:r>
      <w:r>
        <w:rPr>
          <w:rFonts w:ascii="GHEA Grapalat" w:hAnsi="GHEA Grapalat" w:cs="Sylfaen"/>
          <w:sz w:val="24"/>
          <w:szCs w:val="24"/>
          <w:lang w:val="hy-AM"/>
        </w:rPr>
        <w:t xml:space="preserve">Ն որոշմամբ հաստատված կարգի 13-րդ կետով նախատեսված սահմանափակումների բացակայության մասին </w:t>
      </w:r>
      <w:hyperlink r:id="rId6" w:history="1">
        <w:r w:rsidRPr="00B4718A">
          <w:rPr>
            <w:rStyle w:val="Hyperlink"/>
            <w:rFonts w:ascii="GHEA Grapalat" w:hAnsi="GHEA Grapalat" w:cs="Sylfaen"/>
            <w:sz w:val="24"/>
            <w:szCs w:val="24"/>
            <w:lang w:val="hy-AM"/>
          </w:rPr>
          <w:t>(Հայտարարության ձ</w:t>
        </w:r>
        <w:r w:rsidRPr="00B4718A">
          <w:rPr>
            <w:rStyle w:val="Hyperlink"/>
            <w:rFonts w:ascii="GHEA Grapalat" w:hAnsi="GHEA Grapalat" w:cs="Sylfaen"/>
            <w:sz w:val="24"/>
            <w:szCs w:val="24"/>
            <w:lang w:val="hy-AM"/>
          </w:rPr>
          <w:t>և</w:t>
        </w:r>
        <w:r w:rsidRPr="00B4718A">
          <w:rPr>
            <w:rStyle w:val="Hyperlink"/>
            <w:rFonts w:ascii="GHEA Grapalat" w:hAnsi="GHEA Grapalat" w:cs="Sylfaen"/>
            <w:sz w:val="24"/>
            <w:szCs w:val="24"/>
            <w:lang w:val="hy-AM"/>
          </w:rPr>
          <w:t>ը կցվում է)</w:t>
        </w:r>
      </w:hyperlink>
      <w:r w:rsidRPr="00B4718A">
        <w:rPr>
          <w:rFonts w:ascii="GHEA Grapalat" w:hAnsi="GHEA Grapalat" w:cs="Sylfaen"/>
          <w:color w:val="000000" w:themeColor="text1"/>
          <w:sz w:val="24"/>
          <w:szCs w:val="24"/>
          <w:lang w:val="hy-AM"/>
        </w:rPr>
        <w:t xml:space="preserve"> </w:t>
      </w:r>
    </w:p>
    <w:p w:rsidR="00935A98" w:rsidRDefault="009218B2" w:rsidP="00542274">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մեկ լուսանկար 3x4 սմ չափսի</w:t>
      </w:r>
    </w:p>
    <w:p w:rsidR="00542274" w:rsidRPr="00A02F3D" w:rsidRDefault="00935A98" w:rsidP="00A02F3D">
      <w:pPr>
        <w:numPr>
          <w:ilvl w:val="0"/>
          <w:numId w:val="1"/>
        </w:num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Դիմում </w:t>
      </w:r>
      <w:hyperlink r:id="rId7" w:history="1">
        <w:r w:rsidRPr="00FC5FDA">
          <w:rPr>
            <w:rStyle w:val="Hyperlink"/>
            <w:rFonts w:ascii="GHEA Grapalat" w:hAnsi="GHEA Grapalat" w:cs="Sylfaen"/>
            <w:sz w:val="24"/>
            <w:szCs w:val="24"/>
            <w:lang w:val="hy-AM"/>
          </w:rPr>
          <w:t>(Ձևը կ</w:t>
        </w:r>
        <w:r w:rsidRPr="00FC5FDA">
          <w:rPr>
            <w:rStyle w:val="Hyperlink"/>
            <w:rFonts w:ascii="GHEA Grapalat" w:hAnsi="GHEA Grapalat" w:cs="Sylfaen"/>
            <w:sz w:val="24"/>
            <w:szCs w:val="24"/>
            <w:lang w:val="hy-AM"/>
          </w:rPr>
          <w:t>ց</w:t>
        </w:r>
        <w:r w:rsidRPr="00FC5FDA">
          <w:rPr>
            <w:rStyle w:val="Hyperlink"/>
            <w:rFonts w:ascii="GHEA Grapalat" w:hAnsi="GHEA Grapalat" w:cs="Sylfaen"/>
            <w:sz w:val="24"/>
            <w:szCs w:val="24"/>
            <w:lang w:val="hy-AM"/>
          </w:rPr>
          <w:t>վում է)</w:t>
        </w:r>
      </w:hyperlink>
      <w:bookmarkStart w:id="2" w:name="_GoBack"/>
      <w:bookmarkEnd w:id="2"/>
    </w:p>
    <w:sectPr w:rsidR="00542274" w:rsidRPr="00A02F3D" w:rsidSect="00931009">
      <w:pgSz w:w="11906" w:h="16838"/>
      <w:pgMar w:top="900" w:right="566"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3C"/>
    <w:multiLevelType w:val="hybridMultilevel"/>
    <w:tmpl w:val="378EC192"/>
    <w:lvl w:ilvl="0" w:tplc="99AA79B0">
      <w:start w:val="1"/>
      <w:numFmt w:val="decimal"/>
      <w:lvlText w:val="%1."/>
      <w:lvlJc w:val="left"/>
      <w:pPr>
        <w:ind w:left="720" w:hanging="360"/>
      </w:pPr>
      <w:rPr>
        <w:rFonts w:cs="Sylfae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875B1F"/>
    <w:multiLevelType w:val="hybridMultilevel"/>
    <w:tmpl w:val="07E2D1C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2ED0A02"/>
    <w:multiLevelType w:val="multilevel"/>
    <w:tmpl w:val="4F68D4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56863"/>
    <w:multiLevelType w:val="hybridMultilevel"/>
    <w:tmpl w:val="EEA01C54"/>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2EA51A8A"/>
    <w:multiLevelType w:val="hybridMultilevel"/>
    <w:tmpl w:val="A80C470A"/>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F875CE0"/>
    <w:multiLevelType w:val="hybridMultilevel"/>
    <w:tmpl w:val="C2B66A7C"/>
    <w:lvl w:ilvl="0" w:tplc="B2B2F1BA">
      <w:start w:val="1"/>
      <w:numFmt w:val="decimal"/>
      <w:lvlText w:val="%1."/>
      <w:lvlJc w:val="left"/>
      <w:pPr>
        <w:ind w:left="1506" w:hanging="360"/>
      </w:pPr>
      <w:rPr>
        <w:b/>
      </w:rPr>
    </w:lvl>
    <w:lvl w:ilvl="1" w:tplc="08090019">
      <w:start w:val="1"/>
      <w:numFmt w:val="lowerLetter"/>
      <w:lvlText w:val="%2."/>
      <w:lvlJc w:val="left"/>
      <w:pPr>
        <w:ind w:left="2226" w:hanging="360"/>
      </w:pPr>
    </w:lvl>
    <w:lvl w:ilvl="2" w:tplc="0809001B">
      <w:start w:val="1"/>
      <w:numFmt w:val="lowerRoman"/>
      <w:lvlText w:val="%3."/>
      <w:lvlJc w:val="right"/>
      <w:pPr>
        <w:ind w:left="2946" w:hanging="180"/>
      </w:pPr>
    </w:lvl>
    <w:lvl w:ilvl="3" w:tplc="0809000F">
      <w:start w:val="1"/>
      <w:numFmt w:val="decimal"/>
      <w:lvlText w:val="%4."/>
      <w:lvlJc w:val="left"/>
      <w:pPr>
        <w:ind w:left="3666" w:hanging="360"/>
      </w:pPr>
    </w:lvl>
    <w:lvl w:ilvl="4" w:tplc="08090019">
      <w:start w:val="1"/>
      <w:numFmt w:val="lowerLetter"/>
      <w:lvlText w:val="%5."/>
      <w:lvlJc w:val="left"/>
      <w:pPr>
        <w:ind w:left="4386" w:hanging="360"/>
      </w:pPr>
    </w:lvl>
    <w:lvl w:ilvl="5" w:tplc="0809001B">
      <w:start w:val="1"/>
      <w:numFmt w:val="lowerRoman"/>
      <w:lvlText w:val="%6."/>
      <w:lvlJc w:val="right"/>
      <w:pPr>
        <w:ind w:left="5106" w:hanging="180"/>
      </w:pPr>
    </w:lvl>
    <w:lvl w:ilvl="6" w:tplc="0809000F">
      <w:start w:val="1"/>
      <w:numFmt w:val="decimal"/>
      <w:lvlText w:val="%7."/>
      <w:lvlJc w:val="left"/>
      <w:pPr>
        <w:ind w:left="5826" w:hanging="360"/>
      </w:pPr>
    </w:lvl>
    <w:lvl w:ilvl="7" w:tplc="08090019">
      <w:start w:val="1"/>
      <w:numFmt w:val="lowerLetter"/>
      <w:lvlText w:val="%8."/>
      <w:lvlJc w:val="left"/>
      <w:pPr>
        <w:ind w:left="6546" w:hanging="360"/>
      </w:pPr>
    </w:lvl>
    <w:lvl w:ilvl="8" w:tplc="0809001B">
      <w:start w:val="1"/>
      <w:numFmt w:val="lowerRoman"/>
      <w:lvlText w:val="%9."/>
      <w:lvlJc w:val="right"/>
      <w:pPr>
        <w:ind w:left="7266" w:hanging="180"/>
      </w:pPr>
    </w:lvl>
  </w:abstractNum>
  <w:abstractNum w:abstractNumId="6" w15:restartNumberingAfterBreak="0">
    <w:nsid w:val="458A7A0D"/>
    <w:multiLevelType w:val="hybridMultilevel"/>
    <w:tmpl w:val="6C58D2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6CD66AC"/>
    <w:multiLevelType w:val="hybridMultilevel"/>
    <w:tmpl w:val="0D9C62FC"/>
    <w:lvl w:ilvl="0" w:tplc="BA247BC4">
      <w:start w:val="1"/>
      <w:numFmt w:val="decimal"/>
      <w:lvlText w:val="%1."/>
      <w:lvlJc w:val="left"/>
      <w:pPr>
        <w:ind w:left="720" w:hanging="360"/>
      </w:pPr>
      <w:rPr>
        <w:rFonts w:cs="Sylfae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892B5C"/>
    <w:multiLevelType w:val="hybridMultilevel"/>
    <w:tmpl w:val="5BF66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506904"/>
    <w:multiLevelType w:val="hybridMultilevel"/>
    <w:tmpl w:val="1178A470"/>
    <w:lvl w:ilvl="0" w:tplc="042B000B">
      <w:start w:val="1"/>
      <w:numFmt w:val="bullet"/>
      <w:lvlText w:val=""/>
      <w:lvlJc w:val="left"/>
      <w:pPr>
        <w:ind w:left="1069" w:hanging="360"/>
      </w:pPr>
      <w:rPr>
        <w:rFonts w:ascii="Wingdings" w:hAnsi="Wingdings" w:hint="default"/>
      </w:rPr>
    </w:lvl>
    <w:lvl w:ilvl="1" w:tplc="042B0003">
      <w:start w:val="1"/>
      <w:numFmt w:val="bullet"/>
      <w:lvlText w:val="o"/>
      <w:lvlJc w:val="left"/>
      <w:pPr>
        <w:ind w:left="1789" w:hanging="360"/>
      </w:pPr>
      <w:rPr>
        <w:rFonts w:ascii="Courier New" w:hAnsi="Courier New" w:cs="Courier New" w:hint="default"/>
      </w:rPr>
    </w:lvl>
    <w:lvl w:ilvl="2" w:tplc="042B0005">
      <w:start w:val="1"/>
      <w:numFmt w:val="bullet"/>
      <w:lvlText w:val=""/>
      <w:lvlJc w:val="left"/>
      <w:pPr>
        <w:ind w:left="2509" w:hanging="360"/>
      </w:pPr>
      <w:rPr>
        <w:rFonts w:ascii="Wingdings" w:hAnsi="Wingdings" w:hint="default"/>
      </w:rPr>
    </w:lvl>
    <w:lvl w:ilvl="3" w:tplc="042B0001">
      <w:start w:val="1"/>
      <w:numFmt w:val="bullet"/>
      <w:lvlText w:val=""/>
      <w:lvlJc w:val="left"/>
      <w:pPr>
        <w:ind w:left="3229" w:hanging="360"/>
      </w:pPr>
      <w:rPr>
        <w:rFonts w:ascii="Symbol" w:hAnsi="Symbol" w:hint="default"/>
      </w:rPr>
    </w:lvl>
    <w:lvl w:ilvl="4" w:tplc="042B0003">
      <w:start w:val="1"/>
      <w:numFmt w:val="bullet"/>
      <w:lvlText w:val="o"/>
      <w:lvlJc w:val="left"/>
      <w:pPr>
        <w:ind w:left="3949" w:hanging="360"/>
      </w:pPr>
      <w:rPr>
        <w:rFonts w:ascii="Courier New" w:hAnsi="Courier New" w:cs="Courier New" w:hint="default"/>
      </w:rPr>
    </w:lvl>
    <w:lvl w:ilvl="5" w:tplc="042B0005">
      <w:start w:val="1"/>
      <w:numFmt w:val="bullet"/>
      <w:lvlText w:val=""/>
      <w:lvlJc w:val="left"/>
      <w:pPr>
        <w:ind w:left="4669" w:hanging="360"/>
      </w:pPr>
      <w:rPr>
        <w:rFonts w:ascii="Wingdings" w:hAnsi="Wingdings" w:hint="default"/>
      </w:rPr>
    </w:lvl>
    <w:lvl w:ilvl="6" w:tplc="042B0001">
      <w:start w:val="1"/>
      <w:numFmt w:val="bullet"/>
      <w:lvlText w:val=""/>
      <w:lvlJc w:val="left"/>
      <w:pPr>
        <w:ind w:left="5389" w:hanging="360"/>
      </w:pPr>
      <w:rPr>
        <w:rFonts w:ascii="Symbol" w:hAnsi="Symbol" w:hint="default"/>
      </w:rPr>
    </w:lvl>
    <w:lvl w:ilvl="7" w:tplc="042B0003">
      <w:start w:val="1"/>
      <w:numFmt w:val="bullet"/>
      <w:lvlText w:val="o"/>
      <w:lvlJc w:val="left"/>
      <w:pPr>
        <w:ind w:left="6109" w:hanging="360"/>
      </w:pPr>
      <w:rPr>
        <w:rFonts w:ascii="Courier New" w:hAnsi="Courier New" w:cs="Courier New" w:hint="default"/>
      </w:rPr>
    </w:lvl>
    <w:lvl w:ilvl="8" w:tplc="042B0005">
      <w:start w:val="1"/>
      <w:numFmt w:val="bullet"/>
      <w:lvlText w:val=""/>
      <w:lvlJc w:val="left"/>
      <w:pPr>
        <w:ind w:left="6829" w:hanging="360"/>
      </w:pPr>
      <w:rPr>
        <w:rFonts w:ascii="Wingdings" w:hAnsi="Wingdings" w:hint="default"/>
      </w:rPr>
    </w:lvl>
  </w:abstractNum>
  <w:abstractNum w:abstractNumId="10" w15:restartNumberingAfterBreak="0">
    <w:nsid w:val="6C6B094A"/>
    <w:multiLevelType w:val="hybridMultilevel"/>
    <w:tmpl w:val="B0CC12C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34357"/>
    <w:multiLevelType w:val="hybridMultilevel"/>
    <w:tmpl w:val="11E86F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8B2F3D"/>
    <w:multiLevelType w:val="hybridMultilevel"/>
    <w:tmpl w:val="DA929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11"/>
  </w:num>
  <w:num w:numId="11">
    <w:abstractNumId w:val="7"/>
  </w:num>
  <w:num w:numId="12">
    <w:abstractNumId w:val="12"/>
  </w:num>
  <w:num w:numId="13">
    <w:abstractNumId w:val="2"/>
  </w:num>
  <w:num w:numId="14">
    <w:abstractNumId w:val="6"/>
  </w:num>
  <w:num w:numId="15">
    <w:abstractNumId w:val="4"/>
  </w:num>
  <w:num w:numId="16">
    <w:abstractNumId w:val="3"/>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74"/>
    <w:rsid w:val="0016633E"/>
    <w:rsid w:val="001807D8"/>
    <w:rsid w:val="00231727"/>
    <w:rsid w:val="002A7082"/>
    <w:rsid w:val="00323392"/>
    <w:rsid w:val="003C0E46"/>
    <w:rsid w:val="0042701E"/>
    <w:rsid w:val="00542274"/>
    <w:rsid w:val="00580C60"/>
    <w:rsid w:val="005E5B7C"/>
    <w:rsid w:val="0063462D"/>
    <w:rsid w:val="00653440"/>
    <w:rsid w:val="00691C42"/>
    <w:rsid w:val="006E7299"/>
    <w:rsid w:val="006E7BAC"/>
    <w:rsid w:val="00730B6F"/>
    <w:rsid w:val="00841D99"/>
    <w:rsid w:val="008477E4"/>
    <w:rsid w:val="008931C8"/>
    <w:rsid w:val="009218B2"/>
    <w:rsid w:val="00931009"/>
    <w:rsid w:val="00931A9C"/>
    <w:rsid w:val="00935A98"/>
    <w:rsid w:val="00957FBE"/>
    <w:rsid w:val="009F3E2C"/>
    <w:rsid w:val="00A02F3D"/>
    <w:rsid w:val="00A3051C"/>
    <w:rsid w:val="00AB4118"/>
    <w:rsid w:val="00B1022C"/>
    <w:rsid w:val="00B4718A"/>
    <w:rsid w:val="00B7017C"/>
    <w:rsid w:val="00B7461E"/>
    <w:rsid w:val="00BB2D9F"/>
    <w:rsid w:val="00C56F62"/>
    <w:rsid w:val="00C81F09"/>
    <w:rsid w:val="00C82A2B"/>
    <w:rsid w:val="00CD6E99"/>
    <w:rsid w:val="00D03E2B"/>
    <w:rsid w:val="00D83795"/>
    <w:rsid w:val="00DB27B6"/>
    <w:rsid w:val="00DB7EEF"/>
    <w:rsid w:val="00DC3AC2"/>
    <w:rsid w:val="00DE1697"/>
    <w:rsid w:val="00E62774"/>
    <w:rsid w:val="00FC5FDA"/>
    <w:rsid w:val="00FC641E"/>
    <w:rsid w:val="00FE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2DB3C-8D44-4506-90C3-B31EFD62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B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8B2"/>
    <w:rPr>
      <w:color w:val="0563C1" w:themeColor="hyperlink"/>
      <w:u w:val="single"/>
    </w:rPr>
  </w:style>
  <w:style w:type="paragraph" w:styleId="NormalWeb">
    <w:name w:val="Normal (Web)"/>
    <w:basedOn w:val="Normal"/>
    <w:uiPriority w:val="99"/>
    <w:unhideWhenUsed/>
    <w:rsid w:val="009218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8B2"/>
    <w:rPr>
      <w:b/>
      <w:bCs/>
    </w:rPr>
  </w:style>
  <w:style w:type="paragraph" w:styleId="ListParagraph">
    <w:name w:val="List Paragraph"/>
    <w:basedOn w:val="Normal"/>
    <w:uiPriority w:val="34"/>
    <w:qFormat/>
    <w:rsid w:val="009218B2"/>
    <w:pPr>
      <w:ind w:left="720"/>
      <w:contextualSpacing/>
    </w:pPr>
  </w:style>
  <w:style w:type="paragraph" w:styleId="BalloonText">
    <w:name w:val="Balloon Text"/>
    <w:basedOn w:val="Normal"/>
    <w:link w:val="BalloonTextChar"/>
    <w:uiPriority w:val="99"/>
    <w:semiHidden/>
    <w:unhideWhenUsed/>
    <w:rsid w:val="00691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42"/>
    <w:rPr>
      <w:rFonts w:ascii="Segoe UI" w:eastAsiaTheme="minorEastAsia" w:hAnsi="Segoe UI" w:cs="Segoe UI"/>
      <w:sz w:val="18"/>
      <w:szCs w:val="18"/>
      <w:lang w:val="en-US"/>
    </w:rPr>
  </w:style>
  <w:style w:type="paragraph" w:styleId="BodyTextIndent">
    <w:name w:val="Body Text Indent"/>
    <w:basedOn w:val="Normal"/>
    <w:link w:val="BodyTextIndentChar"/>
    <w:uiPriority w:val="99"/>
    <w:unhideWhenUsed/>
    <w:rsid w:val="00931A9C"/>
    <w:pPr>
      <w:spacing w:after="120" w:line="259"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31A9C"/>
    <w:rPr>
      <w:rFonts w:ascii="Calibri" w:eastAsia="Calibri" w:hAnsi="Calibri" w:cs="Times New Roman"/>
      <w:lang w:val="en-US"/>
    </w:rPr>
  </w:style>
  <w:style w:type="character" w:styleId="FollowedHyperlink">
    <w:name w:val="FollowedHyperlink"/>
    <w:basedOn w:val="DefaultParagraphFont"/>
    <w:uiPriority w:val="99"/>
    <w:semiHidden/>
    <w:unhideWhenUsed/>
    <w:rsid w:val="00B47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6190">
      <w:bodyDiv w:val="1"/>
      <w:marLeft w:val="0"/>
      <w:marRight w:val="0"/>
      <w:marTop w:val="0"/>
      <w:marBottom w:val="0"/>
      <w:divBdr>
        <w:top w:val="none" w:sz="0" w:space="0" w:color="auto"/>
        <w:left w:val="none" w:sz="0" w:space="0" w:color="auto"/>
        <w:bottom w:val="none" w:sz="0" w:space="0" w:color="auto"/>
        <w:right w:val="none" w:sz="0" w:space="0" w:color="auto"/>
      </w:divBdr>
    </w:div>
    <w:div w:id="280386021">
      <w:bodyDiv w:val="1"/>
      <w:marLeft w:val="0"/>
      <w:marRight w:val="0"/>
      <w:marTop w:val="0"/>
      <w:marBottom w:val="0"/>
      <w:divBdr>
        <w:top w:val="none" w:sz="0" w:space="0" w:color="auto"/>
        <w:left w:val="none" w:sz="0" w:space="0" w:color="auto"/>
        <w:bottom w:val="none" w:sz="0" w:space="0" w:color="auto"/>
        <w:right w:val="none" w:sz="0" w:space="0" w:color="auto"/>
      </w:divBdr>
    </w:div>
    <w:div w:id="726879592">
      <w:bodyDiv w:val="1"/>
      <w:marLeft w:val="0"/>
      <w:marRight w:val="0"/>
      <w:marTop w:val="0"/>
      <w:marBottom w:val="0"/>
      <w:divBdr>
        <w:top w:val="none" w:sz="0" w:space="0" w:color="auto"/>
        <w:left w:val="none" w:sz="0" w:space="0" w:color="auto"/>
        <w:bottom w:val="none" w:sz="0" w:space="0" w:color="auto"/>
        <w:right w:val="none" w:sz="0" w:space="0" w:color="auto"/>
      </w:divBdr>
    </w:div>
    <w:div w:id="832260784">
      <w:bodyDiv w:val="1"/>
      <w:marLeft w:val="0"/>
      <w:marRight w:val="0"/>
      <w:marTop w:val="0"/>
      <w:marBottom w:val="0"/>
      <w:divBdr>
        <w:top w:val="none" w:sz="0" w:space="0" w:color="auto"/>
        <w:left w:val="none" w:sz="0" w:space="0" w:color="auto"/>
        <w:bottom w:val="none" w:sz="0" w:space="0" w:color="auto"/>
        <w:right w:val="none" w:sz="0" w:space="0" w:color="auto"/>
      </w:divBdr>
    </w:div>
    <w:div w:id="1790931002">
      <w:bodyDiv w:val="1"/>
      <w:marLeft w:val="0"/>
      <w:marRight w:val="0"/>
      <w:marTop w:val="0"/>
      <w:marBottom w:val="0"/>
      <w:divBdr>
        <w:top w:val="none" w:sz="0" w:space="0" w:color="auto"/>
        <w:left w:val="none" w:sz="0" w:space="0" w:color="auto"/>
        <w:bottom w:val="none" w:sz="0" w:space="0" w:color="auto"/>
        <w:right w:val="none" w:sz="0" w:space="0" w:color="auto"/>
      </w:divBdr>
    </w:div>
    <w:div w:id="18316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msai.am/sites/default/files/3%E2%80%A4%20%D4%B4%D5%AB%D5%B4%D5%B8%D6%82%D5%B4_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sai.am/sites/default/files/2%E2%80%A4%20%D5%80%D5%A1%D5%B5%D5%BF%D5%A1%D6%80%D5%A1%D6%80%D5%B8%D6%82%D5%A9%D5%B5%D5%B8%D6%82%D5%B6%20%D5%BD%D5%A1%D5%B0%D5%B4%D5%A1%D5%B6%D5%A1%D6%83%D5%A1%D5%AF%D5%B8%D6%82%D5%B4%D5%B6%D5%A5%D6%80%D5%AB%20%D5%A2%D5%A1%D6%81%D5%A1%D5%AF%D5%A1%D5%B5%D5%B8%D6%82%D5%A9%D5%B5%D5%A1%D5%B6%20%D5%B4%D5%A1%D5%BD%D5%AB%D5%B6_0.docx" TargetMode="External"/><Relationship Id="rId5" Type="http://schemas.openxmlformats.org/officeDocument/2006/relationships/hyperlink" Target="mailto:hr@armsai.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ruzanpetoyan@mail.ru</dc:creator>
  <cp:keywords/>
  <dc:description/>
  <cp:lastModifiedBy>Anna Akbalyan</cp:lastModifiedBy>
  <cp:revision>34</cp:revision>
  <cp:lastPrinted>2025-10-16T10:07:00Z</cp:lastPrinted>
  <dcterms:created xsi:type="dcterms:W3CDTF">2024-02-26T06:12:00Z</dcterms:created>
  <dcterms:modified xsi:type="dcterms:W3CDTF">2026-06-23T08:00:00Z</dcterms:modified>
</cp:coreProperties>
</file>