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BEFBF" w14:textId="77777777" w:rsidR="00012117" w:rsidRDefault="00012117" w:rsidP="00012117">
      <w:pPr>
        <w:spacing w:before="0" w:after="600"/>
        <w:ind w:firstLine="0"/>
        <w:contextualSpacing/>
        <w:jc w:val="center"/>
        <w:rPr>
          <w:rFonts w:eastAsia="SimSun" w:cstheme="majorBidi"/>
          <w:b/>
          <w:bCs w:val="0"/>
          <w:spacing w:val="-10"/>
          <w:kern w:val="28"/>
          <w:sz w:val="32"/>
          <w:szCs w:val="32"/>
        </w:rPr>
      </w:pPr>
      <w:bookmarkStart w:id="0" w:name="_GoBack"/>
      <w:bookmarkEnd w:id="0"/>
    </w:p>
    <w:p w14:paraId="7F992363" w14:textId="77777777" w:rsidR="00012117" w:rsidRDefault="00012117" w:rsidP="00012117">
      <w:pPr>
        <w:spacing w:before="0" w:after="600"/>
        <w:ind w:firstLine="0"/>
        <w:contextualSpacing/>
        <w:jc w:val="center"/>
        <w:rPr>
          <w:rFonts w:eastAsia="SimSun" w:cstheme="majorBidi"/>
          <w:b/>
          <w:bCs w:val="0"/>
          <w:spacing w:val="-10"/>
          <w:kern w:val="28"/>
          <w:sz w:val="32"/>
          <w:szCs w:val="32"/>
        </w:rPr>
      </w:pPr>
    </w:p>
    <w:p w14:paraId="30EF853A" w14:textId="77777777" w:rsidR="00012117" w:rsidRDefault="00012117" w:rsidP="00012117">
      <w:pPr>
        <w:spacing w:before="0" w:after="600"/>
        <w:ind w:firstLine="0"/>
        <w:contextualSpacing/>
        <w:jc w:val="center"/>
        <w:rPr>
          <w:rFonts w:eastAsia="SimSun" w:cstheme="majorBidi"/>
          <w:b/>
          <w:bCs w:val="0"/>
          <w:spacing w:val="-10"/>
          <w:kern w:val="28"/>
          <w:sz w:val="32"/>
          <w:szCs w:val="32"/>
        </w:rPr>
      </w:pPr>
    </w:p>
    <w:p w14:paraId="6FD6CA13" w14:textId="77777777" w:rsidR="00012117" w:rsidRPr="00347C3C" w:rsidRDefault="00012117" w:rsidP="00012117">
      <w:pPr>
        <w:spacing w:before="0" w:after="600"/>
        <w:ind w:firstLine="0"/>
        <w:contextualSpacing/>
        <w:jc w:val="center"/>
        <w:rPr>
          <w:rFonts w:eastAsia="SimSun" w:cstheme="majorBidi"/>
          <w:b/>
          <w:bCs w:val="0"/>
          <w:spacing w:val="-10"/>
          <w:kern w:val="28"/>
          <w:sz w:val="32"/>
          <w:szCs w:val="32"/>
        </w:rPr>
      </w:pPr>
      <w:r w:rsidRPr="00347C3C">
        <w:rPr>
          <w:rFonts w:eastAsia="SimSun" w:cstheme="majorBidi"/>
          <w:b/>
          <w:bCs w:val="0"/>
          <w:spacing w:val="-10"/>
          <w:kern w:val="28"/>
          <w:sz w:val="32"/>
          <w:szCs w:val="32"/>
        </w:rPr>
        <w:t xml:space="preserve">ՀԱՅԱՍՏԱՆԻ ՀԱՆՐԱՊԵՏՈՒԹՅԱՆ </w:t>
      </w:r>
    </w:p>
    <w:p w14:paraId="1E132A19" w14:textId="77777777" w:rsidR="00012117" w:rsidRPr="00347C3C" w:rsidRDefault="00012117" w:rsidP="00012117">
      <w:pPr>
        <w:spacing w:before="0" w:after="600"/>
        <w:ind w:firstLine="0"/>
        <w:contextualSpacing/>
        <w:jc w:val="center"/>
        <w:rPr>
          <w:rFonts w:eastAsia="SimSun" w:cstheme="majorBidi"/>
          <w:b/>
          <w:bCs w:val="0"/>
          <w:spacing w:val="-10"/>
          <w:kern w:val="28"/>
          <w:sz w:val="32"/>
          <w:szCs w:val="32"/>
        </w:rPr>
      </w:pPr>
      <w:r w:rsidRPr="00347C3C">
        <w:rPr>
          <w:rFonts w:eastAsia="SimSun" w:cstheme="majorBidi"/>
          <w:b/>
          <w:bCs w:val="0"/>
          <w:spacing w:val="-10"/>
          <w:kern w:val="28"/>
          <w:sz w:val="32"/>
          <w:szCs w:val="32"/>
        </w:rPr>
        <w:t>ՀԱՇՎԵՔՆՆԻՉ ՊԱԼԱՏ</w:t>
      </w:r>
    </w:p>
    <w:p w14:paraId="6042C9D6" w14:textId="77777777" w:rsidR="00012117" w:rsidRPr="00347C3C" w:rsidRDefault="00012117" w:rsidP="00012117">
      <w:r w:rsidRPr="00347C3C">
        <w:rPr>
          <w:noProof/>
          <w:lang w:val="en-GB" w:eastAsia="en-GB"/>
        </w:rPr>
        <w:drawing>
          <wp:anchor distT="0" distB="0" distL="114300" distR="114300" simplePos="0" relativeHeight="251659264" behindDoc="0" locked="0" layoutInCell="1" allowOverlap="1" wp14:anchorId="72DA0C21" wp14:editId="32104E0B">
            <wp:simplePos x="0" y="0"/>
            <wp:positionH relativeFrom="column">
              <wp:posOffset>2105025</wp:posOffset>
            </wp:positionH>
            <wp:positionV relativeFrom="paragraph">
              <wp:posOffset>101600</wp:posOffset>
            </wp:positionV>
            <wp:extent cx="1345565" cy="1259205"/>
            <wp:effectExtent l="0" t="0" r="6985" b="0"/>
            <wp:wrapSquare wrapText="bothSides"/>
            <wp:docPr id="1" name="Picture 7"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arliament.am/laws_images/14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5565" cy="1259205"/>
                    </a:xfrm>
                    <a:prstGeom prst="rect">
                      <a:avLst/>
                    </a:prstGeom>
                    <a:noFill/>
                    <a:ln>
                      <a:noFill/>
                    </a:ln>
                  </pic:spPr>
                </pic:pic>
              </a:graphicData>
            </a:graphic>
          </wp:anchor>
        </w:drawing>
      </w:r>
    </w:p>
    <w:p w14:paraId="7D45FEE4" w14:textId="77777777" w:rsidR="00012117" w:rsidRPr="00347C3C" w:rsidRDefault="00012117" w:rsidP="00012117">
      <w:pPr>
        <w:spacing w:before="0" w:after="600"/>
        <w:ind w:firstLine="0"/>
        <w:contextualSpacing/>
        <w:jc w:val="left"/>
        <w:rPr>
          <w:rFonts w:eastAsia="SimSun" w:cstheme="majorBidi"/>
          <w:b/>
          <w:bCs w:val="0"/>
          <w:noProof/>
          <w:spacing w:val="-10"/>
          <w:kern w:val="28"/>
          <w:sz w:val="32"/>
          <w:szCs w:val="32"/>
          <w:lang w:eastAsia="ru-RU"/>
        </w:rPr>
      </w:pPr>
      <w:r w:rsidRPr="00347C3C">
        <w:rPr>
          <w:rFonts w:eastAsia="SimSun" w:cstheme="majorBidi"/>
          <w:b/>
          <w:bCs w:val="0"/>
          <w:noProof/>
          <w:spacing w:val="-10"/>
          <w:kern w:val="28"/>
          <w:sz w:val="32"/>
          <w:szCs w:val="32"/>
          <w:lang w:eastAsia="ru-RU"/>
        </w:rPr>
        <w:br w:type="textWrapping" w:clear="all"/>
      </w:r>
    </w:p>
    <w:p w14:paraId="01505D1B" w14:textId="77777777" w:rsidR="00012117" w:rsidRPr="00347C3C" w:rsidRDefault="00012117" w:rsidP="00012117"/>
    <w:p w14:paraId="0310740F" w14:textId="77777777" w:rsidR="00012117" w:rsidRPr="00347C3C" w:rsidRDefault="00012117" w:rsidP="00012117">
      <w:pPr>
        <w:spacing w:before="0" w:after="600"/>
        <w:ind w:firstLine="0"/>
        <w:contextualSpacing/>
        <w:jc w:val="center"/>
        <w:rPr>
          <w:rFonts w:eastAsia="SimSun" w:cstheme="majorBidi"/>
          <w:b/>
          <w:bCs w:val="0"/>
          <w:spacing w:val="-10"/>
          <w:kern w:val="28"/>
          <w:sz w:val="32"/>
          <w:szCs w:val="32"/>
        </w:rPr>
      </w:pPr>
      <w:r w:rsidRPr="00347C3C">
        <w:rPr>
          <w:rFonts w:eastAsia="SimSun" w:cstheme="majorBidi"/>
          <w:b/>
          <w:bCs w:val="0"/>
          <w:spacing w:val="-10"/>
          <w:kern w:val="28"/>
          <w:sz w:val="32"/>
          <w:szCs w:val="32"/>
        </w:rPr>
        <w:t xml:space="preserve">ԵԶՐԱԿԱՑՈՒԹՅՈՒՆ </w:t>
      </w:r>
    </w:p>
    <w:p w14:paraId="29410D1D" w14:textId="08CCF082" w:rsidR="00012117" w:rsidRPr="00347C3C" w:rsidRDefault="00012117" w:rsidP="00012117">
      <w:pPr>
        <w:spacing w:before="0" w:after="600"/>
        <w:ind w:firstLine="0"/>
        <w:contextualSpacing/>
        <w:jc w:val="center"/>
        <w:rPr>
          <w:rFonts w:eastAsia="SimSun" w:cstheme="majorBidi"/>
          <w:b/>
          <w:bCs w:val="0"/>
          <w:spacing w:val="-10"/>
          <w:kern w:val="28"/>
          <w:sz w:val="32"/>
          <w:szCs w:val="32"/>
          <w:lang w:eastAsia="ru-RU"/>
        </w:rPr>
      </w:pPr>
      <w:r w:rsidRPr="00347C3C">
        <w:rPr>
          <w:rFonts w:eastAsia="SimSun" w:cstheme="majorBidi"/>
          <w:b/>
          <w:bCs w:val="0"/>
          <w:spacing w:val="-10"/>
          <w:kern w:val="28"/>
          <w:sz w:val="32"/>
          <w:szCs w:val="32"/>
          <w:lang w:eastAsia="ru-RU"/>
        </w:rPr>
        <w:t xml:space="preserve">ՀԱՅԱՍՏԱՆԻ ՀԱՆՐԱՊԵՏՈՒԹՅԱՆ 2025 ԹՎԱԿԱՆԻ ՊԵՏԱԿԱՆ ԲՅՈՒՋԵԻ ԿԱՏԱՐՄԱՆ </w:t>
      </w:r>
      <w:r w:rsidR="003C21BE">
        <w:rPr>
          <w:rFonts w:eastAsia="SimSun" w:cstheme="majorBidi"/>
          <w:b/>
          <w:bCs w:val="0"/>
          <w:spacing w:val="-10"/>
          <w:kern w:val="28"/>
          <w:sz w:val="32"/>
          <w:szCs w:val="32"/>
          <w:lang w:eastAsia="ru-RU"/>
        </w:rPr>
        <w:t>ՎԵՐԱԲԵՐՅԱԼ</w:t>
      </w:r>
      <w:r w:rsidRPr="00347C3C">
        <w:rPr>
          <w:rFonts w:eastAsia="SimSun" w:cstheme="majorBidi"/>
          <w:b/>
          <w:bCs w:val="0"/>
          <w:spacing w:val="-10"/>
          <w:kern w:val="28"/>
          <w:sz w:val="32"/>
          <w:szCs w:val="32"/>
          <w:lang w:eastAsia="ru-RU"/>
        </w:rPr>
        <w:t xml:space="preserve"> </w:t>
      </w:r>
    </w:p>
    <w:p w14:paraId="3FA0D036" w14:textId="77777777" w:rsidR="00012117" w:rsidRPr="00347C3C" w:rsidRDefault="00012117" w:rsidP="00012117"/>
    <w:p w14:paraId="17607B6D" w14:textId="77777777" w:rsidR="00012117" w:rsidRPr="00347C3C" w:rsidRDefault="00012117" w:rsidP="00012117">
      <w:r w:rsidRPr="00347C3C">
        <w:t xml:space="preserve">Ներկայացվում է՝ </w:t>
      </w:r>
    </w:p>
    <w:p w14:paraId="6B6BD19F" w14:textId="77777777" w:rsidR="00012117" w:rsidRPr="00347C3C" w:rsidRDefault="00012117" w:rsidP="00012117">
      <w:r w:rsidRPr="00347C3C">
        <w:t>ՀՀ Ազգային ժողով,</w:t>
      </w:r>
    </w:p>
    <w:p w14:paraId="2255B67A" w14:textId="77777777" w:rsidR="00012117" w:rsidRPr="00347C3C" w:rsidRDefault="00012117" w:rsidP="00012117">
      <w:r w:rsidRPr="00347C3C">
        <w:t>ՀՀ կառավարություն, և</w:t>
      </w:r>
    </w:p>
    <w:p w14:paraId="4D462795" w14:textId="77777777" w:rsidR="00012117" w:rsidRPr="00347C3C" w:rsidRDefault="00012117" w:rsidP="00012117">
      <w:r w:rsidRPr="00347C3C">
        <w:t>հրապարակվում է Հաշվեքննիչ պալատի պաշտոնական կայքում։</w:t>
      </w:r>
    </w:p>
    <w:p w14:paraId="176960FD" w14:textId="77777777" w:rsidR="00012117" w:rsidRPr="00347C3C" w:rsidRDefault="00012117" w:rsidP="00012117"/>
    <w:p w14:paraId="40BA85EE" w14:textId="77777777" w:rsidR="00012117" w:rsidRPr="00347C3C" w:rsidRDefault="00012117" w:rsidP="00012117"/>
    <w:p w14:paraId="4EB0C1E5" w14:textId="77777777" w:rsidR="00012117" w:rsidRPr="00347C3C" w:rsidRDefault="00012117" w:rsidP="00012117"/>
    <w:p w14:paraId="6E0B3E23" w14:textId="77777777" w:rsidR="00012117" w:rsidRPr="00347C3C" w:rsidRDefault="00012117" w:rsidP="00012117"/>
    <w:p w14:paraId="405BBDA6" w14:textId="77777777" w:rsidR="00012117" w:rsidRPr="00347C3C" w:rsidRDefault="00012117" w:rsidP="00012117"/>
    <w:p w14:paraId="1A8769BD" w14:textId="77777777" w:rsidR="00012117" w:rsidRPr="00347C3C" w:rsidRDefault="00012117" w:rsidP="00012117"/>
    <w:p w14:paraId="57F048BB" w14:textId="77777777" w:rsidR="00012117" w:rsidRPr="00347C3C" w:rsidRDefault="00012117" w:rsidP="00012117">
      <w:pPr>
        <w:jc w:val="center"/>
      </w:pPr>
    </w:p>
    <w:p w14:paraId="38231C4E" w14:textId="77777777" w:rsidR="00012117" w:rsidRPr="00347C3C" w:rsidRDefault="00012117" w:rsidP="00012117">
      <w:pPr>
        <w:jc w:val="center"/>
      </w:pPr>
      <w:r w:rsidRPr="00347C3C">
        <w:t>202</w:t>
      </w:r>
      <w:r w:rsidRPr="00347C3C">
        <w:rPr>
          <w:lang w:val="en-US"/>
        </w:rPr>
        <w:t>6</w:t>
      </w:r>
      <w:r w:rsidRPr="00347C3C">
        <w:t>թ</w:t>
      </w:r>
    </w:p>
    <w:p w14:paraId="3601A52B" w14:textId="77777777" w:rsidR="00012117" w:rsidRPr="00347C3C" w:rsidRDefault="00012117" w:rsidP="00012117">
      <w:pPr>
        <w:spacing w:before="0" w:after="160" w:line="259" w:lineRule="auto"/>
        <w:ind w:firstLine="0"/>
        <w:jc w:val="left"/>
      </w:pPr>
    </w:p>
    <w:p w14:paraId="782A2B60" w14:textId="77777777" w:rsidR="00012117" w:rsidRDefault="00012117" w:rsidP="00012117">
      <w:pPr>
        <w:spacing w:before="0" w:after="160" w:line="259" w:lineRule="auto"/>
        <w:ind w:firstLine="0"/>
        <w:jc w:val="left"/>
        <w:rPr>
          <w:b/>
          <w:sz w:val="28"/>
        </w:rPr>
      </w:pPr>
      <w:r>
        <w:rPr>
          <w:b/>
          <w:sz w:val="28"/>
        </w:rPr>
        <w:br w:type="page"/>
      </w:r>
    </w:p>
    <w:p w14:paraId="04CEEA07" w14:textId="77777777" w:rsidR="00012117" w:rsidRPr="00347C3C" w:rsidRDefault="00012117" w:rsidP="00012117">
      <w:pPr>
        <w:spacing w:before="0" w:after="160" w:line="259" w:lineRule="auto"/>
        <w:ind w:firstLine="0"/>
        <w:jc w:val="center"/>
      </w:pPr>
      <w:r w:rsidRPr="00347C3C">
        <w:rPr>
          <w:b/>
          <w:sz w:val="28"/>
        </w:rPr>
        <w:lastRenderedPageBreak/>
        <w:t>ԲՈՎԱՆԴԱԿՈՒԹՅՈՒՆ</w:t>
      </w:r>
    </w:p>
    <w:p w14:paraId="4F783E99" w14:textId="3AF8BCDF" w:rsidR="00D67031" w:rsidRDefault="00012117">
      <w:pPr>
        <w:pStyle w:val="TOC2"/>
        <w:tabs>
          <w:tab w:val="left" w:pos="1320"/>
        </w:tabs>
        <w:rPr>
          <w:rFonts w:asciiTheme="minorHAnsi" w:eastAsiaTheme="minorEastAsia" w:hAnsiTheme="minorHAnsi" w:cstheme="minorBidi"/>
          <w:bCs w:val="0"/>
          <w:iCs w:val="0"/>
          <w:noProof/>
          <w:sz w:val="22"/>
          <w:szCs w:val="22"/>
          <w:shd w:val="clear" w:color="auto" w:fill="auto"/>
          <w:lang w:val="en-US"/>
        </w:rPr>
      </w:pPr>
      <w:r w:rsidRPr="00347C3C">
        <w:rPr>
          <w:rFonts w:cs="Times New Roman"/>
          <w:noProof/>
          <w:lang w:val="en-US"/>
        </w:rPr>
        <w:fldChar w:fldCharType="begin"/>
      </w:r>
      <w:r w:rsidRPr="00347C3C">
        <w:rPr>
          <w:rFonts w:cs="Times New Roman"/>
          <w:noProof/>
          <w:lang w:val="en-US"/>
        </w:rPr>
        <w:instrText xml:space="preserve"> TOC \h \z \t "Heading 1,2,Header,1" </w:instrText>
      </w:r>
      <w:r w:rsidRPr="00347C3C">
        <w:rPr>
          <w:rFonts w:cs="Times New Roman"/>
          <w:noProof/>
          <w:lang w:val="en-US"/>
        </w:rPr>
        <w:fldChar w:fldCharType="separate"/>
      </w:r>
      <w:hyperlink w:anchor="_Toc230962967" w:history="1">
        <w:r w:rsidR="00D67031" w:rsidRPr="00BD6406">
          <w:rPr>
            <w:rStyle w:val="Hyperlink"/>
            <w:noProof/>
          </w:rPr>
          <w:t>1.</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ՆԵՐԱԾՈՒԹՅՈՒՆ</w:t>
        </w:r>
        <w:r w:rsidR="00D67031">
          <w:rPr>
            <w:noProof/>
            <w:webHidden/>
          </w:rPr>
          <w:tab/>
        </w:r>
        <w:r w:rsidR="00D67031">
          <w:rPr>
            <w:noProof/>
            <w:webHidden/>
          </w:rPr>
          <w:fldChar w:fldCharType="begin"/>
        </w:r>
        <w:r w:rsidR="00D67031">
          <w:rPr>
            <w:noProof/>
            <w:webHidden/>
          </w:rPr>
          <w:instrText xml:space="preserve"> PAGEREF _Toc230962967 \h </w:instrText>
        </w:r>
        <w:r w:rsidR="00D67031">
          <w:rPr>
            <w:noProof/>
            <w:webHidden/>
          </w:rPr>
        </w:r>
        <w:r w:rsidR="00D67031">
          <w:rPr>
            <w:noProof/>
            <w:webHidden/>
          </w:rPr>
          <w:fldChar w:fldCharType="separate"/>
        </w:r>
        <w:r w:rsidR="00D67031">
          <w:rPr>
            <w:noProof/>
            <w:webHidden/>
          </w:rPr>
          <w:t>3</w:t>
        </w:r>
        <w:r w:rsidR="00D67031">
          <w:rPr>
            <w:noProof/>
            <w:webHidden/>
          </w:rPr>
          <w:fldChar w:fldCharType="end"/>
        </w:r>
      </w:hyperlink>
    </w:p>
    <w:p w14:paraId="530649E6" w14:textId="3C8F63BD"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68" w:history="1">
        <w:r w:rsidR="00D67031" w:rsidRPr="00BD6406">
          <w:rPr>
            <w:rStyle w:val="Hyperlink"/>
            <w:noProof/>
          </w:rPr>
          <w:t>2.</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ԱՄՓՈՓԱԳԻՐ</w:t>
        </w:r>
        <w:r w:rsidR="00D67031">
          <w:rPr>
            <w:noProof/>
            <w:webHidden/>
          </w:rPr>
          <w:tab/>
        </w:r>
        <w:r w:rsidR="00D67031">
          <w:rPr>
            <w:noProof/>
            <w:webHidden/>
          </w:rPr>
          <w:fldChar w:fldCharType="begin"/>
        </w:r>
        <w:r w:rsidR="00D67031">
          <w:rPr>
            <w:noProof/>
            <w:webHidden/>
          </w:rPr>
          <w:instrText xml:space="preserve"> PAGEREF _Toc230962968 \h </w:instrText>
        </w:r>
        <w:r w:rsidR="00D67031">
          <w:rPr>
            <w:noProof/>
            <w:webHidden/>
          </w:rPr>
        </w:r>
        <w:r w:rsidR="00D67031">
          <w:rPr>
            <w:noProof/>
            <w:webHidden/>
          </w:rPr>
          <w:fldChar w:fldCharType="separate"/>
        </w:r>
        <w:r w:rsidR="00D67031">
          <w:rPr>
            <w:noProof/>
            <w:webHidden/>
          </w:rPr>
          <w:t>4</w:t>
        </w:r>
        <w:r w:rsidR="00D67031">
          <w:rPr>
            <w:noProof/>
            <w:webHidden/>
          </w:rPr>
          <w:fldChar w:fldCharType="end"/>
        </w:r>
      </w:hyperlink>
    </w:p>
    <w:p w14:paraId="334DDFFC" w14:textId="1AF69A16"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69" w:history="1">
        <w:r w:rsidR="00D67031" w:rsidRPr="00BD6406">
          <w:rPr>
            <w:rStyle w:val="Hyperlink"/>
            <w:noProof/>
          </w:rPr>
          <w:t>3.</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ԱՆԿԱԽ ՀԱՇՎԵՔՆՆՈՒԹՅԱՆ ԿԱՐԾԻՔ</w:t>
        </w:r>
        <w:r w:rsidR="00D67031">
          <w:rPr>
            <w:noProof/>
            <w:webHidden/>
          </w:rPr>
          <w:tab/>
        </w:r>
        <w:r w:rsidR="00D67031">
          <w:rPr>
            <w:noProof/>
            <w:webHidden/>
          </w:rPr>
          <w:fldChar w:fldCharType="begin"/>
        </w:r>
        <w:r w:rsidR="00D67031">
          <w:rPr>
            <w:noProof/>
            <w:webHidden/>
          </w:rPr>
          <w:instrText xml:space="preserve"> PAGEREF _Toc230962969 \h </w:instrText>
        </w:r>
        <w:r w:rsidR="00D67031">
          <w:rPr>
            <w:noProof/>
            <w:webHidden/>
          </w:rPr>
        </w:r>
        <w:r w:rsidR="00D67031">
          <w:rPr>
            <w:noProof/>
            <w:webHidden/>
          </w:rPr>
          <w:fldChar w:fldCharType="separate"/>
        </w:r>
        <w:r w:rsidR="00D67031">
          <w:rPr>
            <w:noProof/>
            <w:webHidden/>
          </w:rPr>
          <w:t>6</w:t>
        </w:r>
        <w:r w:rsidR="00D67031">
          <w:rPr>
            <w:noProof/>
            <w:webHidden/>
          </w:rPr>
          <w:fldChar w:fldCharType="end"/>
        </w:r>
      </w:hyperlink>
    </w:p>
    <w:p w14:paraId="4D96A1CF" w14:textId="05560094"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0" w:history="1">
        <w:r w:rsidR="00D67031" w:rsidRPr="00BD6406">
          <w:rPr>
            <w:rStyle w:val="Hyperlink"/>
            <w:noProof/>
          </w:rPr>
          <w:t>4.</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ՀԱՇՎԵՔՆՆՈՒԹՅԱՆ ՇՐՋԱՆԱԿԸ ԵՎ ՄԵԹՈԴԱԲԱՆՈՒԹՅՈՒՆԸ</w:t>
        </w:r>
        <w:r w:rsidR="00D67031">
          <w:rPr>
            <w:noProof/>
            <w:webHidden/>
          </w:rPr>
          <w:tab/>
        </w:r>
        <w:r w:rsidR="00D67031">
          <w:rPr>
            <w:noProof/>
            <w:webHidden/>
          </w:rPr>
          <w:fldChar w:fldCharType="begin"/>
        </w:r>
        <w:r w:rsidR="00D67031">
          <w:rPr>
            <w:noProof/>
            <w:webHidden/>
          </w:rPr>
          <w:instrText xml:space="preserve"> PAGEREF _Toc230962970 \h </w:instrText>
        </w:r>
        <w:r w:rsidR="00D67031">
          <w:rPr>
            <w:noProof/>
            <w:webHidden/>
          </w:rPr>
        </w:r>
        <w:r w:rsidR="00D67031">
          <w:rPr>
            <w:noProof/>
            <w:webHidden/>
          </w:rPr>
          <w:fldChar w:fldCharType="separate"/>
        </w:r>
        <w:r w:rsidR="00D67031">
          <w:rPr>
            <w:noProof/>
            <w:webHidden/>
          </w:rPr>
          <w:t>10</w:t>
        </w:r>
        <w:r w:rsidR="00D67031">
          <w:rPr>
            <w:noProof/>
            <w:webHidden/>
          </w:rPr>
          <w:fldChar w:fldCharType="end"/>
        </w:r>
      </w:hyperlink>
    </w:p>
    <w:p w14:paraId="26CA652E" w14:textId="68873803"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1" w:history="1">
        <w:r w:rsidR="00D67031" w:rsidRPr="00BD6406">
          <w:rPr>
            <w:rStyle w:val="Hyperlink"/>
            <w:noProof/>
          </w:rPr>
          <w:t>5.</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ՀԱՇՎԵՔՆՆՈՒԹՅԱՆ ՀԻՄՆԱԿԱՆ ԱՐԴՅՈՒՆՔՆԵՐԸ</w:t>
        </w:r>
        <w:r w:rsidR="00D67031">
          <w:rPr>
            <w:noProof/>
            <w:webHidden/>
          </w:rPr>
          <w:tab/>
        </w:r>
        <w:r w:rsidR="00D67031">
          <w:rPr>
            <w:noProof/>
            <w:webHidden/>
          </w:rPr>
          <w:fldChar w:fldCharType="begin"/>
        </w:r>
        <w:r w:rsidR="00D67031">
          <w:rPr>
            <w:noProof/>
            <w:webHidden/>
          </w:rPr>
          <w:instrText xml:space="preserve"> PAGEREF _Toc230962971 \h </w:instrText>
        </w:r>
        <w:r w:rsidR="00D67031">
          <w:rPr>
            <w:noProof/>
            <w:webHidden/>
          </w:rPr>
        </w:r>
        <w:r w:rsidR="00D67031">
          <w:rPr>
            <w:noProof/>
            <w:webHidden/>
          </w:rPr>
          <w:fldChar w:fldCharType="separate"/>
        </w:r>
        <w:r w:rsidR="00D67031">
          <w:rPr>
            <w:noProof/>
            <w:webHidden/>
          </w:rPr>
          <w:t>12</w:t>
        </w:r>
        <w:r w:rsidR="00D67031">
          <w:rPr>
            <w:noProof/>
            <w:webHidden/>
          </w:rPr>
          <w:fldChar w:fldCharType="end"/>
        </w:r>
      </w:hyperlink>
    </w:p>
    <w:p w14:paraId="3D986D87" w14:textId="3EAAECE9"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2" w:history="1">
        <w:r w:rsidR="00D67031" w:rsidRPr="00BD6406">
          <w:rPr>
            <w:rStyle w:val="Hyperlink"/>
            <w:noProof/>
          </w:rPr>
          <w:t>6.</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ՀՀ 2025 ԹՎԱԿԱՆԻ ՊԵՏԱԿԱՆ ԲՅՈՒՋԵԻ ՏԱՐԵԿԱՆ ՖԻՆԱՆՍԱԿԱՆ ՑՈՒՑԱՆԻՇՆԵՐԸ</w:t>
        </w:r>
        <w:r w:rsidR="00D67031">
          <w:rPr>
            <w:noProof/>
            <w:webHidden/>
          </w:rPr>
          <w:tab/>
        </w:r>
        <w:r w:rsidR="00D67031">
          <w:rPr>
            <w:noProof/>
            <w:webHidden/>
          </w:rPr>
          <w:fldChar w:fldCharType="begin"/>
        </w:r>
        <w:r w:rsidR="00D67031">
          <w:rPr>
            <w:noProof/>
            <w:webHidden/>
          </w:rPr>
          <w:instrText xml:space="preserve"> PAGEREF _Toc230962972 \h </w:instrText>
        </w:r>
        <w:r w:rsidR="00D67031">
          <w:rPr>
            <w:noProof/>
            <w:webHidden/>
          </w:rPr>
        </w:r>
        <w:r w:rsidR="00D67031">
          <w:rPr>
            <w:noProof/>
            <w:webHidden/>
          </w:rPr>
          <w:fldChar w:fldCharType="separate"/>
        </w:r>
        <w:r w:rsidR="00D67031">
          <w:rPr>
            <w:noProof/>
            <w:webHidden/>
          </w:rPr>
          <w:t>14</w:t>
        </w:r>
        <w:r w:rsidR="00D67031">
          <w:rPr>
            <w:noProof/>
            <w:webHidden/>
          </w:rPr>
          <w:fldChar w:fldCharType="end"/>
        </w:r>
      </w:hyperlink>
    </w:p>
    <w:p w14:paraId="1BAEA964" w14:textId="09B0B60D"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3" w:history="1">
        <w:r w:rsidR="00D67031" w:rsidRPr="00BD6406">
          <w:rPr>
            <w:rStyle w:val="Hyperlink"/>
            <w:noProof/>
          </w:rPr>
          <w:t>7.</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ԽԵՂԱԹՅՈՒՐՈՒՄՆԵՐ</w:t>
        </w:r>
        <w:r w:rsidR="00D67031">
          <w:rPr>
            <w:noProof/>
            <w:webHidden/>
          </w:rPr>
          <w:tab/>
        </w:r>
        <w:r w:rsidR="00D67031">
          <w:rPr>
            <w:noProof/>
            <w:webHidden/>
          </w:rPr>
          <w:fldChar w:fldCharType="begin"/>
        </w:r>
        <w:r w:rsidR="00D67031">
          <w:rPr>
            <w:noProof/>
            <w:webHidden/>
          </w:rPr>
          <w:instrText xml:space="preserve"> PAGEREF _Toc230962973 \h </w:instrText>
        </w:r>
        <w:r w:rsidR="00D67031">
          <w:rPr>
            <w:noProof/>
            <w:webHidden/>
          </w:rPr>
        </w:r>
        <w:r w:rsidR="00D67031">
          <w:rPr>
            <w:noProof/>
            <w:webHidden/>
          </w:rPr>
          <w:fldChar w:fldCharType="separate"/>
        </w:r>
        <w:r w:rsidR="00D67031">
          <w:rPr>
            <w:noProof/>
            <w:webHidden/>
          </w:rPr>
          <w:t>16</w:t>
        </w:r>
        <w:r w:rsidR="00D67031">
          <w:rPr>
            <w:noProof/>
            <w:webHidden/>
          </w:rPr>
          <w:fldChar w:fldCharType="end"/>
        </w:r>
      </w:hyperlink>
    </w:p>
    <w:p w14:paraId="16A51089" w14:textId="104A02AD"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4" w:history="1">
        <w:r w:rsidR="00D67031" w:rsidRPr="00BD6406">
          <w:rPr>
            <w:rStyle w:val="Hyperlink"/>
            <w:noProof/>
          </w:rPr>
          <w:t>8.</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ԱՅԼ ՓԱՍՏԵՐ</w:t>
        </w:r>
        <w:r w:rsidR="00D67031">
          <w:rPr>
            <w:noProof/>
            <w:webHidden/>
          </w:rPr>
          <w:tab/>
        </w:r>
        <w:r w:rsidR="00D67031">
          <w:rPr>
            <w:noProof/>
            <w:webHidden/>
          </w:rPr>
          <w:fldChar w:fldCharType="begin"/>
        </w:r>
        <w:r w:rsidR="00D67031">
          <w:rPr>
            <w:noProof/>
            <w:webHidden/>
          </w:rPr>
          <w:instrText xml:space="preserve"> PAGEREF _Toc230962974 \h </w:instrText>
        </w:r>
        <w:r w:rsidR="00D67031">
          <w:rPr>
            <w:noProof/>
            <w:webHidden/>
          </w:rPr>
        </w:r>
        <w:r w:rsidR="00D67031">
          <w:rPr>
            <w:noProof/>
            <w:webHidden/>
          </w:rPr>
          <w:fldChar w:fldCharType="separate"/>
        </w:r>
        <w:r w:rsidR="00D67031">
          <w:rPr>
            <w:noProof/>
            <w:webHidden/>
          </w:rPr>
          <w:t>45</w:t>
        </w:r>
        <w:r w:rsidR="00D67031">
          <w:rPr>
            <w:noProof/>
            <w:webHidden/>
          </w:rPr>
          <w:fldChar w:fldCharType="end"/>
        </w:r>
      </w:hyperlink>
    </w:p>
    <w:p w14:paraId="55781BE1" w14:textId="71996860" w:rsidR="00D67031" w:rsidRDefault="002A1336">
      <w:pPr>
        <w:pStyle w:val="TOC2"/>
        <w:tabs>
          <w:tab w:val="left" w:pos="1320"/>
        </w:tabs>
        <w:rPr>
          <w:rFonts w:asciiTheme="minorHAnsi" w:eastAsiaTheme="minorEastAsia" w:hAnsiTheme="minorHAnsi" w:cstheme="minorBidi"/>
          <w:bCs w:val="0"/>
          <w:iCs w:val="0"/>
          <w:noProof/>
          <w:sz w:val="22"/>
          <w:szCs w:val="22"/>
          <w:shd w:val="clear" w:color="auto" w:fill="auto"/>
          <w:lang w:val="en-US"/>
        </w:rPr>
      </w:pPr>
      <w:hyperlink w:anchor="_Toc230962975" w:history="1">
        <w:r w:rsidR="00D67031" w:rsidRPr="00BD6406">
          <w:rPr>
            <w:rStyle w:val="Hyperlink"/>
            <w:noProof/>
          </w:rPr>
          <w:t>9.</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ԱՌԱՋԱՐԿՈՒԹՅՈՒՆՆԵՐ</w:t>
        </w:r>
        <w:r w:rsidR="00D67031">
          <w:rPr>
            <w:noProof/>
            <w:webHidden/>
          </w:rPr>
          <w:tab/>
        </w:r>
        <w:r w:rsidR="00D67031">
          <w:rPr>
            <w:noProof/>
            <w:webHidden/>
          </w:rPr>
          <w:fldChar w:fldCharType="begin"/>
        </w:r>
        <w:r w:rsidR="00D67031">
          <w:rPr>
            <w:noProof/>
            <w:webHidden/>
          </w:rPr>
          <w:instrText xml:space="preserve"> PAGEREF _Toc230962975 \h </w:instrText>
        </w:r>
        <w:r w:rsidR="00D67031">
          <w:rPr>
            <w:noProof/>
            <w:webHidden/>
          </w:rPr>
        </w:r>
        <w:r w:rsidR="00D67031">
          <w:rPr>
            <w:noProof/>
            <w:webHidden/>
          </w:rPr>
          <w:fldChar w:fldCharType="separate"/>
        </w:r>
        <w:r w:rsidR="00D67031">
          <w:rPr>
            <w:noProof/>
            <w:webHidden/>
          </w:rPr>
          <w:t>66</w:t>
        </w:r>
        <w:r w:rsidR="00D67031">
          <w:rPr>
            <w:noProof/>
            <w:webHidden/>
          </w:rPr>
          <w:fldChar w:fldCharType="end"/>
        </w:r>
      </w:hyperlink>
    </w:p>
    <w:p w14:paraId="7BD264D8" w14:textId="78A898B8" w:rsidR="00D67031" w:rsidRDefault="002A1336">
      <w:pPr>
        <w:pStyle w:val="TOC2"/>
        <w:tabs>
          <w:tab w:val="left" w:pos="1540"/>
        </w:tabs>
        <w:rPr>
          <w:rFonts w:asciiTheme="minorHAnsi" w:eastAsiaTheme="minorEastAsia" w:hAnsiTheme="minorHAnsi" w:cstheme="minorBidi"/>
          <w:bCs w:val="0"/>
          <w:iCs w:val="0"/>
          <w:noProof/>
          <w:sz w:val="22"/>
          <w:szCs w:val="22"/>
          <w:shd w:val="clear" w:color="auto" w:fill="auto"/>
          <w:lang w:val="en-US"/>
        </w:rPr>
      </w:pPr>
      <w:hyperlink w:anchor="_Toc230962976" w:history="1">
        <w:r w:rsidR="00D67031" w:rsidRPr="00BD6406">
          <w:rPr>
            <w:rStyle w:val="Hyperlink"/>
            <w:noProof/>
          </w:rPr>
          <w:t>10.ՀԱՎԵԼՎԱԾ 1</w:t>
        </w:r>
        <w:r w:rsidR="00D67031">
          <w:rPr>
            <w:noProof/>
            <w:webHidden/>
          </w:rPr>
          <w:tab/>
        </w:r>
        <w:r w:rsidR="00D67031">
          <w:rPr>
            <w:noProof/>
            <w:webHidden/>
          </w:rPr>
          <w:fldChar w:fldCharType="begin"/>
        </w:r>
        <w:r w:rsidR="00D67031">
          <w:rPr>
            <w:noProof/>
            <w:webHidden/>
          </w:rPr>
          <w:instrText xml:space="preserve"> PAGEREF _Toc230962976 \h </w:instrText>
        </w:r>
        <w:r w:rsidR="00D67031">
          <w:rPr>
            <w:noProof/>
            <w:webHidden/>
          </w:rPr>
        </w:r>
        <w:r w:rsidR="00D67031">
          <w:rPr>
            <w:noProof/>
            <w:webHidden/>
          </w:rPr>
          <w:fldChar w:fldCharType="separate"/>
        </w:r>
        <w:r w:rsidR="00D67031">
          <w:rPr>
            <w:noProof/>
            <w:webHidden/>
          </w:rPr>
          <w:t>68</w:t>
        </w:r>
        <w:r w:rsidR="00D67031">
          <w:rPr>
            <w:noProof/>
            <w:webHidden/>
          </w:rPr>
          <w:fldChar w:fldCharType="end"/>
        </w:r>
      </w:hyperlink>
    </w:p>
    <w:p w14:paraId="5173B811" w14:textId="7E811BDF" w:rsidR="00D67031" w:rsidRDefault="002A1336">
      <w:pPr>
        <w:pStyle w:val="TOC2"/>
        <w:tabs>
          <w:tab w:val="left" w:pos="1540"/>
        </w:tabs>
        <w:rPr>
          <w:rFonts w:asciiTheme="minorHAnsi" w:eastAsiaTheme="minorEastAsia" w:hAnsiTheme="minorHAnsi" w:cstheme="minorBidi"/>
          <w:bCs w:val="0"/>
          <w:iCs w:val="0"/>
          <w:noProof/>
          <w:sz w:val="22"/>
          <w:szCs w:val="22"/>
          <w:shd w:val="clear" w:color="auto" w:fill="auto"/>
          <w:lang w:val="en-US"/>
        </w:rPr>
      </w:pPr>
      <w:hyperlink w:anchor="_Toc230962977" w:history="1">
        <w:r w:rsidR="00D67031" w:rsidRPr="00BD6406">
          <w:rPr>
            <w:rStyle w:val="Hyperlink"/>
            <w:noProof/>
          </w:rPr>
          <w:t>11.</w:t>
        </w:r>
        <w:r w:rsidR="00D67031">
          <w:rPr>
            <w:rFonts w:asciiTheme="minorHAnsi" w:eastAsiaTheme="minorEastAsia" w:hAnsiTheme="minorHAnsi" w:cstheme="minorBidi"/>
            <w:bCs w:val="0"/>
            <w:iCs w:val="0"/>
            <w:noProof/>
            <w:sz w:val="22"/>
            <w:szCs w:val="22"/>
            <w:shd w:val="clear" w:color="auto" w:fill="auto"/>
            <w:lang w:val="en-US"/>
          </w:rPr>
          <w:tab/>
        </w:r>
        <w:r w:rsidR="00D67031" w:rsidRPr="00BD6406">
          <w:rPr>
            <w:rStyle w:val="Hyperlink"/>
            <w:noProof/>
          </w:rPr>
          <w:t>ՀԱՎԵԼՎԱԾ 2</w:t>
        </w:r>
        <w:r w:rsidR="00D67031">
          <w:rPr>
            <w:noProof/>
            <w:webHidden/>
          </w:rPr>
          <w:tab/>
        </w:r>
        <w:r w:rsidR="00D67031">
          <w:rPr>
            <w:noProof/>
            <w:webHidden/>
          </w:rPr>
          <w:fldChar w:fldCharType="begin"/>
        </w:r>
        <w:r w:rsidR="00D67031">
          <w:rPr>
            <w:noProof/>
            <w:webHidden/>
          </w:rPr>
          <w:instrText xml:space="preserve"> PAGEREF _Toc230962977 \h </w:instrText>
        </w:r>
        <w:r w:rsidR="00D67031">
          <w:rPr>
            <w:noProof/>
            <w:webHidden/>
          </w:rPr>
        </w:r>
        <w:r w:rsidR="00D67031">
          <w:rPr>
            <w:noProof/>
            <w:webHidden/>
          </w:rPr>
          <w:fldChar w:fldCharType="separate"/>
        </w:r>
        <w:r w:rsidR="00D67031">
          <w:rPr>
            <w:noProof/>
            <w:webHidden/>
          </w:rPr>
          <w:t>175</w:t>
        </w:r>
        <w:r w:rsidR="00D67031">
          <w:rPr>
            <w:noProof/>
            <w:webHidden/>
          </w:rPr>
          <w:fldChar w:fldCharType="end"/>
        </w:r>
      </w:hyperlink>
    </w:p>
    <w:p w14:paraId="7CB91F04" w14:textId="596D418A" w:rsidR="00012117" w:rsidRPr="00347C3C" w:rsidRDefault="00012117" w:rsidP="00012117">
      <w:pPr>
        <w:rPr>
          <w:noProof/>
          <w:lang w:val="en-US"/>
        </w:rPr>
      </w:pPr>
      <w:r w:rsidRPr="00347C3C">
        <w:rPr>
          <w:noProof/>
          <w:lang w:val="en-US"/>
        </w:rPr>
        <w:fldChar w:fldCharType="end"/>
      </w:r>
    </w:p>
    <w:p w14:paraId="0C41B0D1" w14:textId="77777777" w:rsidR="009F30AE" w:rsidRDefault="009F30AE" w:rsidP="009F30AE">
      <w:pPr>
        <w:tabs>
          <w:tab w:val="center" w:pos="4655"/>
        </w:tabs>
        <w:spacing w:before="0" w:after="160" w:line="259" w:lineRule="auto"/>
        <w:ind w:firstLine="0"/>
        <w:jc w:val="center"/>
        <w:rPr>
          <w:noProof/>
          <w:lang w:val="en-US"/>
        </w:rPr>
      </w:pPr>
    </w:p>
    <w:p w14:paraId="64E7D769" w14:textId="2776F28C" w:rsidR="00012117" w:rsidRPr="00347C3C" w:rsidRDefault="00012117" w:rsidP="009F30AE">
      <w:pPr>
        <w:tabs>
          <w:tab w:val="center" w:pos="4655"/>
        </w:tabs>
        <w:spacing w:before="0" w:after="160" w:line="259" w:lineRule="auto"/>
        <w:ind w:firstLine="0"/>
        <w:jc w:val="left"/>
        <w:rPr>
          <w:noProof/>
          <w:lang w:val="en-US"/>
        </w:rPr>
      </w:pPr>
      <w:r w:rsidRPr="009F30AE">
        <w:rPr>
          <w:lang w:val="en-US"/>
        </w:rPr>
        <w:br w:type="page"/>
      </w:r>
      <w:r w:rsidR="009F30AE">
        <w:rPr>
          <w:noProof/>
          <w:lang w:val="en-US"/>
        </w:rPr>
        <w:lastRenderedPageBreak/>
        <w:tab/>
      </w:r>
    </w:p>
    <w:p w14:paraId="2D3FB3D5" w14:textId="77777777" w:rsidR="00012117" w:rsidRPr="00347C3C" w:rsidRDefault="00012117" w:rsidP="00012117">
      <w:pPr>
        <w:pStyle w:val="Heading1"/>
        <w:rPr>
          <w:color w:val="auto"/>
        </w:rPr>
      </w:pPr>
      <w:bookmarkStart w:id="1" w:name="_Toc204767644"/>
      <w:bookmarkStart w:id="2" w:name="_Toc204775396"/>
      <w:bookmarkStart w:id="3" w:name="_Toc204785494"/>
      <w:bookmarkStart w:id="4" w:name="_Toc220063888"/>
      <w:bookmarkStart w:id="5" w:name="_Toc230962967"/>
      <w:bookmarkEnd w:id="1"/>
      <w:bookmarkEnd w:id="2"/>
      <w:bookmarkEnd w:id="3"/>
      <w:r w:rsidRPr="00347C3C">
        <w:rPr>
          <w:color w:val="auto"/>
        </w:rPr>
        <w:t>ՆԵՐԱԾՈՒԹՅՈՒՆ</w:t>
      </w:r>
      <w:bookmarkEnd w:id="4"/>
      <w:bookmarkEnd w:id="5"/>
    </w:p>
    <w:p w14:paraId="7FE2C04D"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Հաշվեքննության հիմքը.</w:t>
      </w:r>
    </w:p>
    <w:p w14:paraId="38F84694" w14:textId="77777777" w:rsidR="00012117" w:rsidRPr="00347C3C" w:rsidRDefault="00012117" w:rsidP="00012117">
      <w:pPr>
        <w:rPr>
          <w:i/>
          <w:iCs w:val="0"/>
          <w:spacing w:val="5"/>
        </w:rPr>
      </w:pPr>
      <w:r w:rsidRPr="00347C3C">
        <w:rPr>
          <w:i/>
          <w:iCs w:val="0"/>
          <w:spacing w:val="5"/>
        </w:rPr>
        <w:t>Հաշվեքննիչ պալատի 2025 թվականի հունիսի 26-ի «2025 թվականի պետական բյուջեի կատարման հաշվեքննության առաջադրանքը հաստատելու մասին» թիվ 40-Ա որոշում։</w:t>
      </w:r>
    </w:p>
    <w:p w14:paraId="27B8784E"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Հաշվեքննության օբյեկտը.</w:t>
      </w:r>
    </w:p>
    <w:p w14:paraId="6AEC0853" w14:textId="77777777" w:rsidR="00012117" w:rsidRPr="00347C3C" w:rsidRDefault="00012117" w:rsidP="00012117">
      <w:pPr>
        <w:ind w:left="993" w:firstLine="0"/>
      </w:pPr>
      <w:r w:rsidRPr="00347C3C">
        <w:t>ՀՀ 2025 թվականի պետական բյուջեով սահմանված ծրագրերի միջոցառումները կատարող հանրային իշխանության մարմիններ և Հայաստանի Հանրապետության հիմնադրած՝ պետական գործառույթներով օժտված իրավաբանական անձինք։</w:t>
      </w:r>
    </w:p>
    <w:p w14:paraId="7C0836A2"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Հաշվեքննության առարկան.</w:t>
      </w:r>
      <w:r w:rsidRPr="00347C3C">
        <w:rPr>
          <w:b/>
          <w:i/>
          <w:sz w:val="26"/>
          <w:szCs w:val="26"/>
          <w:vertAlign w:val="superscript"/>
        </w:rPr>
        <w:footnoteReference w:id="1"/>
      </w:r>
    </w:p>
    <w:p w14:paraId="6224E700" w14:textId="77777777" w:rsidR="00012117" w:rsidRPr="00347C3C" w:rsidRDefault="00012117" w:rsidP="00012117">
      <w:r w:rsidRPr="00347C3C">
        <w:t xml:space="preserve">ՀՀ 2025 թվականի պետական բյուջեի կատարում։ </w:t>
      </w:r>
    </w:p>
    <w:p w14:paraId="3CBED879"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Հաշվեքննությունն ընդգրկող ժամանակաշրջանը.</w:t>
      </w:r>
    </w:p>
    <w:p w14:paraId="00835BE6" w14:textId="77777777" w:rsidR="00012117" w:rsidRPr="00347C3C" w:rsidRDefault="00012117" w:rsidP="00012117">
      <w:r w:rsidRPr="00347C3C">
        <w:t xml:space="preserve">2025 </w:t>
      </w:r>
      <w:r w:rsidRPr="005E5C58">
        <w:t>հունվարի 1–ից մինչև 2025 թվականի դեկտեմբերի 31–ը</w:t>
      </w:r>
      <w:r w:rsidRPr="00347C3C">
        <w:t>:</w:t>
      </w:r>
    </w:p>
    <w:p w14:paraId="4A693409"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Հաշվեքննության կատարման ժամկետը.</w:t>
      </w:r>
    </w:p>
    <w:p w14:paraId="40FE20ED" w14:textId="77777777" w:rsidR="00012117" w:rsidRPr="00347C3C" w:rsidRDefault="00012117" w:rsidP="00012117">
      <w:r w:rsidRPr="00347C3C">
        <w:t xml:space="preserve">2025 թվականի </w:t>
      </w:r>
      <w:r>
        <w:rPr>
          <w:rStyle w:val="Emphasis"/>
        </w:rPr>
        <w:t>հուլիսի</w:t>
      </w:r>
      <w:r w:rsidRPr="00547FB2">
        <w:rPr>
          <w:rStyle w:val="Emphasis"/>
        </w:rPr>
        <w:t xml:space="preserve"> </w:t>
      </w:r>
      <w:r>
        <w:rPr>
          <w:rStyle w:val="Emphasis"/>
        </w:rPr>
        <w:t>2</w:t>
      </w:r>
      <w:r w:rsidRPr="00547FB2">
        <w:rPr>
          <w:rStyle w:val="Emphasis"/>
        </w:rPr>
        <w:t>-ից մինչև 2026 թվականի հուն</w:t>
      </w:r>
      <w:r>
        <w:rPr>
          <w:rStyle w:val="Emphasis"/>
        </w:rPr>
        <w:t>իսի</w:t>
      </w:r>
      <w:r w:rsidRPr="00547FB2">
        <w:rPr>
          <w:rStyle w:val="Emphasis"/>
        </w:rPr>
        <w:t xml:space="preserve"> 1</w:t>
      </w:r>
      <w:r w:rsidRPr="00547FB2">
        <w:rPr>
          <w:rStyle w:val="Emphasis"/>
        </w:rPr>
        <w:noBreakHyphen/>
        <w:t>ը</w:t>
      </w:r>
      <w:r w:rsidRPr="00347C3C">
        <w:t>։</w:t>
      </w:r>
    </w:p>
    <w:p w14:paraId="7041F95D" w14:textId="77777777" w:rsidR="00012117" w:rsidRPr="00347C3C" w:rsidRDefault="00012117" w:rsidP="00012117">
      <w:pPr>
        <w:ind w:firstLine="0"/>
        <w:rPr>
          <w:b/>
          <w:i/>
          <w:color w:val="404040" w:themeColor="text1" w:themeTint="BF"/>
          <w:sz w:val="26"/>
          <w:szCs w:val="26"/>
        </w:rPr>
      </w:pPr>
      <w:r w:rsidRPr="00347C3C">
        <w:rPr>
          <w:b/>
          <w:i/>
          <w:color w:val="404040" w:themeColor="text1" w:themeTint="BF"/>
          <w:sz w:val="26"/>
          <w:szCs w:val="26"/>
        </w:rPr>
        <w:t>Հաշվեքննությունն իրականացրած կառուցվածքային ստորաբաժանումը.</w:t>
      </w:r>
    </w:p>
    <w:p w14:paraId="2E0859C0" w14:textId="77777777" w:rsidR="00012117" w:rsidRPr="00347C3C" w:rsidRDefault="00012117" w:rsidP="00012117">
      <w:pPr>
        <w:ind w:left="709" w:firstLine="11"/>
      </w:pPr>
      <w:r w:rsidRPr="00347C3C">
        <w:t>Հաշվեքննիչ պալատի ֆինանսական և համապատասխանության հաշվեքննության վարչություն։</w:t>
      </w:r>
    </w:p>
    <w:p w14:paraId="1167E30F" w14:textId="77777777" w:rsidR="00012117" w:rsidRPr="00347C3C" w:rsidRDefault="00012117" w:rsidP="00012117">
      <w:pPr>
        <w:ind w:firstLine="0"/>
        <w:rPr>
          <w:b/>
          <w:i/>
          <w:color w:val="404040" w:themeColor="text1" w:themeTint="BF"/>
          <w:sz w:val="26"/>
          <w:szCs w:val="26"/>
        </w:rPr>
      </w:pPr>
      <w:r w:rsidRPr="00347C3C">
        <w:rPr>
          <w:b/>
          <w:bCs w:val="0"/>
          <w:i/>
          <w:color w:val="404040" w:themeColor="text1" w:themeTint="BF"/>
          <w:sz w:val="26"/>
          <w:szCs w:val="26"/>
        </w:rPr>
        <w:t xml:space="preserve"> </w:t>
      </w:r>
      <w:r w:rsidRPr="00347C3C">
        <w:rPr>
          <w:b/>
          <w:i/>
          <w:color w:val="404040" w:themeColor="text1" w:themeTint="BF"/>
          <w:sz w:val="26"/>
          <w:szCs w:val="26"/>
        </w:rPr>
        <w:t xml:space="preserve">Հաշվեքննության համակարգողը. </w:t>
      </w:r>
    </w:p>
    <w:p w14:paraId="597E74CA" w14:textId="77777777" w:rsidR="00012117" w:rsidRPr="00347C3C" w:rsidRDefault="00012117" w:rsidP="00012117">
      <w:r w:rsidRPr="00347C3C">
        <w:t>Հաշվեքննիչ պալատի անդամ Կարեն Առուստամյան։</w:t>
      </w:r>
    </w:p>
    <w:p w14:paraId="63534804" w14:textId="77777777" w:rsidR="00012117" w:rsidRPr="00347C3C" w:rsidRDefault="00012117" w:rsidP="00012117">
      <w:pPr>
        <w:spacing w:before="0" w:after="160" w:line="259" w:lineRule="auto"/>
        <w:ind w:firstLine="0"/>
        <w:jc w:val="left"/>
      </w:pPr>
      <w:r w:rsidRPr="00347C3C">
        <w:br w:type="page"/>
      </w:r>
    </w:p>
    <w:p w14:paraId="0CFEAB1B" w14:textId="77777777" w:rsidR="00012117" w:rsidRPr="00347C3C" w:rsidRDefault="00012117" w:rsidP="00012117">
      <w:pPr>
        <w:pStyle w:val="Heading1"/>
        <w:rPr>
          <w:color w:val="auto"/>
        </w:rPr>
      </w:pPr>
      <w:bookmarkStart w:id="6" w:name="_Toc205293600"/>
      <w:bookmarkStart w:id="7" w:name="_Toc205295051"/>
      <w:bookmarkStart w:id="8" w:name="_Toc205295227"/>
      <w:bookmarkStart w:id="9" w:name="_Toc205293601"/>
      <w:bookmarkStart w:id="10" w:name="_Toc205295052"/>
      <w:bookmarkStart w:id="11" w:name="_Toc205295228"/>
      <w:bookmarkStart w:id="12" w:name="_Toc220063889"/>
      <w:bookmarkStart w:id="13" w:name="_Toc230962968"/>
      <w:bookmarkEnd w:id="6"/>
      <w:bookmarkEnd w:id="7"/>
      <w:bookmarkEnd w:id="8"/>
      <w:bookmarkEnd w:id="9"/>
      <w:bookmarkEnd w:id="10"/>
      <w:bookmarkEnd w:id="11"/>
      <w:r w:rsidRPr="00347C3C">
        <w:rPr>
          <w:color w:val="auto"/>
        </w:rPr>
        <w:lastRenderedPageBreak/>
        <w:t>ԱՄՓՈՓԱԳԻՐ</w:t>
      </w:r>
      <w:bookmarkEnd w:id="12"/>
      <w:bookmarkEnd w:id="13"/>
    </w:p>
    <w:p w14:paraId="20F6E2A2" w14:textId="38691152" w:rsidR="00012117" w:rsidRPr="00347C3C" w:rsidRDefault="00012117" w:rsidP="00012117">
      <w:bookmarkStart w:id="14" w:name="_Hlk220052853"/>
      <w:r w:rsidRPr="00347C3C">
        <w:t xml:space="preserve">ՀՀ 2025 թվականի պետական բյուջեի կատարումը հաշվեքննելու </w:t>
      </w:r>
      <w:r w:rsidR="00654454">
        <w:t>և Անկախ հաշվեքննության կարծիք տրամադրելու համար</w:t>
      </w:r>
      <w:r w:rsidRPr="00347C3C">
        <w:t xml:space="preserve"> Հաշվեքննիչ պալատը գնահատել է հանրային իշխանության մարմինների կողմից պատրաստված ՀՀ 2025 թվականի պետական բյուջեի </w:t>
      </w:r>
      <w:r>
        <w:t xml:space="preserve">տարեկան </w:t>
      </w:r>
      <w:r w:rsidRPr="00347C3C">
        <w:t>կատարման հաշվետվությունները, որպես կիրառելի հիմք սահմանելով դրանց պատրաստելու</w:t>
      </w:r>
      <w:r w:rsidR="00395DA4">
        <w:rPr>
          <w:rStyle w:val="FootnoteReference"/>
        </w:rPr>
        <w:footnoteReference w:id="2"/>
      </w:r>
      <w:r w:rsidRPr="00347C3C">
        <w:t xml:space="preserve"> և բյուջետային ծախսերը դասակարգելու</w:t>
      </w:r>
      <w:r w:rsidRPr="00347C3C">
        <w:rPr>
          <w:vertAlign w:val="superscript"/>
        </w:rPr>
        <w:footnoteReference w:id="3"/>
      </w:r>
      <w:r w:rsidRPr="00347C3C">
        <w:t xml:space="preserve"> օրենսդրական պահանջները: </w:t>
      </w:r>
    </w:p>
    <w:p w14:paraId="3A6120B1" w14:textId="77777777" w:rsidR="00012117" w:rsidRPr="00347C3C" w:rsidRDefault="00012117" w:rsidP="00012117">
      <w:r w:rsidRPr="00347C3C">
        <w:t xml:space="preserve">Հաշվեքննությամբ պարզվել է, որ հաշվետվությունների </w:t>
      </w:r>
      <w:bookmarkStart w:id="15" w:name="_Hlk223078106"/>
      <w:r w:rsidRPr="00347C3C">
        <w:rPr>
          <w:bCs w:val="0"/>
        </w:rPr>
        <w:t xml:space="preserve">բյուջետային ծախսերի </w:t>
      </w:r>
      <w:r w:rsidRPr="00347C3C">
        <w:t>առանձին ցուցանիշներում առկա են</w:t>
      </w:r>
      <w:r w:rsidRPr="00347C3C">
        <w:rPr>
          <w:bCs w:val="0"/>
        </w:rPr>
        <w:t xml:space="preserve"> տնտեսագիտական հոդվածների դասակարգման և գումարի </w:t>
      </w:r>
      <w:r w:rsidRPr="00347C3C">
        <w:t>խեղաթյուրումներ</w:t>
      </w:r>
      <w:bookmarkEnd w:id="15"/>
      <w:r w:rsidRPr="00347C3C">
        <w:rPr>
          <w:vertAlign w:val="superscript"/>
        </w:rPr>
        <w:footnoteReference w:id="4"/>
      </w:r>
      <w:r w:rsidRPr="00347C3C">
        <w:t>, մասնավորապես.</w:t>
      </w:r>
    </w:p>
    <w:p w14:paraId="3B2FF6D9" w14:textId="3A0AB1DC" w:rsidR="00012117" w:rsidRPr="00347C3C" w:rsidRDefault="00012117" w:rsidP="008B1C02">
      <w:pPr>
        <w:numPr>
          <w:ilvl w:val="0"/>
          <w:numId w:val="37"/>
        </w:numPr>
        <w:ind w:left="1134"/>
        <w:contextualSpacing/>
        <w:rPr>
          <w:bCs w:val="0"/>
        </w:rPr>
      </w:pPr>
      <w:r w:rsidRPr="00347C3C">
        <w:rPr>
          <w:bCs w:val="0"/>
        </w:rPr>
        <w:t xml:space="preserve">«Փաստ» («Դրամարկղային ծախս») կամ կատարված վճարումների ցուցանիշը խեղաթյուրված է </w:t>
      </w:r>
      <w:r w:rsidR="00DC0E4D" w:rsidRPr="00DC0E4D">
        <w:rPr>
          <w:bCs w:val="0"/>
        </w:rPr>
        <w:t>29,003,189.51</w:t>
      </w:r>
      <w:r w:rsidR="00DC0E4D">
        <w:rPr>
          <w:bCs w:val="0"/>
        </w:rPr>
        <w:t xml:space="preserve"> </w:t>
      </w:r>
      <w:r w:rsidRPr="00347C3C">
        <w:rPr>
          <w:bCs w:val="0"/>
        </w:rPr>
        <w:t xml:space="preserve">հազ. </w:t>
      </w:r>
      <w:r w:rsidR="00295278">
        <w:rPr>
          <w:bCs w:val="0"/>
        </w:rPr>
        <w:t xml:space="preserve">դրամով, որից 27,927,132․80 հազ․դրամը բյուջետային ծախսերի տնտեսագիտական հոդվածների դասակարգման խեղաթյուրումներ են։ </w:t>
      </w:r>
    </w:p>
    <w:p w14:paraId="3A1DC6C9" w14:textId="7EB76C0E" w:rsidR="00012117" w:rsidRPr="00347C3C" w:rsidRDefault="00012117" w:rsidP="008B1C02">
      <w:pPr>
        <w:numPr>
          <w:ilvl w:val="0"/>
          <w:numId w:val="37"/>
        </w:numPr>
        <w:ind w:left="1134"/>
        <w:contextualSpacing/>
        <w:rPr>
          <w:bCs w:val="0"/>
        </w:rPr>
      </w:pPr>
      <w:r w:rsidRPr="00347C3C">
        <w:rPr>
          <w:bCs w:val="0"/>
        </w:rPr>
        <w:t xml:space="preserve">«Փաստացի ծախս» կամ </w:t>
      </w:r>
      <w:r w:rsidRPr="00347C3C">
        <w:t xml:space="preserve">սկզբնական հաշվառման փաստաթղթերով հիմնավորված և ձևակերպված իրական ծախսերի </w:t>
      </w:r>
      <w:r w:rsidRPr="00347C3C">
        <w:rPr>
          <w:bCs w:val="0"/>
        </w:rPr>
        <w:t xml:space="preserve">ցուցանիշը </w:t>
      </w:r>
      <w:r w:rsidRPr="00347C3C">
        <w:t xml:space="preserve">խեղաթյուրված </w:t>
      </w:r>
      <w:r w:rsidR="00403E5B">
        <w:t xml:space="preserve">է </w:t>
      </w:r>
      <w:r w:rsidR="00266987" w:rsidRPr="00266987">
        <w:t>37,004,373.01</w:t>
      </w:r>
      <w:r w:rsidR="00266987">
        <w:t xml:space="preserve"> </w:t>
      </w:r>
      <w:r w:rsidRPr="00347C3C">
        <w:t>հազ. դրամով։</w:t>
      </w:r>
    </w:p>
    <w:p w14:paraId="235FF2B3" w14:textId="77777777" w:rsidR="00012117" w:rsidRPr="00347C3C" w:rsidRDefault="00012117" w:rsidP="008B1C02">
      <w:pPr>
        <w:numPr>
          <w:ilvl w:val="0"/>
          <w:numId w:val="37"/>
        </w:numPr>
        <w:ind w:left="1134"/>
        <w:contextualSpacing/>
        <w:rPr>
          <w:bCs w:val="0"/>
        </w:rPr>
      </w:pPr>
      <w:r w:rsidRPr="00347C3C">
        <w:t>Խեղաթյուրված են նաև</w:t>
      </w:r>
    </w:p>
    <w:p w14:paraId="32EE8329" w14:textId="77777777" w:rsidR="00012117" w:rsidRPr="00347C3C" w:rsidRDefault="00012117" w:rsidP="008B1C02">
      <w:pPr>
        <w:numPr>
          <w:ilvl w:val="1"/>
          <w:numId w:val="37"/>
        </w:numPr>
        <w:ind w:left="1560"/>
        <w:contextualSpacing/>
        <w:rPr>
          <w:bCs w:val="0"/>
        </w:rPr>
      </w:pPr>
      <w:r w:rsidRPr="00347C3C">
        <w:t>«Դեբիտորական պարտքերի» կամ վճարված գումարների դիմաց չստացված ապրանքների և ծառայությունների ցուցանիշները՝</w:t>
      </w:r>
    </w:p>
    <w:p w14:paraId="032A9656" w14:textId="7B774006" w:rsidR="00012117" w:rsidRPr="00347C3C" w:rsidRDefault="00012117" w:rsidP="008B1C02">
      <w:pPr>
        <w:numPr>
          <w:ilvl w:val="1"/>
          <w:numId w:val="43"/>
        </w:numPr>
        <w:ind w:left="1843"/>
        <w:contextualSpacing/>
        <w:rPr>
          <w:bCs w:val="0"/>
        </w:rPr>
      </w:pPr>
      <w:r w:rsidRPr="00347C3C">
        <w:t xml:space="preserve">տարեսկզբի դրությամբ՝ </w:t>
      </w:r>
      <w:r w:rsidR="00266987" w:rsidRPr="00266987">
        <w:t>548,323.83</w:t>
      </w:r>
      <w:r w:rsidR="00266987">
        <w:t xml:space="preserve"> </w:t>
      </w:r>
      <w:r w:rsidRPr="00347C3C">
        <w:t>հազ. դրամով, և</w:t>
      </w:r>
    </w:p>
    <w:p w14:paraId="13D61DF0" w14:textId="16E7A929" w:rsidR="00012117" w:rsidRPr="00347C3C" w:rsidRDefault="00012117" w:rsidP="008B1C02">
      <w:pPr>
        <w:numPr>
          <w:ilvl w:val="1"/>
          <w:numId w:val="43"/>
        </w:numPr>
        <w:ind w:left="1843"/>
        <w:contextualSpacing/>
        <w:rPr>
          <w:bCs w:val="0"/>
        </w:rPr>
      </w:pPr>
      <w:r>
        <w:t>տարեվերջի</w:t>
      </w:r>
      <w:r w:rsidRPr="00347C3C" w:rsidDel="0040646A">
        <w:t xml:space="preserve"> </w:t>
      </w:r>
      <w:r w:rsidRPr="00347C3C">
        <w:t xml:space="preserve">դրությամբ՝ </w:t>
      </w:r>
      <w:r w:rsidR="00266987" w:rsidRPr="00266987">
        <w:t>6,867,491.21</w:t>
      </w:r>
      <w:r w:rsidR="00266987">
        <w:t xml:space="preserve"> </w:t>
      </w:r>
      <w:r w:rsidRPr="00601871">
        <w:t>հազ.</w:t>
      </w:r>
      <w:r w:rsidRPr="00347C3C">
        <w:t xml:space="preserve"> դրամով։</w:t>
      </w:r>
    </w:p>
    <w:p w14:paraId="1847389D" w14:textId="77777777" w:rsidR="00012117" w:rsidRPr="00347C3C" w:rsidRDefault="00012117" w:rsidP="008B1C02">
      <w:pPr>
        <w:numPr>
          <w:ilvl w:val="1"/>
          <w:numId w:val="37"/>
        </w:numPr>
        <w:ind w:left="1560"/>
        <w:contextualSpacing/>
      </w:pPr>
      <w:r w:rsidRPr="00347C3C">
        <w:t>«Կրեդիտորական պարտքերի» կամ ստացված ապրանքների և ծառայությունների դիմաց դեռևս չվճարված գումարների ցուցանիշները՝</w:t>
      </w:r>
    </w:p>
    <w:p w14:paraId="7F53A0E5" w14:textId="2ED0F90D" w:rsidR="00012117" w:rsidRPr="00347C3C" w:rsidRDefault="00012117" w:rsidP="008B1C02">
      <w:pPr>
        <w:numPr>
          <w:ilvl w:val="1"/>
          <w:numId w:val="43"/>
        </w:numPr>
        <w:ind w:left="1843"/>
        <w:contextualSpacing/>
      </w:pPr>
      <w:r w:rsidRPr="00347C3C">
        <w:t xml:space="preserve">տարեսկզբի դրությամբ՝ </w:t>
      </w:r>
      <w:r w:rsidR="00601871" w:rsidRPr="00601871">
        <w:t xml:space="preserve">4,854,988.03 </w:t>
      </w:r>
      <w:r w:rsidRPr="00347C3C">
        <w:t>հազ. դրամով, և</w:t>
      </w:r>
    </w:p>
    <w:p w14:paraId="4650646E" w14:textId="48B78305" w:rsidR="00012117" w:rsidRPr="00347C3C" w:rsidRDefault="00012117" w:rsidP="008B1C02">
      <w:pPr>
        <w:numPr>
          <w:ilvl w:val="1"/>
          <w:numId w:val="43"/>
        </w:numPr>
        <w:ind w:left="1843"/>
        <w:contextualSpacing/>
      </w:pPr>
      <w:r>
        <w:t>տարեվերջի</w:t>
      </w:r>
      <w:r w:rsidRPr="00347C3C" w:rsidDel="0040646A">
        <w:t xml:space="preserve"> </w:t>
      </w:r>
      <w:r w:rsidRPr="00347C3C">
        <w:t xml:space="preserve">դրությամբ՝ </w:t>
      </w:r>
      <w:r w:rsidR="00601871" w:rsidRPr="00601871">
        <w:t xml:space="preserve">11,915,748.47 </w:t>
      </w:r>
      <w:r w:rsidRPr="00347C3C">
        <w:t>հազ. դրամով։</w:t>
      </w:r>
    </w:p>
    <w:p w14:paraId="1529B7E4" w14:textId="6F7FDF41" w:rsidR="00012117" w:rsidRPr="00347C3C" w:rsidRDefault="00012117" w:rsidP="00012117">
      <w:r w:rsidRPr="00347C3C">
        <w:lastRenderedPageBreak/>
        <w:t xml:space="preserve">Խեղաթյուրումների համառոտ նկարագիրը ներկայացված է սույն </w:t>
      </w:r>
      <w:r w:rsidR="00654454">
        <w:t>Ե</w:t>
      </w:r>
      <w:r w:rsidRPr="00031DD6">
        <w:t xml:space="preserve">զրակացության </w:t>
      </w:r>
      <w:r w:rsidRPr="00A958B9">
        <w:t>7</w:t>
      </w:r>
      <w:r w:rsidRPr="00A958B9">
        <w:noBreakHyphen/>
        <w:t>րդ բաժնում</w:t>
      </w:r>
      <w:r w:rsidRPr="00031DD6">
        <w:t>‚</w:t>
      </w:r>
      <w:r w:rsidRPr="00347C3C">
        <w:t xml:space="preserve"> իսկ մանրամասները՝ Հավելված</w:t>
      </w:r>
      <w:r w:rsidR="006F7136">
        <w:t xml:space="preserve"> 1-</w:t>
      </w:r>
      <w:r w:rsidRPr="00347C3C">
        <w:t>ում։</w:t>
      </w:r>
    </w:p>
    <w:p w14:paraId="1DDB82B1" w14:textId="77777777" w:rsidR="00732642" w:rsidRDefault="00012117" w:rsidP="00012117">
      <w:r w:rsidRPr="00347C3C">
        <w:t xml:space="preserve">Հաշվեքննության ընթացքում գնահատվել են նաև հաշվեքննության ենթակա մարմիններում ներքին հսկողության համակարգերը, որոնց վերաբերյալ մանրամասները ներկայացված են սույն </w:t>
      </w:r>
      <w:r w:rsidR="004B562A">
        <w:t>Ե</w:t>
      </w:r>
      <w:r w:rsidRPr="00A958B9">
        <w:t>զրակացության 8-րդ բաժնում</w:t>
      </w:r>
      <w:r w:rsidR="00732642">
        <w:t>։</w:t>
      </w:r>
    </w:p>
    <w:p w14:paraId="7C8056D4" w14:textId="0CCC60D4" w:rsidR="00012117" w:rsidRPr="00732642" w:rsidRDefault="006F7136" w:rsidP="00012117">
      <w:r>
        <w:t xml:space="preserve"> </w:t>
      </w:r>
      <w:r w:rsidR="00732642" w:rsidRPr="00732642">
        <w:t xml:space="preserve">Եզրակացությունում </w:t>
      </w:r>
      <w:r w:rsidR="00732642" w:rsidRPr="00732642">
        <w:rPr>
          <w:rFonts w:cs="Arial"/>
          <w:color w:val="333333"/>
        </w:rPr>
        <w:t>ներկայացված փաստերի, առաջարկությունների և այլ տեղեկությունների վերաբերյալ</w:t>
      </w:r>
      <w:r w:rsidRPr="00732642">
        <w:t xml:space="preserve"> </w:t>
      </w:r>
      <w:r w:rsidRPr="00732642">
        <w:rPr>
          <w:rFonts w:eastAsia="Calibri"/>
        </w:rPr>
        <w:t>հաշվեքննության ենթարկված մարմինների մեկնաբանությունները և հաշվեքննողների արձագանքը</w:t>
      </w:r>
      <w:r w:rsidR="00732642" w:rsidRPr="00732642">
        <w:rPr>
          <w:rFonts w:eastAsia="Calibri"/>
        </w:rPr>
        <w:t xml:space="preserve"> ներկայացված են</w:t>
      </w:r>
      <w:r w:rsidRPr="00732642">
        <w:rPr>
          <w:rFonts w:eastAsia="Calibri"/>
        </w:rPr>
        <w:t xml:space="preserve"> Եզրակացության Հավելված 2-ում</w:t>
      </w:r>
      <w:r w:rsidR="00012117" w:rsidRPr="00732642">
        <w:t>։</w:t>
      </w:r>
    </w:p>
    <w:p w14:paraId="2B3D500C" w14:textId="77777777" w:rsidR="002C2EBE" w:rsidRPr="00732642" w:rsidRDefault="002C2EBE" w:rsidP="00012117"/>
    <w:p w14:paraId="628FFB46" w14:textId="77777777" w:rsidR="00012117" w:rsidRDefault="00012117" w:rsidP="00012117"/>
    <w:p w14:paraId="48A79ACD" w14:textId="77777777" w:rsidR="00012117" w:rsidRDefault="00012117" w:rsidP="00012117"/>
    <w:p w14:paraId="60EA734D" w14:textId="77777777" w:rsidR="00012117" w:rsidRDefault="00012117" w:rsidP="00012117">
      <w:pPr>
        <w:spacing w:before="0" w:after="160" w:line="259" w:lineRule="auto"/>
        <w:ind w:firstLine="0"/>
        <w:jc w:val="left"/>
      </w:pPr>
      <w:r>
        <w:br w:type="page"/>
      </w:r>
    </w:p>
    <w:p w14:paraId="1D564018" w14:textId="77777777" w:rsidR="00012117" w:rsidRPr="00DE728A" w:rsidRDefault="00012117" w:rsidP="00012117">
      <w:pPr>
        <w:pStyle w:val="Heading1"/>
        <w:rPr>
          <w:color w:val="auto"/>
        </w:rPr>
      </w:pPr>
      <w:bookmarkStart w:id="16" w:name="_Toc230962969"/>
      <w:r w:rsidRPr="00DE728A">
        <w:rPr>
          <w:color w:val="auto"/>
        </w:rPr>
        <w:lastRenderedPageBreak/>
        <w:t>ԱՆԿԱԽ ՀԱՇՎԵՔՆՆՈՒԹՅԱՆ ԿԱՐԾԻՔ</w:t>
      </w:r>
      <w:bookmarkEnd w:id="16"/>
    </w:p>
    <w:p w14:paraId="10E59A82" w14:textId="77777777" w:rsidR="00012117" w:rsidRPr="00DE728A" w:rsidRDefault="00012117" w:rsidP="00012117"/>
    <w:p w14:paraId="53653322" w14:textId="77777777" w:rsidR="00012117" w:rsidRPr="006F7217" w:rsidRDefault="00012117" w:rsidP="00012117">
      <w:pPr>
        <w:tabs>
          <w:tab w:val="left" w:pos="2085"/>
        </w:tabs>
        <w:spacing w:before="0" w:after="160" w:line="259" w:lineRule="auto"/>
        <w:ind w:firstLine="0"/>
        <w:jc w:val="left"/>
        <w:rPr>
          <w:b/>
          <w:i/>
          <w:color w:val="002060"/>
          <w:szCs w:val="28"/>
          <w:u w:val="single"/>
        </w:rPr>
      </w:pPr>
      <w:bookmarkStart w:id="17" w:name="_Toc205293603"/>
      <w:bookmarkStart w:id="18" w:name="_Toc205295054"/>
      <w:bookmarkStart w:id="19" w:name="_Toc205295230"/>
      <w:bookmarkStart w:id="20" w:name="_Toc205293604"/>
      <w:bookmarkStart w:id="21" w:name="_Toc205295055"/>
      <w:bookmarkStart w:id="22" w:name="_Toc205295231"/>
      <w:bookmarkStart w:id="23" w:name="_Toc220063890"/>
      <w:bookmarkEnd w:id="14"/>
      <w:bookmarkEnd w:id="17"/>
      <w:bookmarkEnd w:id="18"/>
      <w:bookmarkEnd w:id="19"/>
      <w:bookmarkEnd w:id="20"/>
      <w:bookmarkEnd w:id="21"/>
      <w:bookmarkEnd w:id="22"/>
      <w:r w:rsidRPr="006F7217">
        <w:rPr>
          <w:b/>
          <w:i/>
          <w:color w:val="002060"/>
          <w:szCs w:val="28"/>
          <w:u w:val="single"/>
        </w:rPr>
        <w:t>Հայաստանի Հանրապետության Ազգային ժողովին</w:t>
      </w:r>
    </w:p>
    <w:p w14:paraId="6C678B3F" w14:textId="77777777" w:rsidR="00012117" w:rsidRPr="006F7217" w:rsidRDefault="00012117" w:rsidP="00012117">
      <w:pPr>
        <w:rPr>
          <w:b/>
          <w:i/>
          <w:color w:val="002060"/>
          <w:sz w:val="20"/>
          <w:szCs w:val="28"/>
        </w:rPr>
      </w:pPr>
    </w:p>
    <w:p w14:paraId="151E424C" w14:textId="77777777" w:rsidR="00012117" w:rsidRPr="004A33A7" w:rsidRDefault="00012117" w:rsidP="00012117">
      <w:pPr>
        <w:spacing w:after="120"/>
        <w:ind w:left="-567" w:right="-426"/>
        <w:rPr>
          <w:b/>
          <w:i/>
          <w:color w:val="002060"/>
          <w:sz w:val="6"/>
        </w:rPr>
      </w:pPr>
    </w:p>
    <w:p w14:paraId="44E22085" w14:textId="77777777" w:rsidR="00012117" w:rsidRPr="004A44A6" w:rsidRDefault="00012117" w:rsidP="00012117">
      <w:pPr>
        <w:spacing w:after="120"/>
        <w:ind w:left="-567"/>
        <w:rPr>
          <w:b/>
          <w:i/>
          <w:sz w:val="2"/>
        </w:rPr>
      </w:pPr>
    </w:p>
    <w:p w14:paraId="32067006" w14:textId="77777777" w:rsidR="00012117" w:rsidRPr="004A44A6" w:rsidRDefault="00012117" w:rsidP="00012117">
      <w:pPr>
        <w:spacing w:after="120"/>
        <w:ind w:firstLine="0"/>
        <w:rPr>
          <w:b/>
          <w:i/>
        </w:rPr>
      </w:pPr>
      <w:r w:rsidRPr="004A44A6">
        <w:rPr>
          <w:b/>
          <w:i/>
        </w:rPr>
        <w:t>Կարծիք</w:t>
      </w:r>
    </w:p>
    <w:p w14:paraId="3C046AA0" w14:textId="6385C33A" w:rsidR="00012117" w:rsidRPr="004A44A6" w:rsidRDefault="00012117" w:rsidP="00012117">
      <w:pPr>
        <w:spacing w:after="240"/>
      </w:pPr>
      <w:r w:rsidRPr="004A44A6">
        <w:t>Հաշվեքննության</w:t>
      </w:r>
      <w:r>
        <w:rPr>
          <w:rStyle w:val="FootnoteReference"/>
        </w:rPr>
        <w:footnoteReference w:id="5"/>
      </w:r>
      <w:r w:rsidRPr="004A44A6">
        <w:t xml:space="preserve"> է ենթարկվել ՀՀ 202</w:t>
      </w:r>
      <w:r>
        <w:t xml:space="preserve">5 </w:t>
      </w:r>
      <w:r w:rsidRPr="004A44A6">
        <w:t>թ</w:t>
      </w:r>
      <w:r>
        <w:t>վականի</w:t>
      </w:r>
      <w:r w:rsidRPr="004A44A6">
        <w:t xml:space="preserve"> պետական բյուջեի</w:t>
      </w:r>
      <w:r>
        <w:t xml:space="preserve"> </w:t>
      </w:r>
      <w:r w:rsidRPr="00AB58E2">
        <w:t>կատարման</w:t>
      </w:r>
      <w:r>
        <w:t xml:space="preserve"> տարեկան </w:t>
      </w:r>
      <w:r w:rsidRPr="00AB58E2">
        <w:t>հաշվետվություն</w:t>
      </w:r>
      <w:r>
        <w:t xml:space="preserve">ը </w:t>
      </w:r>
      <w:r w:rsidRPr="004A44A6">
        <w:t>(այսու</w:t>
      </w:r>
      <w:r w:rsidRPr="004A44A6">
        <w:softHyphen/>
        <w:t>հե</w:t>
      </w:r>
      <w:r w:rsidRPr="004A44A6">
        <w:softHyphen/>
        <w:t>տև՝ ֆինանսական հաշ</w:t>
      </w:r>
      <w:r w:rsidRPr="004A44A6">
        <w:softHyphen/>
        <w:t>վետվություն)</w:t>
      </w:r>
      <w:r>
        <w:t>։</w:t>
      </w:r>
    </w:p>
    <w:p w14:paraId="107B4ACE" w14:textId="77777777" w:rsidR="00012117" w:rsidRDefault="00012117" w:rsidP="00012117">
      <w:pPr>
        <w:pStyle w:val="NormalWeb"/>
        <w:shd w:val="clear" w:color="auto" w:fill="FFFFFF"/>
        <w:spacing w:before="0" w:beforeAutospacing="0" w:after="240" w:afterAutospacing="0"/>
        <w:rPr>
          <w:rFonts w:ascii="GHEA Grapalat" w:hAnsi="GHEA Grapalat"/>
          <w:b/>
          <w:i/>
          <w:u w:val="single"/>
        </w:rPr>
      </w:pPr>
      <w:r w:rsidRPr="00C36194">
        <w:rPr>
          <w:rFonts w:ascii="GHEA Grapalat" w:hAnsi="GHEA Grapalat"/>
        </w:rPr>
        <w:t>Հաշվեքննիչ պալատի կարծիքով ֆինանսական հաշվետվությունը</w:t>
      </w:r>
      <w:r>
        <w:rPr>
          <w:rFonts w:ascii="GHEA Grapalat" w:hAnsi="GHEA Grapalat"/>
        </w:rPr>
        <w:t>,</w:t>
      </w:r>
      <w:r w:rsidRPr="00C36194">
        <w:rPr>
          <w:rFonts w:ascii="GHEA Grapalat" w:hAnsi="GHEA Grapalat"/>
        </w:rPr>
        <w:t xml:space="preserve"> բո</w:t>
      </w:r>
      <w:r w:rsidRPr="00C36194">
        <w:rPr>
          <w:rFonts w:ascii="GHEA Grapalat" w:hAnsi="GHEA Grapalat"/>
        </w:rPr>
        <w:softHyphen/>
      </w:r>
      <w:r w:rsidRPr="00C36194">
        <w:rPr>
          <w:rFonts w:ascii="GHEA Grapalat" w:hAnsi="GHEA Grapalat"/>
        </w:rPr>
        <w:softHyphen/>
        <w:t>լոր էական առումներով</w:t>
      </w:r>
      <w:r>
        <w:rPr>
          <w:rFonts w:ascii="GHEA Grapalat" w:hAnsi="GHEA Grapalat"/>
        </w:rPr>
        <w:t>, տա</w:t>
      </w:r>
      <w:r>
        <w:rPr>
          <w:rFonts w:ascii="GHEA Grapalat" w:hAnsi="GHEA Grapalat"/>
        </w:rPr>
        <w:softHyphen/>
        <w:t>լիս է ՀՀ 2025 թվականի պետական բյուջեի կատարման</w:t>
      </w:r>
      <w:r w:rsidRPr="00C36194">
        <w:rPr>
          <w:rFonts w:ascii="GHEA Grapalat" w:hAnsi="GHEA Grapalat"/>
        </w:rPr>
        <w:t xml:space="preserve"> ճշմարիտ </w:t>
      </w:r>
      <w:r>
        <w:rPr>
          <w:rFonts w:ascii="GHEA Grapalat" w:hAnsi="GHEA Grapalat"/>
        </w:rPr>
        <w:t>և իրական պատկերը՝ կի</w:t>
      </w:r>
      <w:r>
        <w:rPr>
          <w:rFonts w:ascii="GHEA Grapalat" w:hAnsi="GHEA Grapalat"/>
        </w:rPr>
        <w:softHyphen/>
      </w:r>
      <w:r>
        <w:rPr>
          <w:rFonts w:ascii="GHEA Grapalat" w:hAnsi="GHEA Grapalat"/>
        </w:rPr>
        <w:softHyphen/>
      </w:r>
      <w:r>
        <w:rPr>
          <w:rFonts w:ascii="GHEA Grapalat" w:hAnsi="GHEA Grapalat"/>
        </w:rPr>
        <w:softHyphen/>
        <w:t>րառելի հիմունքների համաձայն</w:t>
      </w:r>
      <w:r>
        <w:rPr>
          <w:rStyle w:val="FootnoteReference"/>
          <w:rFonts w:ascii="GHEA Grapalat" w:hAnsi="GHEA Grapalat"/>
        </w:rPr>
        <w:footnoteReference w:id="6"/>
      </w:r>
      <w:r>
        <w:rPr>
          <w:rFonts w:ascii="GHEA Grapalat" w:hAnsi="GHEA Grapalat"/>
        </w:rPr>
        <w:t xml:space="preserve">։ </w:t>
      </w:r>
      <w:r w:rsidRPr="004A44A6">
        <w:rPr>
          <w:rFonts w:ascii="GHEA Grapalat" w:hAnsi="GHEA Grapalat"/>
          <w:b/>
          <w:i/>
        </w:rPr>
        <w:t>Ըստ այդմ՝ Հաշվեքննիչ պա</w:t>
      </w:r>
      <w:r w:rsidRPr="004A44A6">
        <w:rPr>
          <w:rFonts w:ascii="GHEA Grapalat" w:hAnsi="GHEA Grapalat"/>
          <w:b/>
          <w:i/>
        </w:rPr>
        <w:softHyphen/>
      </w:r>
      <w:r w:rsidRPr="004A44A6">
        <w:rPr>
          <w:rFonts w:ascii="GHEA Grapalat" w:hAnsi="GHEA Grapalat"/>
          <w:b/>
          <w:i/>
        </w:rPr>
        <w:softHyphen/>
        <w:t>լատը ՀՀ 202</w:t>
      </w:r>
      <w:r>
        <w:rPr>
          <w:rFonts w:ascii="GHEA Grapalat" w:hAnsi="GHEA Grapalat"/>
          <w:b/>
          <w:i/>
        </w:rPr>
        <w:t xml:space="preserve">5 </w:t>
      </w:r>
      <w:r w:rsidRPr="004A44A6">
        <w:rPr>
          <w:rFonts w:ascii="GHEA Grapalat" w:hAnsi="GHEA Grapalat"/>
          <w:b/>
          <w:i/>
        </w:rPr>
        <w:t>թ</w:t>
      </w:r>
      <w:r>
        <w:rPr>
          <w:rFonts w:ascii="GHEA Grapalat" w:hAnsi="GHEA Grapalat"/>
          <w:b/>
          <w:i/>
        </w:rPr>
        <w:t>վականի</w:t>
      </w:r>
      <w:r w:rsidRPr="004A44A6">
        <w:rPr>
          <w:rFonts w:ascii="GHEA Grapalat" w:hAnsi="GHEA Grapalat"/>
          <w:b/>
          <w:i/>
        </w:rPr>
        <w:t xml:space="preserve"> պե</w:t>
      </w:r>
      <w:r>
        <w:rPr>
          <w:rFonts w:ascii="GHEA Grapalat" w:hAnsi="GHEA Grapalat"/>
          <w:b/>
          <w:i/>
        </w:rPr>
        <w:softHyphen/>
      </w:r>
      <w:r w:rsidRPr="004A44A6">
        <w:rPr>
          <w:rFonts w:ascii="GHEA Grapalat" w:hAnsi="GHEA Grapalat"/>
          <w:b/>
          <w:i/>
        </w:rPr>
        <w:t xml:space="preserve">տական բյուջեի կատարման վերաբերյալ արտահայտում է </w:t>
      </w:r>
      <w:r>
        <w:rPr>
          <w:rFonts w:ascii="GHEA Grapalat" w:hAnsi="GHEA Grapalat"/>
          <w:b/>
          <w:i/>
          <w:u w:val="single"/>
        </w:rPr>
        <w:t>չձևափոխված կարծիք</w:t>
      </w:r>
      <w:r w:rsidRPr="004A44A6">
        <w:rPr>
          <w:rFonts w:ascii="GHEA Grapalat" w:hAnsi="GHEA Grapalat"/>
          <w:b/>
          <w:i/>
          <w:u w:val="single"/>
        </w:rPr>
        <w:t>:</w:t>
      </w:r>
    </w:p>
    <w:p w14:paraId="64F169AC" w14:textId="77777777" w:rsidR="00012117" w:rsidRPr="004A44A6" w:rsidRDefault="00012117" w:rsidP="00012117">
      <w:pPr>
        <w:spacing w:after="120"/>
        <w:ind w:firstLine="0"/>
        <w:rPr>
          <w:b/>
          <w:i/>
        </w:rPr>
      </w:pPr>
      <w:r w:rsidRPr="004A44A6">
        <w:rPr>
          <w:b/>
          <w:i/>
        </w:rPr>
        <w:t>Կարծիքի հիմք</w:t>
      </w:r>
    </w:p>
    <w:p w14:paraId="1C6FC51A" w14:textId="51A240FD" w:rsidR="00012117" w:rsidRDefault="00012117" w:rsidP="00012117">
      <w:pPr>
        <w:spacing w:after="120"/>
      </w:pPr>
      <w:r w:rsidRPr="004A44A6">
        <w:t xml:space="preserve">Հաշվեքննությունն իրականացվել </w:t>
      </w:r>
      <w:r>
        <w:t>Է</w:t>
      </w:r>
      <w:r w:rsidRPr="004A44A6">
        <w:t xml:space="preserve"> Աուդիտի բարձ</w:t>
      </w:r>
      <w:r w:rsidRPr="004A44A6">
        <w:softHyphen/>
      </w:r>
      <w:r w:rsidRPr="004A44A6">
        <w:softHyphen/>
      </w:r>
      <w:r w:rsidRPr="004A44A6">
        <w:softHyphen/>
      </w:r>
      <w:r w:rsidRPr="004A44A6">
        <w:softHyphen/>
        <w:t>րագույն մարմինների միջազգային</w:t>
      </w:r>
      <w:r w:rsidR="00395DA4">
        <w:t xml:space="preserve"> </w:t>
      </w:r>
      <w:r w:rsidR="00395DA4" w:rsidRPr="00DA11D2">
        <w:t>ստան</w:t>
      </w:r>
      <w:r w:rsidR="00395DA4" w:rsidRPr="00DA11D2">
        <w:softHyphen/>
        <w:t>դարտ</w:t>
      </w:r>
      <w:r w:rsidR="00395DA4" w:rsidRPr="00DA11D2">
        <w:softHyphen/>
        <w:t>նե</w:t>
      </w:r>
      <w:r w:rsidR="00395DA4" w:rsidRPr="00DA11D2">
        <w:softHyphen/>
        <w:t>րի</w:t>
      </w:r>
      <w:r w:rsidR="00395DA4">
        <w:rPr>
          <w:rStyle w:val="FootnoteReference"/>
        </w:rPr>
        <w:footnoteReference w:id="7"/>
      </w:r>
      <w:r w:rsidR="00395DA4">
        <w:t>, ինչպես նաև դրանց</w:t>
      </w:r>
      <w:r w:rsidR="00395DA4" w:rsidRPr="00DA11D2">
        <w:t xml:space="preserve"> հի</w:t>
      </w:r>
      <w:r w:rsidR="00395DA4" w:rsidRPr="00DA11D2">
        <w:softHyphen/>
        <w:t xml:space="preserve">ման վրա </w:t>
      </w:r>
      <w:r w:rsidR="00395DA4">
        <w:t xml:space="preserve">ՀՀ հաշվեքննիչ պալատի կողմից հաստատված </w:t>
      </w:r>
      <w:r w:rsidR="00395DA4" w:rsidRPr="00DA11D2">
        <w:t>մեթո</w:t>
      </w:r>
      <w:r w:rsidR="00395DA4" w:rsidRPr="00DA11D2">
        <w:softHyphen/>
        <w:t>դա</w:t>
      </w:r>
      <w:r w:rsidR="00395DA4" w:rsidRPr="00DA11D2">
        <w:softHyphen/>
      </w:r>
      <w:r w:rsidR="00395DA4" w:rsidRPr="00DA11D2">
        <w:softHyphen/>
        <w:t xml:space="preserve">բանությունների և ուղեցույցների </w:t>
      </w:r>
      <w:bookmarkStart w:id="24" w:name="_Hlk227830772"/>
      <w:r>
        <w:t>h</w:t>
      </w:r>
      <w:r w:rsidRPr="004A44A6">
        <w:t>ա</w:t>
      </w:r>
      <w:r>
        <w:softHyphen/>
      </w:r>
      <w:r w:rsidRPr="004A44A6">
        <w:t>մա</w:t>
      </w:r>
      <w:r>
        <w:softHyphen/>
      </w:r>
      <w:r w:rsidRPr="004A44A6">
        <w:t>պա</w:t>
      </w:r>
      <w:r>
        <w:softHyphen/>
      </w:r>
      <w:r>
        <w:softHyphen/>
      </w:r>
      <w:r w:rsidRPr="004A44A6">
        <w:t>տասխան</w:t>
      </w:r>
      <w:bookmarkEnd w:id="24"/>
      <w:r w:rsidRPr="004A44A6">
        <w:t>: Հաշ</w:t>
      </w:r>
      <w:r w:rsidRPr="004A44A6">
        <w:softHyphen/>
      </w:r>
      <w:r w:rsidRPr="004A44A6">
        <w:softHyphen/>
        <w:t xml:space="preserve">վեքննիչ պալատի պատասխանատվությունը լրացուցիչ նկարագրված է </w:t>
      </w:r>
      <w:r>
        <w:t xml:space="preserve">սույն </w:t>
      </w:r>
      <w:r w:rsidRPr="004A44A6">
        <w:t xml:space="preserve"> եզրակացության </w:t>
      </w:r>
      <w:r w:rsidRPr="004A44A6">
        <w:rPr>
          <w:i/>
        </w:rPr>
        <w:t>Հաշվեքննիչ պալատի պատասխանատվությունը</w:t>
      </w:r>
      <w:r w:rsidRPr="004A44A6">
        <w:t xml:space="preserve"> բաժ</w:t>
      </w:r>
      <w:r w:rsidRPr="004A44A6">
        <w:softHyphen/>
        <w:t>նում: Հաշ</w:t>
      </w:r>
      <w:r w:rsidRPr="004A44A6">
        <w:softHyphen/>
      </w:r>
      <w:r w:rsidRPr="004A44A6">
        <w:softHyphen/>
      </w:r>
      <w:r w:rsidRPr="004A44A6">
        <w:softHyphen/>
        <w:t>վեքննիչ պալատն իր լիազորություններն իրականացնելիս ան</w:t>
      </w:r>
      <w:r w:rsidRPr="004A44A6">
        <w:softHyphen/>
      </w:r>
      <w:r w:rsidRPr="004A44A6">
        <w:softHyphen/>
      </w:r>
      <w:r w:rsidRPr="004A44A6">
        <w:softHyphen/>
        <w:t>կախ է հաշ</w:t>
      </w:r>
      <w:r w:rsidRPr="004A44A6">
        <w:softHyphen/>
        <w:t>վեքննու</w:t>
      </w:r>
      <w:r w:rsidRPr="004A44A6">
        <w:softHyphen/>
      </w:r>
      <w:r w:rsidRPr="004A44A6">
        <w:lastRenderedPageBreak/>
        <w:t>թ</w:t>
      </w:r>
      <w:r w:rsidRPr="004A44A6">
        <w:softHyphen/>
      </w:r>
      <w:r w:rsidRPr="004A44A6">
        <w:softHyphen/>
        <w:t>յան են</w:t>
      </w:r>
      <w:r>
        <w:softHyphen/>
      </w:r>
      <w:r w:rsidRPr="004A44A6">
        <w:t>թա</w:t>
      </w:r>
      <w:r>
        <w:softHyphen/>
      </w:r>
      <w:r w:rsidRPr="004A44A6">
        <w:t>կա մարմիններից և կազմակեր</w:t>
      </w:r>
      <w:r w:rsidRPr="004A44A6">
        <w:softHyphen/>
        <w:t>պու</w:t>
      </w:r>
      <w:r w:rsidRPr="004A44A6">
        <w:softHyphen/>
        <w:t>թ</w:t>
      </w:r>
      <w:r w:rsidRPr="004A44A6">
        <w:softHyphen/>
        <w:t>յուն</w:t>
      </w:r>
      <w:r w:rsidRPr="004A44A6">
        <w:softHyphen/>
        <w:t>նե</w:t>
      </w:r>
      <w:r w:rsidRPr="004A44A6">
        <w:softHyphen/>
      </w:r>
      <w:r w:rsidRPr="004A44A6">
        <w:softHyphen/>
      </w:r>
      <w:r w:rsidRPr="004A44A6">
        <w:softHyphen/>
      </w:r>
      <w:r>
        <w:t>րից</w:t>
      </w:r>
      <w:r w:rsidRPr="004A44A6">
        <w:t>:</w:t>
      </w:r>
      <w:r w:rsidR="00B522F9" w:rsidRPr="00B522F9">
        <w:t xml:space="preserve"> </w:t>
      </w:r>
      <w:r w:rsidR="00B522F9" w:rsidRPr="00F67536">
        <w:t>Հաշվե</w:t>
      </w:r>
      <w:r w:rsidR="00B522F9" w:rsidRPr="00F67536">
        <w:softHyphen/>
        <w:t>քննության ըն</w:t>
      </w:r>
      <w:r w:rsidR="00B522F9" w:rsidRPr="00F67536">
        <w:softHyphen/>
        <w:t>թաց</w:t>
      </w:r>
      <w:r w:rsidR="00B522F9" w:rsidRPr="00F67536">
        <w:softHyphen/>
        <w:t>քում Հաշվեքննիչ պալատի անդամների</w:t>
      </w:r>
      <w:r w:rsidR="00B522F9">
        <w:rPr>
          <w:rStyle w:val="FootnoteReference"/>
        </w:rPr>
        <w:footnoteReference w:id="8"/>
      </w:r>
      <w:r w:rsidR="00B522F9" w:rsidRPr="00F67536">
        <w:t xml:space="preserve"> և հաշվեքննողների</w:t>
      </w:r>
      <w:r w:rsidR="00B522F9">
        <w:rPr>
          <w:rStyle w:val="FootnoteReference"/>
        </w:rPr>
        <w:footnoteReference w:id="9"/>
      </w:r>
      <w:r w:rsidR="00B522F9">
        <w:t xml:space="preserve"> </w:t>
      </w:r>
      <w:r w:rsidR="00B522F9" w:rsidRPr="00F67536">
        <w:t>կողմից պահ</w:t>
      </w:r>
      <w:r w:rsidR="00B522F9" w:rsidRPr="00F67536">
        <w:softHyphen/>
        <w:t>պան</w:t>
      </w:r>
      <w:r w:rsidR="00B522F9" w:rsidRPr="00F67536">
        <w:softHyphen/>
        <w:t>վել են է</w:t>
      </w:r>
      <w:r w:rsidR="00B522F9" w:rsidRPr="00F67536">
        <w:softHyphen/>
      </w:r>
      <w:r w:rsidR="00B522F9" w:rsidRPr="00F67536">
        <w:softHyphen/>
        <w:t>թիկայի կանոնները</w:t>
      </w:r>
      <w:r w:rsidRPr="004A44A6">
        <w:t>: Ձեռք են բերվել բավարար</w:t>
      </w:r>
      <w:r>
        <w:t xml:space="preserve"> և </w:t>
      </w:r>
      <w:r w:rsidRPr="004A44A6">
        <w:t>համա</w:t>
      </w:r>
      <w:r w:rsidRPr="004A44A6">
        <w:softHyphen/>
        <w:t>պա</w:t>
      </w:r>
      <w:r w:rsidRPr="004A44A6">
        <w:softHyphen/>
        <w:t>տաս</w:t>
      </w:r>
      <w:r w:rsidRPr="004A44A6">
        <w:softHyphen/>
        <w:t>խան հաշ</w:t>
      </w:r>
      <w:r w:rsidRPr="004A44A6">
        <w:softHyphen/>
        <w:t>վե</w:t>
      </w:r>
      <w:r w:rsidRPr="004A44A6">
        <w:softHyphen/>
        <w:t>քննության ապացույցներ՝ վերոնշյալ կարծիքն ար</w:t>
      </w:r>
      <w:r w:rsidRPr="004A44A6">
        <w:softHyphen/>
        <w:t>տա</w:t>
      </w:r>
      <w:r w:rsidRPr="004A44A6">
        <w:softHyphen/>
      </w:r>
      <w:r w:rsidRPr="004A44A6">
        <w:softHyphen/>
        <w:t>հայտելու հա</w:t>
      </w:r>
      <w:r w:rsidRPr="004A44A6">
        <w:softHyphen/>
        <w:t>մար:</w:t>
      </w:r>
    </w:p>
    <w:p w14:paraId="79F17CE2" w14:textId="77777777" w:rsidR="00012117" w:rsidRPr="008B12A0" w:rsidRDefault="00012117" w:rsidP="00A958B9">
      <w:pPr>
        <w:pStyle w:val="ListParagraph"/>
        <w:shd w:val="clear" w:color="auto" w:fill="FFFFFF"/>
        <w:tabs>
          <w:tab w:val="left" w:pos="2160"/>
          <w:tab w:val="left" w:pos="3240"/>
        </w:tabs>
        <w:spacing w:before="0"/>
        <w:ind w:left="709" w:firstLine="0"/>
        <w:rPr>
          <w:b/>
          <w:bCs w:val="0"/>
          <w:i/>
          <w:iCs w:val="0"/>
        </w:rPr>
      </w:pPr>
    </w:p>
    <w:p w14:paraId="7C98344D" w14:textId="77777777" w:rsidR="00012117" w:rsidRPr="004A44A6" w:rsidRDefault="00012117" w:rsidP="00012117">
      <w:pPr>
        <w:spacing w:after="120"/>
        <w:ind w:firstLine="0"/>
        <w:rPr>
          <w:b/>
          <w:i/>
        </w:rPr>
      </w:pPr>
      <w:r w:rsidRPr="004A44A6">
        <w:rPr>
          <w:b/>
          <w:i/>
        </w:rPr>
        <w:t>Բյուջետային հատկացումների կարգադրիչների պատասխանատվությունը ֆինանսական հաշվետվությունների համար</w:t>
      </w:r>
    </w:p>
    <w:p w14:paraId="761B70A5" w14:textId="77777777" w:rsidR="00012117" w:rsidRPr="004A44A6" w:rsidRDefault="00012117" w:rsidP="00012117">
      <w:pPr>
        <w:spacing w:after="120"/>
      </w:pPr>
      <w:r w:rsidRPr="004A44A6">
        <w:rPr>
          <w:color w:val="000000"/>
        </w:rPr>
        <w:t>Բյուջետային հատկացումների կարգադրիչները</w:t>
      </w:r>
      <w:r w:rsidRPr="004A44A6" w:rsidDel="000B44CB">
        <w:rPr>
          <w:color w:val="000000"/>
        </w:rPr>
        <w:t xml:space="preserve"> </w:t>
      </w:r>
      <w:r w:rsidRPr="004A44A6">
        <w:rPr>
          <w:color w:val="000000"/>
        </w:rPr>
        <w:t>պատաս</w:t>
      </w:r>
      <w:r w:rsidRPr="004A44A6">
        <w:rPr>
          <w:color w:val="000000"/>
        </w:rPr>
        <w:softHyphen/>
        <w:t>խա</w:t>
      </w:r>
      <w:r w:rsidRPr="004A44A6">
        <w:rPr>
          <w:color w:val="000000"/>
        </w:rPr>
        <w:softHyphen/>
        <w:t>նա</w:t>
      </w:r>
      <w:r w:rsidRPr="004A44A6">
        <w:rPr>
          <w:color w:val="000000"/>
        </w:rPr>
        <w:softHyphen/>
        <w:t xml:space="preserve">տու են </w:t>
      </w:r>
      <w:r w:rsidRPr="004A44A6">
        <w:t>բյու</w:t>
      </w:r>
      <w:r w:rsidRPr="004A44A6">
        <w:softHyphen/>
        <w:t>ջետային ոլորտը կար</w:t>
      </w:r>
      <w:r>
        <w:softHyphen/>
      </w:r>
      <w:r w:rsidRPr="004A44A6">
        <w:t>գավորող ՀՀ օրենսդրության hամաձայն ֆի</w:t>
      </w:r>
      <w:r w:rsidRPr="004A44A6">
        <w:softHyphen/>
      </w:r>
      <w:r w:rsidRPr="004A44A6">
        <w:softHyphen/>
        <w:t>նան</w:t>
      </w:r>
      <w:r w:rsidRPr="004A44A6">
        <w:softHyphen/>
        <w:t>սա</w:t>
      </w:r>
      <w:r w:rsidRPr="004A44A6">
        <w:softHyphen/>
        <w:t>կան հաշ</w:t>
      </w:r>
      <w:r w:rsidRPr="004A44A6">
        <w:softHyphen/>
        <w:t>վետ</w:t>
      </w:r>
      <w:r w:rsidRPr="004A44A6">
        <w:softHyphen/>
        <w:t>վու</w:t>
      </w:r>
      <w:r w:rsidRPr="004A44A6">
        <w:softHyphen/>
        <w:t>թ</w:t>
      </w:r>
      <w:r w:rsidRPr="004A44A6">
        <w:softHyphen/>
        <w:t>յուն</w:t>
      </w:r>
      <w:r w:rsidRPr="004A44A6">
        <w:softHyphen/>
        <w:t>նե</w:t>
      </w:r>
      <w:r w:rsidRPr="004A44A6">
        <w:softHyphen/>
        <w:t>րի</w:t>
      </w:r>
      <w:r w:rsidRPr="004A44A6">
        <w:rPr>
          <w:rStyle w:val="FootnoteReference"/>
        </w:rPr>
        <w:footnoteReference w:id="10"/>
      </w:r>
      <w:r w:rsidRPr="004A44A6">
        <w:t xml:space="preserve"> պատ</w:t>
      </w:r>
      <w:r w:rsidRPr="004A44A6">
        <w:softHyphen/>
        <w:t>րաստ</w:t>
      </w:r>
      <w:r>
        <w:softHyphen/>
      </w:r>
      <w:r w:rsidRPr="004A44A6">
        <w:softHyphen/>
        <w:t>ման և ճշմարիտ ներ</w:t>
      </w:r>
      <w:r w:rsidRPr="004A44A6">
        <w:softHyphen/>
        <w:t>կա</w:t>
      </w:r>
      <w:r w:rsidRPr="004A44A6">
        <w:softHyphen/>
        <w:t>յաց</w:t>
      </w:r>
      <w:r w:rsidRPr="004A44A6">
        <w:softHyphen/>
      </w:r>
      <w:r w:rsidRPr="004A44A6">
        <w:softHyphen/>
        <w:t>ման, ինչ</w:t>
      </w:r>
      <w:r w:rsidRPr="004A44A6">
        <w:softHyphen/>
        <w:t>պես նաև այնպիսի ներքին հսկողության հա</w:t>
      </w:r>
      <w:r w:rsidRPr="004A44A6">
        <w:softHyphen/>
        <w:t>մար, որն անհ</w:t>
      </w:r>
      <w:r w:rsidRPr="004A44A6">
        <w:softHyphen/>
        <w:t>րա</w:t>
      </w:r>
      <w:r w:rsidRPr="004A44A6">
        <w:softHyphen/>
        <w:t xml:space="preserve">ժեշտ է </w:t>
      </w:r>
      <w:r>
        <w:t>խարդախության</w:t>
      </w:r>
      <w:r w:rsidRPr="004A44A6">
        <w:t xml:space="preserve"> կամ սխալի հե</w:t>
      </w:r>
      <w:r w:rsidRPr="004A44A6">
        <w:softHyphen/>
        <w:t>տևան</w:t>
      </w:r>
      <w:r w:rsidRPr="004A44A6">
        <w:softHyphen/>
        <w:t>քով էա</w:t>
      </w:r>
      <w:r w:rsidRPr="004A44A6">
        <w:softHyphen/>
        <w:t>կան խեղաթյուրումներից զերծ ֆինանսական հաշ</w:t>
      </w:r>
      <w:r w:rsidRPr="004A44A6">
        <w:softHyphen/>
      </w:r>
      <w:r w:rsidRPr="004A44A6">
        <w:softHyphen/>
        <w:t>վետ</w:t>
      </w:r>
      <w:r w:rsidRPr="004A44A6">
        <w:softHyphen/>
        <w:t>վու</w:t>
      </w:r>
      <w:r w:rsidRPr="004A44A6">
        <w:softHyphen/>
        <w:t>թ</w:t>
      </w:r>
      <w:r w:rsidRPr="004A44A6">
        <w:softHyphen/>
        <w:t>յուն</w:t>
      </w:r>
      <w:r w:rsidRPr="004A44A6">
        <w:softHyphen/>
        <w:t>ների պատ</w:t>
      </w:r>
      <w:r w:rsidRPr="004A44A6">
        <w:softHyphen/>
        <w:t>րաս</w:t>
      </w:r>
      <w:r w:rsidRPr="004A44A6">
        <w:softHyphen/>
        <w:t>տումն ապա</w:t>
      </w:r>
      <w:r>
        <w:softHyphen/>
      </w:r>
      <w:r w:rsidRPr="004A44A6">
        <w:t>հո</w:t>
      </w:r>
      <w:r>
        <w:softHyphen/>
      </w:r>
      <w:r w:rsidRPr="004A44A6">
        <w:t>վելու համար:</w:t>
      </w:r>
    </w:p>
    <w:p w14:paraId="15BD61C1" w14:textId="77777777" w:rsidR="00012117" w:rsidRPr="004A44A6" w:rsidRDefault="00012117" w:rsidP="00012117">
      <w:pPr>
        <w:spacing w:after="120"/>
        <w:rPr>
          <w:b/>
          <w:i/>
          <w:sz w:val="16"/>
        </w:rPr>
      </w:pPr>
    </w:p>
    <w:p w14:paraId="1D5BEDAD" w14:textId="77777777" w:rsidR="00012117" w:rsidRPr="004A44A6" w:rsidRDefault="00012117" w:rsidP="00012117">
      <w:pPr>
        <w:spacing w:after="120"/>
        <w:ind w:firstLine="0"/>
        <w:rPr>
          <w:b/>
          <w:i/>
        </w:rPr>
      </w:pPr>
      <w:r w:rsidRPr="004A44A6">
        <w:rPr>
          <w:b/>
          <w:i/>
        </w:rPr>
        <w:t>Հաշվեքննիչ պալատի պատասխանատվությունը ֆինանսական հաշվետվությունների հաշվեքննության համար</w:t>
      </w:r>
    </w:p>
    <w:p w14:paraId="6AB9C10A" w14:textId="77777777" w:rsidR="00012117" w:rsidRPr="004A44A6" w:rsidRDefault="00012117" w:rsidP="00012117">
      <w:pPr>
        <w:spacing w:after="120"/>
      </w:pPr>
      <w:r w:rsidRPr="004A44A6">
        <w:t>Հաշվեքննիչ պալատի պատասխանատվությունն է՝ ստանալ ողջամիտ հա</w:t>
      </w:r>
      <w:r w:rsidRPr="004A44A6">
        <w:softHyphen/>
        <w:t>վաս</w:t>
      </w:r>
      <w:r w:rsidRPr="004A44A6">
        <w:softHyphen/>
        <w:t>տիացում առ այն, որ ֆինանսական հաշ</w:t>
      </w:r>
      <w:r w:rsidRPr="004A44A6">
        <w:softHyphen/>
        <w:t>վետվությունները բոլոր էա</w:t>
      </w:r>
      <w:r w:rsidRPr="004A44A6">
        <w:softHyphen/>
        <w:t>կան առումներով զերծ են էական խեղաթյուրումներից</w:t>
      </w:r>
      <w:r>
        <w:t>` անկախ դրանց՝խառդախության կամ սխալի հետևանքով առաջացման հանգամանքից</w:t>
      </w:r>
      <w:r w:rsidRPr="004A44A6">
        <w:t>, և Ազգային ժո</w:t>
      </w:r>
      <w:r w:rsidRPr="004A44A6">
        <w:softHyphen/>
        <w:t>ղո</w:t>
      </w:r>
      <w:r w:rsidRPr="004A44A6">
        <w:softHyphen/>
        <w:t>վին ներկայացնել պետական բյու</w:t>
      </w:r>
      <w:r w:rsidRPr="004A44A6">
        <w:softHyphen/>
        <w:t xml:space="preserve">ջեի կատարման վերաբերյալ </w:t>
      </w:r>
      <w:r>
        <w:t xml:space="preserve">կարծիք ներառող </w:t>
      </w:r>
      <w:r w:rsidRPr="004A44A6">
        <w:t>եզրա</w:t>
      </w:r>
      <w:r w:rsidRPr="004A44A6">
        <w:softHyphen/>
        <w:t>կա</w:t>
      </w:r>
      <w:r w:rsidRPr="004A44A6">
        <w:softHyphen/>
        <w:t>ցու</w:t>
      </w:r>
      <w:r w:rsidRPr="004A44A6">
        <w:softHyphen/>
      </w:r>
      <w:r w:rsidRPr="004A44A6">
        <w:softHyphen/>
        <w:t>թ</w:t>
      </w:r>
      <w:r w:rsidRPr="004A44A6">
        <w:softHyphen/>
        <w:t xml:space="preserve">յուն։ </w:t>
      </w:r>
    </w:p>
    <w:p w14:paraId="732F8980" w14:textId="77777777" w:rsidR="00012117" w:rsidRPr="004A44A6" w:rsidRDefault="00012117" w:rsidP="00012117">
      <w:pPr>
        <w:spacing w:after="120"/>
      </w:pPr>
      <w:r w:rsidRPr="004A44A6">
        <w:t>Ողջամիտ հավաստիացումը բարձր (ոչ բացարձակ) մակարդակի հա</w:t>
      </w:r>
      <w:r w:rsidRPr="004A44A6">
        <w:softHyphen/>
        <w:t>վաս</w:t>
      </w:r>
      <w:r w:rsidRPr="004A44A6">
        <w:softHyphen/>
        <w:t>տիա</w:t>
      </w:r>
      <w:r w:rsidRPr="004A44A6">
        <w:softHyphen/>
        <w:t>ցում է։ Այն չի ե</w:t>
      </w:r>
      <w:r w:rsidRPr="004A44A6">
        <w:softHyphen/>
        <w:t>րաշ</w:t>
      </w:r>
      <w:r w:rsidRPr="004A44A6">
        <w:softHyphen/>
        <w:t>խավորում, որ Օրենքին և Աուդիտի բարձրագույն մար</w:t>
      </w:r>
      <w:r w:rsidRPr="004A44A6">
        <w:softHyphen/>
        <w:t xml:space="preserve">մինների </w:t>
      </w:r>
      <w:r w:rsidRPr="004A44A6">
        <w:lastRenderedPageBreak/>
        <w:t>միջազգային ստան</w:t>
      </w:r>
      <w:r w:rsidRPr="004A44A6">
        <w:softHyphen/>
      </w:r>
      <w:r w:rsidRPr="004A44A6">
        <w:softHyphen/>
      </w:r>
      <w:r w:rsidRPr="004A44A6">
        <w:softHyphen/>
        <w:t>դարտների հիման վրա մշակված մեթո</w:t>
      </w:r>
      <w:r w:rsidRPr="004A44A6">
        <w:softHyphen/>
        <w:t>դա</w:t>
      </w:r>
      <w:r w:rsidRPr="004A44A6">
        <w:softHyphen/>
      </w:r>
      <w:r w:rsidRPr="004A44A6">
        <w:softHyphen/>
        <w:t>բա</w:t>
      </w:r>
      <w:r w:rsidRPr="004A44A6">
        <w:softHyphen/>
        <w:t>նություններին, ուղեցույցներին և այլ փաստաթղթերին հա</w:t>
      </w:r>
      <w:r w:rsidRPr="004A44A6">
        <w:softHyphen/>
        <w:t>մա</w:t>
      </w:r>
      <w:r w:rsidRPr="004A44A6">
        <w:softHyphen/>
        <w:t>պա</w:t>
      </w:r>
      <w:r w:rsidRPr="004A44A6">
        <w:softHyphen/>
        <w:t>տաս</w:t>
      </w:r>
      <w:r w:rsidRPr="004A44A6">
        <w:softHyphen/>
      </w:r>
      <w:r w:rsidRPr="004A44A6">
        <w:softHyphen/>
        <w:t>խան իրականացված հաշվեքննությունը միշտ կհայտնաբերի էական խե</w:t>
      </w:r>
      <w:r w:rsidRPr="004A44A6">
        <w:softHyphen/>
      </w:r>
      <w:r w:rsidRPr="004A44A6">
        <w:softHyphen/>
        <w:t>ղա</w:t>
      </w:r>
      <w:r w:rsidRPr="004A44A6">
        <w:softHyphen/>
      </w:r>
      <w:r w:rsidRPr="004A44A6">
        <w:softHyphen/>
        <w:t>թյուրումը, երբ այն առկա է։ Խեղաթյուրումները կարող են ա</w:t>
      </w:r>
      <w:r w:rsidRPr="004A44A6">
        <w:softHyphen/>
        <w:t>ռա</w:t>
      </w:r>
      <w:r w:rsidRPr="004A44A6">
        <w:softHyphen/>
        <w:t>ջա</w:t>
      </w:r>
      <w:r w:rsidRPr="004A44A6">
        <w:softHyphen/>
        <w:t xml:space="preserve">նալ սխալի կամ </w:t>
      </w:r>
      <w:r>
        <w:t>խարդախության</w:t>
      </w:r>
      <w:r w:rsidRPr="004A44A6">
        <w:t xml:space="preserve"> արդյուն</w:t>
      </w:r>
      <w:r w:rsidRPr="004A44A6">
        <w:softHyphen/>
        <w:t xml:space="preserve">քում, և համարվում են էական, երբ </w:t>
      </w:r>
      <w:r>
        <w:t>խելամտորեն</w:t>
      </w:r>
      <w:r w:rsidRPr="004A44A6">
        <w:t xml:space="preserve"> կարող է ակնկալվել, որ դրանք, ա</w:t>
      </w:r>
      <w:r w:rsidRPr="004A44A6">
        <w:softHyphen/>
      </w:r>
      <w:r w:rsidRPr="004A44A6">
        <w:softHyphen/>
        <w:t>ռան</w:t>
      </w:r>
      <w:r w:rsidRPr="004A44A6">
        <w:softHyphen/>
        <w:t>ձին կամ միասին վերցրած, կազդեն ֆինանսական հաշվետ</w:t>
      </w:r>
      <w:r w:rsidRPr="004A44A6">
        <w:softHyphen/>
        <w:t>վութ</w:t>
      </w:r>
      <w:r w:rsidRPr="004A44A6">
        <w:softHyphen/>
        <w:t>յուն</w:t>
      </w:r>
      <w:r w:rsidRPr="004A44A6">
        <w:softHyphen/>
        <w:t>ներն օգտա</w:t>
      </w:r>
      <w:r w:rsidRPr="004A44A6">
        <w:softHyphen/>
        <w:t>գոր</w:t>
      </w:r>
      <w:r w:rsidRPr="004A44A6">
        <w:softHyphen/>
        <w:t>ծողների՝ այդ ֆինանսական հաշվետվությունների հի</w:t>
      </w:r>
      <w:r w:rsidRPr="004A44A6">
        <w:softHyphen/>
        <w:t>ման վրա կայացվող ո</w:t>
      </w:r>
      <w:r w:rsidRPr="004A44A6">
        <w:softHyphen/>
        <w:t>րո</w:t>
      </w:r>
      <w:r w:rsidRPr="004A44A6">
        <w:softHyphen/>
        <w:t>շում</w:t>
      </w:r>
      <w:r w:rsidRPr="004A44A6">
        <w:softHyphen/>
        <w:t>նե</w:t>
      </w:r>
      <w:r w:rsidRPr="004A44A6">
        <w:softHyphen/>
        <w:t>րի վրա։</w:t>
      </w:r>
    </w:p>
    <w:p w14:paraId="01BAF0C9" w14:textId="77777777" w:rsidR="00012117" w:rsidRPr="004A44A6" w:rsidRDefault="00012117" w:rsidP="00012117">
      <w:pPr>
        <w:spacing w:after="120"/>
      </w:pPr>
      <w:r w:rsidRPr="004A44A6">
        <w:t>Հաշվեքննության ընթացքում կիրառվել է մասնագիտական դա</w:t>
      </w:r>
      <w:r w:rsidRPr="004A44A6">
        <w:softHyphen/>
        <w:t>տողու</w:t>
      </w:r>
      <w:r w:rsidRPr="004A44A6">
        <w:softHyphen/>
        <w:t>թ</w:t>
      </w:r>
      <w:r w:rsidRPr="004A44A6">
        <w:softHyphen/>
        <w:t>յան սկզբունքը և պահպանվել մասնագիտական կասկածամտության սկզբունքը։ Բացի այդ՝</w:t>
      </w:r>
    </w:p>
    <w:p w14:paraId="7BB3F71A" w14:textId="77777777" w:rsidR="00012117" w:rsidRPr="004A44A6" w:rsidRDefault="00012117" w:rsidP="008B1C02">
      <w:pPr>
        <w:pStyle w:val="ListParagraph"/>
        <w:numPr>
          <w:ilvl w:val="0"/>
          <w:numId w:val="64"/>
        </w:numPr>
        <w:spacing w:before="0"/>
        <w:ind w:left="709"/>
      </w:pPr>
      <w:r w:rsidRPr="004A44A6">
        <w:t xml:space="preserve">հատկորոշվել և գնահատվել են </w:t>
      </w:r>
      <w:r>
        <w:t>խարդախության</w:t>
      </w:r>
      <w:r w:rsidRPr="004A44A6">
        <w:t xml:space="preserve"> կամ սխալի արդյունքում ֆինանսական հաշվետ</w:t>
      </w:r>
      <w:r w:rsidRPr="004A44A6">
        <w:softHyphen/>
        <w:t>վու</w:t>
      </w:r>
      <w:r w:rsidRPr="004A44A6">
        <w:softHyphen/>
      </w:r>
      <w:r w:rsidRPr="004A44A6">
        <w:softHyphen/>
      </w:r>
      <w:r w:rsidRPr="004A44A6">
        <w:softHyphen/>
        <w:t>թ</w:t>
      </w:r>
      <w:r w:rsidRPr="004A44A6">
        <w:softHyphen/>
        <w:t>յուն</w:t>
      </w:r>
      <w:r w:rsidRPr="004A44A6">
        <w:softHyphen/>
        <w:t>ների էական խե</w:t>
      </w:r>
      <w:r w:rsidRPr="004A44A6">
        <w:softHyphen/>
        <w:t>ղա</w:t>
      </w:r>
      <w:r w:rsidRPr="004A44A6">
        <w:softHyphen/>
        <w:t>թ</w:t>
      </w:r>
      <w:r w:rsidRPr="004A44A6">
        <w:softHyphen/>
        <w:t>յուրման ռիսկերը, նախագծվել և իրա</w:t>
      </w:r>
      <w:r w:rsidRPr="004A44A6">
        <w:softHyphen/>
        <w:t>կա</w:t>
      </w:r>
      <w:r w:rsidRPr="004A44A6">
        <w:softHyphen/>
        <w:t>նացվել են հաշվեքննության ըն</w:t>
      </w:r>
      <w:r w:rsidRPr="004A44A6">
        <w:softHyphen/>
        <w:t>թա</w:t>
      </w:r>
      <w:r w:rsidRPr="004A44A6">
        <w:softHyphen/>
        <w:t>ցակարգեր՝ այդ ռիսկերին ար</w:t>
      </w:r>
      <w:r w:rsidRPr="004A44A6">
        <w:softHyphen/>
        <w:t>ձա</w:t>
      </w:r>
      <w:r w:rsidRPr="004A44A6">
        <w:softHyphen/>
        <w:t>գանքելու նպատակով, և ձեռք են բերվել հաշ</w:t>
      </w:r>
      <w:r w:rsidRPr="004A44A6">
        <w:softHyphen/>
        <w:t>վեքննության ա</w:t>
      </w:r>
      <w:r w:rsidRPr="004A44A6">
        <w:softHyphen/>
        <w:t>պա</w:t>
      </w:r>
      <w:r w:rsidRPr="004A44A6">
        <w:softHyphen/>
        <w:t>ցույց</w:t>
      </w:r>
      <w:r w:rsidRPr="004A44A6">
        <w:softHyphen/>
        <w:t>ներ, ո</w:t>
      </w:r>
      <w:r w:rsidRPr="004A44A6">
        <w:softHyphen/>
        <w:t xml:space="preserve">րոնք բավարար </w:t>
      </w:r>
      <w:r>
        <w:t xml:space="preserve">և </w:t>
      </w:r>
      <w:r w:rsidRPr="004A44A6">
        <w:t>համապատաս</w:t>
      </w:r>
      <w:r w:rsidRPr="004A44A6">
        <w:softHyphen/>
      </w:r>
      <w:r>
        <w:t>խան</w:t>
      </w:r>
      <w:r w:rsidRPr="004A44A6">
        <w:t xml:space="preserve"> </w:t>
      </w:r>
      <w:r>
        <w:t>հիմք են հանդիսանում</w:t>
      </w:r>
      <w:r w:rsidRPr="004A44A6">
        <w:t xml:space="preserve"> կարծիքի հա</w:t>
      </w:r>
      <w:r w:rsidRPr="004A44A6">
        <w:softHyphen/>
        <w:t xml:space="preserve">մար։ </w:t>
      </w:r>
      <w:r>
        <w:t>Խարդախության</w:t>
      </w:r>
      <w:r w:rsidRPr="004A44A6">
        <w:t xml:space="preserve"> </w:t>
      </w:r>
      <w:r>
        <w:t>պատճառով</w:t>
      </w:r>
      <w:r w:rsidRPr="004A44A6">
        <w:t xml:space="preserve"> ա</w:t>
      </w:r>
      <w:r w:rsidRPr="004A44A6">
        <w:softHyphen/>
      </w:r>
      <w:r w:rsidRPr="004A44A6">
        <w:softHyphen/>
        <w:t>ռաջացած էական խեղաթյուրման չհայտնաբերման ռիսկն ավելի բարձր է, քան սխալի հետևանքով էական խեղաթյուրման չհայտ</w:t>
      </w:r>
      <w:r w:rsidRPr="004A44A6">
        <w:softHyphen/>
        <w:t>նա</w:t>
      </w:r>
      <w:r w:rsidRPr="004A44A6">
        <w:softHyphen/>
        <w:t>բեր</w:t>
      </w:r>
      <w:r w:rsidRPr="004A44A6">
        <w:softHyphen/>
        <w:t xml:space="preserve">ման ռիսկը, քանի որ </w:t>
      </w:r>
      <w:r>
        <w:t>խարդախությունը</w:t>
      </w:r>
      <w:r w:rsidRPr="004A44A6">
        <w:t xml:space="preserve"> կա</w:t>
      </w:r>
      <w:r w:rsidRPr="004A44A6">
        <w:softHyphen/>
        <w:t xml:space="preserve">րող </w:t>
      </w:r>
      <w:r>
        <w:t xml:space="preserve">է </w:t>
      </w:r>
      <w:r w:rsidRPr="004A44A6">
        <w:t>ներառել հանցավոր համաձայնության, զեղ</w:t>
      </w:r>
      <w:r w:rsidRPr="004A44A6">
        <w:softHyphen/>
        <w:t>ծա</w:t>
      </w:r>
      <w:r w:rsidRPr="004A44A6">
        <w:softHyphen/>
        <w:t>րա</w:t>
      </w:r>
      <w:r w:rsidRPr="004A44A6">
        <w:softHyphen/>
        <w:t>րու</w:t>
      </w:r>
      <w:r w:rsidRPr="004A44A6">
        <w:softHyphen/>
        <w:t>թյան, միտում</w:t>
      </w:r>
      <w:r w:rsidRPr="004A44A6">
        <w:softHyphen/>
        <w:t>նա</w:t>
      </w:r>
      <w:r w:rsidRPr="004A44A6">
        <w:softHyphen/>
      </w:r>
      <w:r w:rsidRPr="004A44A6">
        <w:softHyphen/>
      </w:r>
      <w:r w:rsidRPr="004A44A6">
        <w:softHyphen/>
        <w:t>վոր բացթողումների, սխալ ներկայացումների կամ ներքին հսկո</w:t>
      </w:r>
      <w:r w:rsidRPr="004A44A6">
        <w:softHyphen/>
        <w:t>ղության չարաշահման հատկանիշ</w:t>
      </w:r>
      <w:r w:rsidRPr="004A44A6">
        <w:softHyphen/>
        <w:t>ներ.</w:t>
      </w:r>
    </w:p>
    <w:p w14:paraId="421BA778" w14:textId="77777777" w:rsidR="00012117" w:rsidRPr="004A44A6" w:rsidRDefault="00012117" w:rsidP="008B1C02">
      <w:pPr>
        <w:pStyle w:val="ListParagraph"/>
        <w:numPr>
          <w:ilvl w:val="0"/>
          <w:numId w:val="64"/>
        </w:numPr>
        <w:spacing w:before="0"/>
        <w:ind w:left="709"/>
      </w:pPr>
      <w:r w:rsidRPr="004A44A6">
        <w:t>եթե հաշվեքննության ընթացքում Հաշվեքննիչ պալատը գալիս է հե</w:t>
      </w:r>
      <w:r w:rsidRPr="004A44A6">
        <w:softHyphen/>
      </w:r>
      <w:r w:rsidRPr="004A44A6">
        <w:softHyphen/>
        <w:t>տևության, որ կատարված ա</w:t>
      </w:r>
      <w:r w:rsidRPr="004A44A6">
        <w:softHyphen/>
        <w:t>րար</w:t>
      </w:r>
      <w:r w:rsidRPr="004A44A6">
        <w:softHyphen/>
        <w:t>քը պարունակում է առերևույթ հան</w:t>
      </w:r>
      <w:r w:rsidRPr="004A44A6">
        <w:softHyphen/>
      </w:r>
      <w:r w:rsidRPr="004A44A6">
        <w:softHyphen/>
        <w:t>ցա</w:t>
      </w:r>
      <w:r w:rsidRPr="004A44A6">
        <w:softHyphen/>
        <w:t>գործության հատկանիշներ, համա</w:t>
      </w:r>
      <w:r w:rsidRPr="004A44A6">
        <w:softHyphen/>
        <w:t>պա</w:t>
      </w:r>
      <w:r w:rsidRPr="004A44A6">
        <w:softHyphen/>
        <w:t>տասխան նյութերը Հաշ</w:t>
      </w:r>
      <w:r w:rsidRPr="004A44A6">
        <w:softHyphen/>
      </w:r>
      <w:r w:rsidRPr="004A44A6">
        <w:softHyphen/>
        <w:t>վե</w:t>
      </w:r>
      <w:r w:rsidRPr="004A44A6">
        <w:softHyphen/>
      </w:r>
      <w:r>
        <w:t xml:space="preserve">քննիչ պալատի որոշմամբ </w:t>
      </w:r>
      <w:r w:rsidRPr="004A44A6">
        <w:t>ուղարկվում են Գլխավոր դատախազություն.</w:t>
      </w:r>
    </w:p>
    <w:p w14:paraId="39F47D49" w14:textId="77777777" w:rsidR="00012117" w:rsidRPr="004A44A6" w:rsidRDefault="00012117" w:rsidP="008B1C02">
      <w:pPr>
        <w:pStyle w:val="ListParagraph"/>
        <w:numPr>
          <w:ilvl w:val="0"/>
          <w:numId w:val="64"/>
        </w:numPr>
        <w:spacing w:before="0"/>
        <w:ind w:left="709"/>
      </w:pPr>
      <w:r w:rsidRPr="004A44A6">
        <w:t>պատկերացում է կազմվել հաշվեքննությանը վերաբերող ներքին հսկո</w:t>
      </w:r>
      <w:r w:rsidRPr="004A44A6">
        <w:softHyphen/>
      </w:r>
      <w:r w:rsidRPr="004A44A6">
        <w:softHyphen/>
      </w:r>
      <w:r w:rsidRPr="004A44A6">
        <w:softHyphen/>
        <w:t>ղու</w:t>
      </w:r>
      <w:r w:rsidRPr="004A44A6">
        <w:softHyphen/>
        <w:t>թ</w:t>
      </w:r>
      <w:r w:rsidRPr="004A44A6">
        <w:softHyphen/>
        <w:t>յան համակարգի մասին՝ հաշվեքննության ըն</w:t>
      </w:r>
      <w:r w:rsidRPr="004A44A6">
        <w:softHyphen/>
        <w:t>թա</w:t>
      </w:r>
      <w:r w:rsidRPr="004A44A6">
        <w:softHyphen/>
        <w:t>ցա</w:t>
      </w:r>
      <w:r w:rsidRPr="004A44A6">
        <w:softHyphen/>
        <w:t>կար</w:t>
      </w:r>
      <w:r w:rsidRPr="004A44A6">
        <w:softHyphen/>
        <w:t>գեր նախագծելու նպատակով, և ոչ թե հաշվեքննության օբյեկտի ներ</w:t>
      </w:r>
      <w:r w:rsidRPr="004A44A6">
        <w:softHyphen/>
      </w:r>
      <w:r w:rsidRPr="004A44A6">
        <w:softHyphen/>
        <w:t>քին հսկո</w:t>
      </w:r>
      <w:r w:rsidRPr="004A44A6">
        <w:softHyphen/>
        <w:t>ղու</w:t>
      </w:r>
      <w:r w:rsidRPr="004A44A6">
        <w:softHyphen/>
        <w:t>թյան ար</w:t>
      </w:r>
      <w:r>
        <w:softHyphen/>
      </w:r>
      <w:r w:rsidRPr="004A44A6">
        <w:t>դյու</w:t>
      </w:r>
      <w:r>
        <w:softHyphen/>
      </w:r>
      <w:r w:rsidRPr="004A44A6">
        <w:t>նա</w:t>
      </w:r>
      <w:r>
        <w:softHyphen/>
      </w:r>
      <w:r w:rsidRPr="004A44A6">
        <w:t>վե</w:t>
      </w:r>
      <w:r>
        <w:softHyphen/>
      </w:r>
      <w:r w:rsidRPr="004A44A6">
        <w:t>տության վերաբերյալ կարծիք ար</w:t>
      </w:r>
      <w:r w:rsidRPr="004A44A6">
        <w:softHyphen/>
        <w:t>տա</w:t>
      </w:r>
      <w:r w:rsidRPr="004A44A6">
        <w:softHyphen/>
      </w:r>
      <w:r w:rsidRPr="004A44A6">
        <w:softHyphen/>
        <w:t>հայտելու համար</w:t>
      </w:r>
      <w:r w:rsidRPr="004A44A6">
        <w:rPr>
          <w:rFonts w:eastAsia="MS Mincho"/>
        </w:rPr>
        <w:t>.</w:t>
      </w:r>
    </w:p>
    <w:p w14:paraId="7377396D" w14:textId="77777777" w:rsidR="00012117" w:rsidRPr="004A44A6" w:rsidRDefault="00012117" w:rsidP="008B1C02">
      <w:pPr>
        <w:pStyle w:val="ListParagraph"/>
        <w:numPr>
          <w:ilvl w:val="0"/>
          <w:numId w:val="64"/>
        </w:numPr>
        <w:spacing w:before="0"/>
        <w:ind w:left="709"/>
      </w:pPr>
      <w:r w:rsidRPr="004A44A6">
        <w:t>գնահատվել է ֆինանսական հաշվետվության ընդհանուր ներ</w:t>
      </w:r>
      <w:r w:rsidRPr="004A44A6">
        <w:softHyphen/>
        <w:t>կա</w:t>
      </w:r>
      <w:r w:rsidRPr="004A44A6">
        <w:softHyphen/>
        <w:t>յա</w:t>
      </w:r>
      <w:r w:rsidRPr="004A44A6">
        <w:softHyphen/>
        <w:t>ցու</w:t>
      </w:r>
      <w:r w:rsidRPr="004A44A6">
        <w:softHyphen/>
      </w:r>
      <w:r w:rsidRPr="004A44A6">
        <w:softHyphen/>
        <w:t>մը, կառուցվածքը և բովանդակությունը, ներառյալ՝ բացահայ</w:t>
      </w:r>
      <w:r w:rsidRPr="004A44A6">
        <w:softHyphen/>
        <w:t>տում</w:t>
      </w:r>
      <w:r w:rsidRPr="004A44A6">
        <w:softHyphen/>
      </w:r>
      <w:r w:rsidRPr="004A44A6">
        <w:softHyphen/>
      </w:r>
      <w:r w:rsidRPr="004A44A6">
        <w:softHyphen/>
        <w:t>ները, ինչ</w:t>
      </w:r>
      <w:r w:rsidRPr="004A44A6">
        <w:softHyphen/>
        <w:t>պես նաև ֆինանսական հաշվետվության հիմքում ըն</w:t>
      </w:r>
      <w:r w:rsidRPr="004A44A6">
        <w:softHyphen/>
        <w:t>կած գործարքների ու դեպ</w:t>
      </w:r>
      <w:r w:rsidRPr="004A44A6">
        <w:softHyphen/>
        <w:t>քերի ճշմարիտ ներկայացումը.</w:t>
      </w:r>
    </w:p>
    <w:p w14:paraId="3FE2F79E" w14:textId="77777777" w:rsidR="00012117" w:rsidRPr="004A44A6" w:rsidRDefault="00012117" w:rsidP="008B1C02">
      <w:pPr>
        <w:pStyle w:val="ListParagraph"/>
        <w:numPr>
          <w:ilvl w:val="0"/>
          <w:numId w:val="64"/>
        </w:numPr>
        <w:spacing w:before="0"/>
        <w:ind w:left="709"/>
      </w:pPr>
      <w:r w:rsidRPr="004A44A6">
        <w:lastRenderedPageBreak/>
        <w:t>բացահայտված խեղաթյու</w:t>
      </w:r>
      <w:r w:rsidRPr="004A44A6">
        <w:softHyphen/>
        <w:t>րում</w:t>
      </w:r>
      <w:r w:rsidRPr="004A44A6">
        <w:softHyphen/>
        <w:t>ների վերաբերյալ Հաշվեքննիչ պալա</w:t>
      </w:r>
      <w:r w:rsidRPr="004A44A6">
        <w:softHyphen/>
        <w:t xml:space="preserve">տը </w:t>
      </w:r>
      <w:r w:rsidRPr="00657FEF">
        <w:rPr>
          <w:color w:val="000000"/>
        </w:rPr>
        <w:t xml:space="preserve">քրեաիրավական որակում չի տալիս </w:t>
      </w:r>
      <w:r>
        <w:rPr>
          <w:color w:val="000000"/>
        </w:rPr>
        <w:t>և</w:t>
      </w:r>
      <w:r w:rsidRPr="00657FEF">
        <w:rPr>
          <w:color w:val="000000"/>
        </w:rPr>
        <w:t xml:space="preserve"> դրանց քրեաիրավական հետ</w:t>
      </w:r>
      <w:r>
        <w:rPr>
          <w:color w:val="000000"/>
        </w:rPr>
        <w:t>և</w:t>
      </w:r>
      <w:r w:rsidRPr="00657FEF">
        <w:rPr>
          <w:color w:val="000000"/>
        </w:rPr>
        <w:t>անքների վերաբերյալ կանխատեսումներ չի անում</w:t>
      </w:r>
      <w:r w:rsidRPr="00753EC7">
        <w:t>:</w:t>
      </w:r>
    </w:p>
    <w:p w14:paraId="6BB66949" w14:textId="77777777" w:rsidR="006455F0" w:rsidRDefault="00012117" w:rsidP="00012117">
      <w:pPr>
        <w:spacing w:after="120"/>
      </w:pPr>
      <w:r w:rsidRPr="004A44A6">
        <w:t>Հաշվեքննության օբյեկտների ղեկավարներին, ի թիվս այլ հարցերի, ներ</w:t>
      </w:r>
      <w:r w:rsidRPr="004A44A6">
        <w:softHyphen/>
        <w:t>կա</w:t>
      </w:r>
      <w:r w:rsidRPr="004A44A6">
        <w:softHyphen/>
        <w:t>յացվել են հաշվեքննության առաջադրանքը, ինչպես նաև հաշ</w:t>
      </w:r>
      <w:r w:rsidRPr="004A44A6">
        <w:softHyphen/>
        <w:t>վե</w:t>
      </w:r>
      <w:r w:rsidRPr="004A44A6">
        <w:softHyphen/>
        <w:t>քննու</w:t>
      </w:r>
      <w:r w:rsidRPr="004A44A6">
        <w:softHyphen/>
        <w:t>թյան ընթացքում հայտ</w:t>
      </w:r>
      <w:r w:rsidRPr="004A44A6">
        <w:softHyphen/>
      </w:r>
      <w:r w:rsidRPr="004A44A6">
        <w:softHyphen/>
        <w:t>նաբերված նշանակալի հարցերից, ներառյալ՝ ներ</w:t>
      </w:r>
      <w:r w:rsidRPr="004A44A6">
        <w:softHyphen/>
        <w:t>քին հսկողությանը վերաբերող նշա</w:t>
      </w:r>
      <w:r w:rsidRPr="004A44A6">
        <w:softHyphen/>
        <w:t>նակալի թե</w:t>
      </w:r>
      <w:r>
        <w:softHyphen/>
      </w:r>
      <w:r w:rsidRPr="004A44A6">
        <w:t>րություններից բաղկա</w:t>
      </w:r>
      <w:r w:rsidRPr="004A44A6">
        <w:softHyphen/>
        <w:t xml:space="preserve">ցած հաշվեքննության </w:t>
      </w:r>
      <w:r>
        <w:t>ընթացիկ եզրակացությունների նախագծերը</w:t>
      </w:r>
      <w:r w:rsidRPr="00153B57">
        <w:t>, ինչպես նաև,</w:t>
      </w:r>
      <w:r w:rsidRPr="004A44A6">
        <w:t xml:space="preserve"> </w:t>
      </w:r>
      <w:r w:rsidRPr="00153B57">
        <w:t xml:space="preserve">մինչև </w:t>
      </w:r>
      <w:r w:rsidRPr="00753EC7">
        <w:t>ը</w:t>
      </w:r>
      <w:r w:rsidRPr="00153B57">
        <w:t>նթացիկ եզրակացությունների սահմանված կարգով հրապարակումը, առաջարկվել է հաշ</w:t>
      </w:r>
      <w:r>
        <w:softHyphen/>
      </w:r>
      <w:r w:rsidRPr="00153B57">
        <w:t xml:space="preserve">վեքննության </w:t>
      </w:r>
      <w:r w:rsidRPr="00753EC7">
        <w:t>օբյեկտների ղեկավարներին</w:t>
      </w:r>
      <w:r w:rsidRPr="00153B57">
        <w:t xml:space="preserve">՝ արձանագրումների վերաբերյալ տրամադրել իրենց </w:t>
      </w:r>
      <w:r>
        <w:t>մեկնաբանությունները</w:t>
      </w:r>
      <w:r w:rsidRPr="00753EC7">
        <w:t>:</w:t>
      </w:r>
    </w:p>
    <w:p w14:paraId="6081FDBE" w14:textId="77777777" w:rsidR="006455F0" w:rsidRPr="00753EC7" w:rsidRDefault="006455F0" w:rsidP="00012117">
      <w:pPr>
        <w:spacing w:after="120"/>
      </w:pPr>
    </w:p>
    <w:tbl>
      <w:tblPr>
        <w:tblW w:w="0" w:type="auto"/>
        <w:tblLook w:val="04A0" w:firstRow="1" w:lastRow="0" w:firstColumn="1" w:lastColumn="0" w:noHBand="0" w:noVBand="1"/>
      </w:tblPr>
      <w:tblGrid>
        <w:gridCol w:w="5040"/>
      </w:tblGrid>
      <w:tr w:rsidR="006455F0" w14:paraId="15018E57" w14:textId="77777777">
        <w:tc>
          <w:tcPr>
            <w:tcW w:w="5040" w:type="dxa"/>
            <w:hideMark/>
          </w:tcPr>
          <w:p w14:paraId="4FF2144C" w14:textId="77777777" w:rsidR="006455F0" w:rsidRDefault="006455F0">
            <w:pPr>
              <w:rPr>
                <w:color w:val="000000"/>
                <w:shd w:val="clear" w:color="auto" w:fill="auto"/>
              </w:rPr>
            </w:pPr>
            <w:r>
              <w:rPr>
                <w:color w:val="000000"/>
              </w:rPr>
              <w:t>Ատոմ Ջանջուղազյան</w:t>
            </w:r>
          </w:p>
        </w:tc>
      </w:tr>
      <w:tr w:rsidR="006455F0" w14:paraId="5BB13C5C" w14:textId="77777777">
        <w:trPr>
          <w:trHeight w:val="791"/>
        </w:trPr>
        <w:tc>
          <w:tcPr>
            <w:tcW w:w="5040" w:type="dxa"/>
            <w:hideMark/>
          </w:tcPr>
          <w:p w14:paraId="77BE5434" w14:textId="6CB057CA" w:rsidR="006455F0" w:rsidRDefault="002A1336">
            <w:hyperlink r:id="rId9" w:tooltip="Ctrl+Click to validate and learn more about this digital signature" w:history="1">
              <w:r w:rsidR="000474EC">
                <w:rPr>
                  <w:bCs w:val="0"/>
                  <w:iCs w:val="0"/>
                </w:rPr>
                <w:object w:dxaOrig="225" w:dyaOrig="225" w14:anchorId="783A1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8pt;height:50.4pt" o:ole="">
                    <v:imagedata r:id="rId10" o:title=""/>
                  </v:shape>
                  <w:control r:id="rId11" w:name="ArGrDigsig1" w:shapeid="_x0000_i1026"/>
                </w:object>
              </w:r>
            </w:hyperlink>
          </w:p>
        </w:tc>
      </w:tr>
      <w:tr w:rsidR="006455F0" w:rsidRPr="006455F0" w14:paraId="5E6A4A35" w14:textId="77777777">
        <w:tc>
          <w:tcPr>
            <w:tcW w:w="5040" w:type="dxa"/>
          </w:tcPr>
          <w:p w14:paraId="39657DCC" w14:textId="77777777" w:rsidR="006455F0" w:rsidRDefault="006455F0">
            <w:pPr>
              <w:rPr>
                <w:color w:val="000000"/>
              </w:rPr>
            </w:pPr>
            <w:r>
              <w:rPr>
                <w:color w:val="000000"/>
              </w:rPr>
              <w:t>Հաշվեքննիչ պալատի նախագահ</w:t>
            </w:r>
          </w:p>
          <w:p w14:paraId="0597D5ED" w14:textId="77777777" w:rsidR="006455F0" w:rsidRDefault="006455F0">
            <w:pPr>
              <w:rPr>
                <w:color w:val="000000"/>
              </w:rPr>
            </w:pPr>
          </w:p>
          <w:p w14:paraId="2CF69E45" w14:textId="16750EE0" w:rsidR="006455F0" w:rsidRDefault="006455F0">
            <w:pPr>
              <w:ind w:right="-966"/>
              <w:rPr>
                <w:rFonts w:eastAsia="MS Mincho" w:cs="Arial"/>
              </w:rPr>
            </w:pPr>
            <w:r>
              <w:rPr>
                <w:rFonts w:eastAsia="MS Mincho" w:cs="Arial"/>
              </w:rPr>
              <w:t>26 մայիսի 2026 թվական</w:t>
            </w:r>
          </w:p>
          <w:p w14:paraId="0C228740" w14:textId="77777777" w:rsidR="006455F0" w:rsidRDefault="006455F0">
            <w:pPr>
              <w:ind w:right="-966" w:firstLine="709"/>
            </w:pPr>
          </w:p>
          <w:p w14:paraId="23AB4EFC" w14:textId="77777777" w:rsidR="006455F0" w:rsidRDefault="006455F0">
            <w:pPr>
              <w:ind w:right="-966"/>
              <w:rPr>
                <w:i/>
              </w:rPr>
            </w:pPr>
            <w:r>
              <w:rPr>
                <w:i/>
              </w:rPr>
              <w:t>Հաշվեքննիչ պալատ</w:t>
            </w:r>
          </w:p>
          <w:p w14:paraId="7E01DDE1" w14:textId="77777777" w:rsidR="006455F0" w:rsidRDefault="006455F0">
            <w:pPr>
              <w:ind w:right="-966"/>
              <w:rPr>
                <w:i/>
              </w:rPr>
            </w:pPr>
            <w:r>
              <w:rPr>
                <w:i/>
              </w:rPr>
              <w:t>Բաղրամյան փող. 19, ք.</w:t>
            </w:r>
            <w:r>
              <w:rPr>
                <w:rFonts w:eastAsia="MS Mincho" w:cs="MS Mincho"/>
                <w:i/>
              </w:rPr>
              <w:t xml:space="preserve"> </w:t>
            </w:r>
            <w:r>
              <w:rPr>
                <w:i/>
              </w:rPr>
              <w:t xml:space="preserve">Երևան, </w:t>
            </w:r>
          </w:p>
          <w:p w14:paraId="28A9F3C1" w14:textId="77777777" w:rsidR="006455F0" w:rsidRDefault="006455F0">
            <w:pPr>
              <w:rPr>
                <w:color w:val="000000"/>
              </w:rPr>
            </w:pPr>
            <w:r>
              <w:rPr>
                <w:i/>
              </w:rPr>
              <w:t>Հայաստանի Հանրապետություն</w:t>
            </w:r>
          </w:p>
          <w:p w14:paraId="1AF90610" w14:textId="77777777" w:rsidR="006455F0" w:rsidRDefault="006455F0">
            <w:pPr>
              <w:rPr>
                <w:color w:val="000000"/>
              </w:rPr>
            </w:pPr>
          </w:p>
        </w:tc>
      </w:tr>
    </w:tbl>
    <w:p w14:paraId="01424D55" w14:textId="4CEE4413" w:rsidR="00012117" w:rsidRPr="00753EC7" w:rsidRDefault="00012117" w:rsidP="00012117">
      <w:pPr>
        <w:spacing w:after="120"/>
      </w:pPr>
    </w:p>
    <w:p w14:paraId="679D5CB1" w14:textId="77777777" w:rsidR="00012117" w:rsidRPr="004A44A6" w:rsidRDefault="00012117" w:rsidP="00012117">
      <w:pPr>
        <w:spacing w:after="120"/>
        <w:rPr>
          <w:color w:val="000000"/>
          <w:sz w:val="2"/>
        </w:rPr>
      </w:pPr>
    </w:p>
    <w:p w14:paraId="1AF9CF97" w14:textId="2FA95745" w:rsidR="005A7A2A" w:rsidRDefault="005A7A2A" w:rsidP="00012117">
      <w:pPr>
        <w:rPr>
          <w:color w:val="000000"/>
        </w:rPr>
      </w:pPr>
      <w:r>
        <w:rPr>
          <w:color w:val="000000"/>
        </w:rPr>
        <w:br w:type="page"/>
      </w:r>
    </w:p>
    <w:p w14:paraId="2A45910F" w14:textId="77777777" w:rsidR="00012117" w:rsidRPr="005F7E81" w:rsidRDefault="00012117" w:rsidP="00012117"/>
    <w:p w14:paraId="49DAB3DB" w14:textId="77777777" w:rsidR="00012117" w:rsidRPr="00887D57" w:rsidRDefault="00012117" w:rsidP="00012117">
      <w:pPr>
        <w:pStyle w:val="Heading1"/>
        <w:rPr>
          <w:color w:val="auto"/>
        </w:rPr>
      </w:pPr>
      <w:bookmarkStart w:id="25" w:name="_Toc230962970"/>
      <w:r w:rsidRPr="00887D57">
        <w:rPr>
          <w:color w:val="auto"/>
        </w:rPr>
        <w:t>ՀԱՇՎԵՔՆՆՈՒԹՅԱՆ ՇՐՋԱՆԱԿԸ ԵՎ ՄԵԹՈԴԱԲԱՆՈՒԹՅՈՒՆԸ</w:t>
      </w:r>
      <w:bookmarkEnd w:id="25"/>
      <w:r w:rsidRPr="00887D57">
        <w:rPr>
          <w:color w:val="auto"/>
        </w:rPr>
        <w:t xml:space="preserve"> </w:t>
      </w:r>
      <w:bookmarkEnd w:id="23"/>
    </w:p>
    <w:p w14:paraId="6632B65E" w14:textId="77777777" w:rsidR="00012117" w:rsidRPr="00002803" w:rsidRDefault="00012117" w:rsidP="00012117">
      <w:pPr>
        <w:keepNext/>
        <w:keepLines/>
        <w:spacing w:before="360" w:after="120"/>
        <w:ind w:left="426" w:hanging="432"/>
        <w:contextualSpacing/>
        <w:jc w:val="left"/>
        <w:outlineLvl w:val="1"/>
        <w:rPr>
          <w:b/>
          <w:bCs w:val="0"/>
          <w:szCs w:val="26"/>
        </w:rPr>
      </w:pPr>
      <w:bookmarkStart w:id="26" w:name="_Toc220063891"/>
      <w:r w:rsidRPr="00002803">
        <w:rPr>
          <w:b/>
          <w:bCs w:val="0"/>
          <w:szCs w:val="26"/>
        </w:rPr>
        <w:t>Հաշվեքննության շրջանակը</w:t>
      </w:r>
      <w:bookmarkEnd w:id="26"/>
    </w:p>
    <w:p w14:paraId="428B1DDF" w14:textId="77777777" w:rsidR="00012117" w:rsidRPr="00347C3C" w:rsidRDefault="00012117" w:rsidP="00012117">
      <w:pPr>
        <w:rPr>
          <w:lang w:eastAsia="ru-RU"/>
        </w:rPr>
      </w:pPr>
      <w:r w:rsidRPr="00347C3C">
        <w:t>ՀՀ Ազգային ժողովի կողմից 2024 թվականին ընդունված «Հաշվեքննիչ պալատի մասին» ՀՀ օրենքի նոր խմբագրությամբ վերանայված կարգավորումների համաձայն, պետական բյուջեի տարեկան կա</w:t>
      </w:r>
      <w:r w:rsidRPr="00347C3C">
        <w:softHyphen/>
        <w:t>տարման վերաբերյալ Հաշվեքննիչ պալատի եզրակացությունը (ներառյալ՝ հաշ</w:t>
      </w:r>
      <w:r w:rsidRPr="00347C3C">
        <w:softHyphen/>
        <w:t>վե</w:t>
      </w:r>
      <w:r w:rsidRPr="00347C3C">
        <w:softHyphen/>
        <w:t>քննութ</w:t>
      </w:r>
      <w:r w:rsidRPr="00347C3C">
        <w:softHyphen/>
        <w:t>յան կարծիքը) ձևավորելու համար հաշվեքննության առարկան այլևս սահ</w:t>
      </w:r>
      <w:r w:rsidRPr="00347C3C">
        <w:softHyphen/>
        <w:t>մա</w:t>
      </w:r>
      <w:r w:rsidRPr="00347C3C">
        <w:softHyphen/>
        <w:t>նա</w:t>
      </w:r>
      <w:r w:rsidRPr="00347C3C">
        <w:softHyphen/>
        <w:t>փակ թվով (8, 10 կամ այլ թվով) պետական մարմինների բյուջեների կատարումը չէ, այլ հաշվեքննության են ենթակա պետական բյուջեով նախատեսված բյուջետային ծրագ</w:t>
      </w:r>
      <w:r w:rsidRPr="00347C3C">
        <w:softHyphen/>
        <w:t>րերը կատարող հանրային իշխանության մար</w:t>
      </w:r>
      <w:r w:rsidRPr="00347C3C">
        <w:softHyphen/>
        <w:t>մին</w:t>
      </w:r>
      <w:r w:rsidRPr="00347C3C">
        <w:softHyphen/>
        <w:t>նե</w:t>
      </w:r>
      <w:r w:rsidRPr="00347C3C">
        <w:softHyphen/>
        <w:t>րը և Հայաստանի Հանրապետության հիմնադրած՝ պետական գործառույթներով օժտված իրավաբանական անձինք (Բյուջետային հատկացումների կարգադրիչներ)։</w:t>
      </w:r>
      <w:r w:rsidRPr="00347C3C">
        <w:rPr>
          <w:lang w:eastAsia="ru-RU"/>
        </w:rPr>
        <w:t xml:space="preserve"> </w:t>
      </w:r>
    </w:p>
    <w:p w14:paraId="6E05D92A" w14:textId="77777777" w:rsidR="00012117" w:rsidRPr="00347C3C" w:rsidRDefault="00012117" w:rsidP="00012117">
      <w:r w:rsidRPr="00347C3C">
        <w:rPr>
          <w:lang w:eastAsia="ru-RU"/>
        </w:rPr>
        <w:t xml:space="preserve">ՀՀ 2025 թվականի պետական բյուջեի կատարումը գնահատելու համար որպես չափանիշ կիրառվել են </w:t>
      </w:r>
      <w:r w:rsidRPr="00347C3C">
        <w:t>ՀՀ</w:t>
      </w:r>
      <w:r w:rsidRPr="00347C3C">
        <w:rPr>
          <w:lang w:val="af-ZA"/>
        </w:rPr>
        <w:t xml:space="preserve"> </w:t>
      </w:r>
      <w:r w:rsidRPr="00347C3C">
        <w:t>բյուջետային</w:t>
      </w:r>
      <w:r w:rsidRPr="00347C3C">
        <w:rPr>
          <w:lang w:val="af-ZA"/>
        </w:rPr>
        <w:t xml:space="preserve"> </w:t>
      </w:r>
      <w:r w:rsidRPr="00347C3C">
        <w:t>դասակարգումները</w:t>
      </w:r>
      <w:r w:rsidRPr="00347C3C">
        <w:rPr>
          <w:lang w:val="af-ZA"/>
        </w:rPr>
        <w:t xml:space="preserve"> </w:t>
      </w:r>
      <w:r w:rsidRPr="00347C3C">
        <w:t>և</w:t>
      </w:r>
      <w:r w:rsidRPr="00347C3C">
        <w:rPr>
          <w:lang w:val="af-ZA"/>
        </w:rPr>
        <w:t xml:space="preserve"> </w:t>
      </w:r>
      <w:r w:rsidRPr="00347C3C">
        <w:t>դրանց</w:t>
      </w:r>
      <w:r w:rsidRPr="00347C3C">
        <w:rPr>
          <w:lang w:val="af-ZA"/>
        </w:rPr>
        <w:t xml:space="preserve"> </w:t>
      </w:r>
      <w:r w:rsidRPr="00347C3C">
        <w:t>կիրառման</w:t>
      </w:r>
      <w:r w:rsidRPr="00347C3C">
        <w:rPr>
          <w:lang w:val="af-ZA"/>
        </w:rPr>
        <w:t xml:space="preserve"> </w:t>
      </w:r>
      <w:r w:rsidRPr="00347C3C">
        <w:t>կարգը‚</w:t>
      </w:r>
      <w:r w:rsidRPr="00347C3C">
        <w:rPr>
          <w:vertAlign w:val="superscript"/>
          <w:lang w:val="af-ZA"/>
        </w:rPr>
        <w:footnoteReference w:id="11"/>
      </w:r>
      <w:r w:rsidRPr="00347C3C">
        <w:t xml:space="preserve"> բյուջեների</w:t>
      </w:r>
      <w:r w:rsidRPr="00347C3C">
        <w:rPr>
          <w:lang w:val="de-DE"/>
        </w:rPr>
        <w:t xml:space="preserve"> </w:t>
      </w:r>
      <w:r w:rsidRPr="00347C3C">
        <w:t>կատարման</w:t>
      </w:r>
      <w:r w:rsidRPr="00347C3C">
        <w:rPr>
          <w:lang w:val="de-DE"/>
        </w:rPr>
        <w:t xml:space="preserve"> </w:t>
      </w:r>
      <w:r w:rsidRPr="00347C3C">
        <w:t>կարգը</w:t>
      </w:r>
      <w:r w:rsidRPr="00347C3C">
        <w:rPr>
          <w:vertAlign w:val="superscript"/>
        </w:rPr>
        <w:footnoteReference w:id="12"/>
      </w:r>
      <w:r w:rsidRPr="00347C3C">
        <w:rPr>
          <w:lang w:val="de-DE"/>
        </w:rPr>
        <w:t xml:space="preserve"> </w:t>
      </w:r>
      <w:r w:rsidRPr="00347C3C">
        <w:t>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և ամփոփման ընդհանուր պայմանները, հաշվետվությունների առանձին տեսակների կազմման ու ներկայացման առանձնահատկությունների մասին հրահանգը</w:t>
      </w:r>
      <w:r w:rsidRPr="00347C3C">
        <w:rPr>
          <w:b/>
          <w:bCs w:val="0"/>
          <w:vertAlign w:val="superscript"/>
        </w:rPr>
        <w:footnoteReference w:id="13"/>
      </w:r>
      <w:r w:rsidRPr="00347C3C">
        <w:t xml:space="preserve">: </w:t>
      </w:r>
    </w:p>
    <w:p w14:paraId="71690256" w14:textId="77777777" w:rsidR="00012117" w:rsidRPr="00347C3C" w:rsidRDefault="00012117" w:rsidP="00012117">
      <w:pPr>
        <w:rPr>
          <w:sz w:val="8"/>
          <w:szCs w:val="8"/>
        </w:rPr>
      </w:pPr>
    </w:p>
    <w:p w14:paraId="648B949A" w14:textId="77777777" w:rsidR="00012117" w:rsidRPr="00002803" w:rsidRDefault="00012117" w:rsidP="00012117">
      <w:pPr>
        <w:keepNext/>
        <w:keepLines/>
        <w:spacing w:before="360" w:after="120"/>
        <w:ind w:firstLine="0"/>
        <w:contextualSpacing/>
        <w:jc w:val="left"/>
        <w:outlineLvl w:val="1"/>
        <w:rPr>
          <w:b/>
          <w:bCs w:val="0"/>
          <w:szCs w:val="26"/>
        </w:rPr>
      </w:pPr>
      <w:bookmarkStart w:id="27" w:name="_Toc220063892"/>
      <w:r w:rsidRPr="00002803">
        <w:rPr>
          <w:b/>
          <w:bCs w:val="0"/>
          <w:szCs w:val="26"/>
        </w:rPr>
        <w:t>Հաշվեքննության մեթոդաբանությունը</w:t>
      </w:r>
      <w:bookmarkEnd w:id="27"/>
    </w:p>
    <w:p w14:paraId="59D0BF6C" w14:textId="77777777" w:rsidR="00012117" w:rsidRPr="00347C3C" w:rsidRDefault="00012117" w:rsidP="00012117">
      <w:r w:rsidRPr="00347C3C">
        <w:t>ՀՀ պետական բյուջեի կատարումն իրականացվում է դրամարկղային սկզբուն</w:t>
      </w:r>
      <w:r w:rsidRPr="00347C3C">
        <w:softHyphen/>
        <w:t xml:space="preserve">քով։ Պետական բյուջեի կատարման </w:t>
      </w:r>
      <w:r>
        <w:t xml:space="preserve">տարեկան </w:t>
      </w:r>
      <w:r w:rsidRPr="00347C3C">
        <w:t>հաշվետվությանը ներկայացվող պա</w:t>
      </w:r>
      <w:r w:rsidRPr="00347C3C">
        <w:softHyphen/>
        <w:t>հանջ</w:t>
      </w:r>
      <w:r w:rsidRPr="00347C3C">
        <w:softHyphen/>
      </w:r>
      <w:r w:rsidRPr="00347C3C">
        <w:softHyphen/>
        <w:t>ները սահմանված են օրենքով</w:t>
      </w:r>
      <w:r w:rsidRPr="00347C3C">
        <w:rPr>
          <w:vertAlign w:val="superscript"/>
        </w:rPr>
        <w:footnoteReference w:id="14"/>
      </w:r>
      <w:r w:rsidRPr="00347C3C">
        <w:t>։ Ըստ այդմ, բյուջեի կատարման մասին տա</w:t>
      </w:r>
      <w:r w:rsidRPr="00347C3C">
        <w:softHyphen/>
        <w:t>րեկան հաշվետվությունը ներառում է` «պետական բյուջեի եկամուտների, ծախսերի և դեֆիցիտի (հավելուրդի) հիմնավորվածությունը, դրանց համեմատական վեր</w:t>
      </w:r>
      <w:r w:rsidRPr="00347C3C">
        <w:softHyphen/>
        <w:t>լու</w:t>
      </w:r>
      <w:r w:rsidRPr="00347C3C">
        <w:softHyphen/>
        <w:t>ծութ</w:t>
      </w:r>
      <w:r w:rsidRPr="00347C3C">
        <w:softHyphen/>
        <w:t>յունը հաշվետու տարվան նախորդող տարվա փաստացի, ինչպես նաև հաշ</w:t>
      </w:r>
      <w:r w:rsidRPr="00347C3C">
        <w:softHyphen/>
        <w:t>վե</w:t>
      </w:r>
      <w:r w:rsidRPr="00347C3C">
        <w:softHyphen/>
        <w:t>տու տարվա համար հաստատված և փաստացի կատարված հա</w:t>
      </w:r>
      <w:r w:rsidRPr="00347C3C">
        <w:softHyphen/>
        <w:t>մապատասխան ցու</w:t>
      </w:r>
      <w:r w:rsidRPr="00347C3C">
        <w:softHyphen/>
        <w:t xml:space="preserve">ցանիշների նկատմամբ»։ Նշված հանգամանքներով պայմանավորված, Հաշվեքննիչ </w:t>
      </w:r>
      <w:r w:rsidRPr="00347C3C">
        <w:lastRenderedPageBreak/>
        <w:t>պալատը պետական բյուջեի տարեկան կատարման վերաբերյալ եզրակացությունը՝ ներառյալ կարծիքը, կազմում է</w:t>
      </w:r>
      <w:r w:rsidRPr="00347C3C">
        <w:rPr>
          <w:vertAlign w:val="superscript"/>
        </w:rPr>
        <w:footnoteReference w:id="15"/>
      </w:r>
      <w:r w:rsidRPr="00347C3C">
        <w:t xml:space="preserve"> հիմք ընդունելով միայն այն հաշվետվությ</w:t>
      </w:r>
      <w:r>
        <w:t>ան</w:t>
      </w:r>
      <w:r w:rsidRPr="00347C3C">
        <w:t xml:space="preserve"> խեղաթյուրումները, որոնց ներկայացման պահանջը սահմանված է օրենքով։ </w:t>
      </w:r>
    </w:p>
    <w:p w14:paraId="384C6628" w14:textId="77777777" w:rsidR="00012117" w:rsidRPr="00347C3C" w:rsidRDefault="00012117" w:rsidP="00012117">
      <w:r w:rsidRPr="00D5011C">
        <w:t>Այդուհանդերձ, Հաշվեքննիչ պալատի Եզրակացություննում ներառվում են նաև հաշվեքննություններով բացահայտված այն փաստերը, որոնք վերաբերում են պետական բյուջեի կատարման շրջանակում ֆինանսական գործարքների (գործառնությունների), ինչպես նաև առնչվող այլ կարգավորումներով սահմանված պահանջների պահպանմանը։</w:t>
      </w:r>
      <w:r w:rsidRPr="00347C3C">
        <w:t xml:space="preserve"> </w:t>
      </w:r>
    </w:p>
    <w:p w14:paraId="65F7D0CA" w14:textId="77777777" w:rsidR="00012117" w:rsidRPr="005F7E81" w:rsidRDefault="00012117" w:rsidP="00012117">
      <w:pPr>
        <w:spacing w:before="0" w:after="160" w:line="259" w:lineRule="auto"/>
        <w:ind w:firstLine="0"/>
        <w:jc w:val="left"/>
      </w:pPr>
      <w:r w:rsidRPr="00347C3C">
        <w:br w:type="page"/>
      </w:r>
    </w:p>
    <w:p w14:paraId="6F11C16D" w14:textId="77777777" w:rsidR="00012117" w:rsidRPr="004D5BE8" w:rsidRDefault="00012117" w:rsidP="00012117">
      <w:pPr>
        <w:pStyle w:val="Heading1"/>
        <w:rPr>
          <w:color w:val="auto"/>
        </w:rPr>
      </w:pPr>
      <w:bookmarkStart w:id="28" w:name="_Toc230962971"/>
      <w:bookmarkStart w:id="29" w:name="_Toc220063897"/>
      <w:r w:rsidRPr="004D5BE8">
        <w:rPr>
          <w:color w:val="auto"/>
        </w:rPr>
        <w:lastRenderedPageBreak/>
        <w:t>ՀԱՇՎԵՔՆՆՈՒԹՅԱՆ ՀԻՄՆԱԿԱՆ ԱՐԴՅՈՒՆՔՆԵՐԸ</w:t>
      </w:r>
      <w:bookmarkEnd w:id="28"/>
      <w:r w:rsidRPr="004D5BE8">
        <w:rPr>
          <w:color w:val="auto"/>
        </w:rPr>
        <w:t xml:space="preserve"> </w:t>
      </w:r>
    </w:p>
    <w:bookmarkEnd w:id="29"/>
    <w:p w14:paraId="1E71B923" w14:textId="4A2479E0" w:rsidR="00012117" w:rsidRPr="00347C3C" w:rsidRDefault="00F30CEA" w:rsidP="00A94757">
      <w:r>
        <w:t xml:space="preserve">ՀՀ </w:t>
      </w:r>
      <w:r w:rsidR="00A94757">
        <w:t xml:space="preserve">Ազգային ժողով ներկայացված </w:t>
      </w:r>
      <w:r>
        <w:t>2025 թվականի պետական բյուջեի կատարման տարեկան հ</w:t>
      </w:r>
      <w:r w:rsidR="00012117" w:rsidRPr="00347C3C">
        <w:t xml:space="preserve">աշվետվությունում </w:t>
      </w:r>
      <w:r w:rsidR="002524E4">
        <w:t>որպես</w:t>
      </w:r>
      <w:r w:rsidR="00012117" w:rsidRPr="00347C3C">
        <w:t xml:space="preserve"> պլանային ցուցանիշներ</w:t>
      </w:r>
      <w:r w:rsidR="002524E4">
        <w:t xml:space="preserve"> ներկայացված են «Տարեկան պլան» և «Տարեկան ճշտված պլան» ցուցանիշները‚ որպես </w:t>
      </w:r>
      <w:r w:rsidR="00012117" w:rsidRPr="00347C3C">
        <w:t xml:space="preserve">«Փաստ» ներկայացված են </w:t>
      </w:r>
      <w:r w:rsidR="002B2881">
        <w:t xml:space="preserve">ծախսերի մասով՝ </w:t>
      </w:r>
      <w:r w:rsidR="00012117" w:rsidRPr="00347C3C">
        <w:t>դրամարկղային ծախսերը</w:t>
      </w:r>
      <w:r w:rsidR="002B2881">
        <w:t xml:space="preserve">‚ եկամուտների մասով՝ մուտքագրված դրամական միջոցները </w:t>
      </w:r>
      <w:r w:rsidR="00012117" w:rsidRPr="00347C3C">
        <w:t xml:space="preserve">և ներկայացված են </w:t>
      </w:r>
      <w:r w:rsidR="002524E4">
        <w:t xml:space="preserve">«Տարեկան ճշտված պլան»-ի նկատմամբ </w:t>
      </w:r>
      <w:r w:rsidR="002524E4" w:rsidRPr="00347C3C">
        <w:t>«Փաստ»</w:t>
      </w:r>
      <w:r w:rsidR="00012117" w:rsidRPr="00347C3C">
        <w:t xml:space="preserve"> ցուցանիշների կատարման տոկոսները։</w:t>
      </w:r>
    </w:p>
    <w:p w14:paraId="0BD830DC" w14:textId="77777777" w:rsidR="00012117" w:rsidRDefault="00012117" w:rsidP="00012117">
      <w:r w:rsidRPr="00347C3C">
        <w:t xml:space="preserve">Նշված հաշվետվությունը գնահատելու համար Հաշվեքննիչ պալատն այն համադրել է պետական բյուջեի կատարման հաշվետվությունները պատրաստելու և բյուջետային ծախսերը դասակարգելու օրենսդրական պահանջների հետ։ </w:t>
      </w:r>
    </w:p>
    <w:p w14:paraId="53033AF0" w14:textId="74646F59" w:rsidR="008E5BCC" w:rsidRDefault="008E5BCC" w:rsidP="008E5BCC">
      <w:r>
        <w:t>Ե</w:t>
      </w:r>
      <w:r w:rsidRPr="00347C3C">
        <w:t>զրակացության ձևավորման նպատակով հաշվեքննության ենթակա մարմիններից և հասանելի էլեկտրոնային հարթակներից ստացվել է բավարար տեղեկատվություն։ Այդուհանդերձ, բյուջետային առանձին գործարքների (գործառնությունների) հետ կապված արձանագրվել են տեղեկատվության ստացման սահմանափակումներ</w:t>
      </w:r>
      <w:r>
        <w:t>։</w:t>
      </w:r>
      <w:r w:rsidRPr="00347C3C">
        <w:t xml:space="preserve"> </w:t>
      </w:r>
      <w:r>
        <w:t>Մասնավորապես՝</w:t>
      </w:r>
      <w:r w:rsidRPr="008E5BCC">
        <w:t xml:space="preserve"> </w:t>
      </w:r>
      <w:r w:rsidRPr="00296486">
        <w:t>ՀՀ առողջապահության նախարարության կողմից չ</w:t>
      </w:r>
      <w:r>
        <w:t xml:space="preserve">ի </w:t>
      </w:r>
      <w:r w:rsidRPr="00296486">
        <w:t>տրամադր</w:t>
      </w:r>
      <w:r>
        <w:t>վ</w:t>
      </w:r>
      <w:r w:rsidRPr="00296486">
        <w:t>ել Բժշկական հաստատություններում ըստ շահառուների վճարովի հիմունքներով իրականացրած բժշկական օգնության և սպասարկման ծավալների ամբողջական հաշվառման, գրանցման և էլեկտրոնային առողջապահության համակարգ սահմանված կարգով մուտքագրված տեղեկատվությունը</w:t>
      </w:r>
      <w:r>
        <w:t>։</w:t>
      </w:r>
      <w:r w:rsidRPr="00296486">
        <w:t xml:space="preserve"> </w:t>
      </w:r>
      <w:r>
        <w:t>Ա</w:t>
      </w:r>
      <w:r w:rsidRPr="00296486">
        <w:t>րդյունքում</w:t>
      </w:r>
      <w:r>
        <w:t>,</w:t>
      </w:r>
      <w:r w:rsidRPr="00296486">
        <w:t xml:space="preserve"> չենք իրականացրել պ</w:t>
      </w:r>
      <w:r w:rsidRPr="00296486">
        <w:rPr>
          <w:rFonts w:eastAsiaTheme="minorEastAsia"/>
        </w:rPr>
        <w:t xml:space="preserve">ետության կողմից երաշխավորված անվճար և արտոնյալ պայմաններով մատուցված </w:t>
      </w:r>
      <w:r w:rsidRPr="00296486">
        <w:t xml:space="preserve">161,691,115.00 հազ. դրամի </w:t>
      </w:r>
      <w:r w:rsidRPr="00296486">
        <w:rPr>
          <w:rFonts w:eastAsiaTheme="minorEastAsia"/>
        </w:rPr>
        <w:t>բժշկական օգնության և սպասարկման ծառայություններ</w:t>
      </w:r>
      <w:r>
        <w:rPr>
          <w:rFonts w:eastAsiaTheme="minorEastAsia"/>
        </w:rPr>
        <w:t>ի</w:t>
      </w:r>
      <w:r w:rsidRPr="00296486">
        <w:rPr>
          <w:rFonts w:eastAsiaTheme="minorEastAsia"/>
        </w:rPr>
        <w:t xml:space="preserve"> և վ</w:t>
      </w:r>
      <w:r w:rsidRPr="00296486">
        <w:t>ճարովի հիմունքներով մատուցված բժշկական օգնության ծառայություններ ստացած շահառուների համադրումներ և վերլուծություններ</w:t>
      </w:r>
      <w:r w:rsidRPr="003470DF">
        <w:rPr>
          <w:rStyle w:val="Strong"/>
          <w:b w:val="0"/>
        </w:rPr>
        <w:t>։</w:t>
      </w:r>
    </w:p>
    <w:p w14:paraId="2C9D46CD" w14:textId="5BCE4E2D" w:rsidR="00AA3AD2" w:rsidRPr="008E5BCC" w:rsidRDefault="008E5BCC" w:rsidP="00A958B9">
      <w:pPr>
        <w:ind w:firstLine="0"/>
      </w:pPr>
      <w:r>
        <w:t xml:space="preserve">Հաշվեքննության ընթացքում </w:t>
      </w:r>
      <w:r w:rsidR="007B0473">
        <w:t>արձանագ</w:t>
      </w:r>
      <w:r>
        <w:t xml:space="preserve">րվել են </w:t>
      </w:r>
      <w:r w:rsidR="007B0473">
        <w:t>դ</w:t>
      </w:r>
      <w:r>
        <w:t xml:space="preserve">րամարկղային ծախսի </w:t>
      </w:r>
      <w:r w:rsidR="00DC0E4D" w:rsidRPr="00DC0E4D">
        <w:rPr>
          <w:rFonts w:eastAsia="Times New Roman" w:cs="Arial"/>
          <w:bCs w:val="0"/>
          <w:iCs w:val="0"/>
          <w:shd w:val="clear" w:color="auto" w:fill="auto"/>
        </w:rPr>
        <w:t>29,003,189.51</w:t>
      </w:r>
      <w:r w:rsidR="00732642">
        <w:rPr>
          <w:rFonts w:eastAsia="Times New Roman" w:cs="Arial"/>
          <w:b/>
          <w:iCs w:val="0"/>
          <w:shd w:val="clear" w:color="auto" w:fill="auto"/>
        </w:rPr>
        <w:t xml:space="preserve"> </w:t>
      </w:r>
      <w:r>
        <w:t>հազ. դրամ</w:t>
      </w:r>
      <w:r w:rsidR="007B0473">
        <w:t>ի</w:t>
      </w:r>
      <w:r>
        <w:t xml:space="preserve"> խեղաթյուրումներ</w:t>
      </w:r>
      <w:r w:rsidR="00C43171">
        <w:t xml:space="preserve">‚ որոնք </w:t>
      </w:r>
      <w:r w:rsidR="00AA3AD2" w:rsidRPr="008E5BCC">
        <w:t>ըստ տնտե</w:t>
      </w:r>
      <w:r w:rsidR="00114573" w:rsidRPr="00A958B9">
        <w:t>ս</w:t>
      </w:r>
      <w:r w:rsidR="00AA3AD2" w:rsidRPr="008E5BCC">
        <w:t>ագիտական հոդվածների</w:t>
      </w:r>
      <w:r>
        <w:t xml:space="preserve"> ներկայացվում են ստորև։</w:t>
      </w:r>
    </w:p>
    <w:p w14:paraId="5A976991" w14:textId="77777777" w:rsidR="002524E4" w:rsidRDefault="002524E4" w:rsidP="00012117">
      <w:pPr>
        <w:spacing w:before="0" w:after="160" w:line="259" w:lineRule="auto"/>
        <w:ind w:firstLine="0"/>
        <w:jc w:val="left"/>
      </w:pPr>
    </w:p>
    <w:p w14:paraId="26173DDB" w14:textId="77777777" w:rsidR="005A7A2A" w:rsidRDefault="005A7A2A" w:rsidP="00A958B9">
      <w:pPr>
        <w:spacing w:before="0" w:after="160" w:line="259" w:lineRule="auto"/>
        <w:ind w:firstLine="0"/>
        <w:jc w:val="right"/>
        <w:rPr>
          <w:i/>
          <w:iCs w:val="0"/>
        </w:rPr>
      </w:pPr>
    </w:p>
    <w:p w14:paraId="7E4F1D0B" w14:textId="77777777" w:rsidR="005A7A2A" w:rsidRDefault="005A7A2A" w:rsidP="00A958B9">
      <w:pPr>
        <w:spacing w:before="0" w:after="160" w:line="259" w:lineRule="auto"/>
        <w:ind w:firstLine="0"/>
        <w:jc w:val="right"/>
        <w:rPr>
          <w:i/>
          <w:iCs w:val="0"/>
        </w:rPr>
      </w:pPr>
    </w:p>
    <w:p w14:paraId="7157048A" w14:textId="77777777" w:rsidR="005A7A2A" w:rsidRDefault="005A7A2A" w:rsidP="00A958B9">
      <w:pPr>
        <w:spacing w:before="0" w:after="160" w:line="259" w:lineRule="auto"/>
        <w:ind w:firstLine="0"/>
        <w:jc w:val="right"/>
        <w:rPr>
          <w:i/>
          <w:iCs w:val="0"/>
        </w:rPr>
      </w:pPr>
    </w:p>
    <w:p w14:paraId="0B52B9DC" w14:textId="77777777" w:rsidR="005A7A2A" w:rsidRDefault="005A7A2A" w:rsidP="00A958B9">
      <w:pPr>
        <w:spacing w:before="0" w:after="160" w:line="259" w:lineRule="auto"/>
        <w:ind w:firstLine="0"/>
        <w:jc w:val="right"/>
        <w:rPr>
          <w:i/>
          <w:iCs w:val="0"/>
        </w:rPr>
      </w:pPr>
    </w:p>
    <w:p w14:paraId="2DC5039C" w14:textId="70586CCC" w:rsidR="00AA3AD2" w:rsidRPr="00A958B9" w:rsidRDefault="00297A47" w:rsidP="00A958B9">
      <w:pPr>
        <w:spacing w:before="0" w:after="160" w:line="259" w:lineRule="auto"/>
        <w:ind w:firstLine="0"/>
        <w:jc w:val="right"/>
        <w:rPr>
          <w:i/>
          <w:iCs w:val="0"/>
        </w:rPr>
      </w:pPr>
      <w:r>
        <w:rPr>
          <w:i/>
          <w:iCs w:val="0"/>
        </w:rPr>
        <w:lastRenderedPageBreak/>
        <w:t>Հ</w:t>
      </w:r>
      <w:r w:rsidR="00AA3AD2" w:rsidRPr="00A958B9">
        <w:rPr>
          <w:i/>
          <w:iCs w:val="0"/>
        </w:rPr>
        <w:t>ազ. դրամ</w:t>
      </w:r>
    </w:p>
    <w:tbl>
      <w:tblPr>
        <w:tblW w:w="9750" w:type="dxa"/>
        <w:tblLayout w:type="fixed"/>
        <w:tblLook w:val="04A0" w:firstRow="1" w:lastRow="0" w:firstColumn="1" w:lastColumn="0" w:noHBand="0" w:noVBand="1"/>
      </w:tblPr>
      <w:tblGrid>
        <w:gridCol w:w="4205"/>
        <w:gridCol w:w="2230"/>
        <w:gridCol w:w="1840"/>
        <w:gridCol w:w="1475"/>
      </w:tblGrid>
      <w:tr w:rsidR="002524E4" w:rsidRPr="00E418FB" w14:paraId="2915DBC3" w14:textId="77777777" w:rsidTr="00DC0E4D">
        <w:trPr>
          <w:trHeight w:val="1308"/>
        </w:trPr>
        <w:tc>
          <w:tcPr>
            <w:tcW w:w="4205" w:type="dxa"/>
            <w:tcBorders>
              <w:top w:val="single" w:sz="4" w:space="0" w:color="auto"/>
              <w:left w:val="single" w:sz="4" w:space="0" w:color="auto"/>
              <w:bottom w:val="single" w:sz="4" w:space="0" w:color="auto"/>
              <w:right w:val="single" w:sz="4" w:space="0" w:color="auto"/>
            </w:tcBorders>
            <w:vAlign w:val="center"/>
            <w:hideMark/>
          </w:tcPr>
          <w:p w14:paraId="0C0B81B8" w14:textId="77777777" w:rsidR="002524E4" w:rsidRPr="00A958B9" w:rsidRDefault="002524E4" w:rsidP="00E36EF2">
            <w:pPr>
              <w:spacing w:before="0" w:line="240" w:lineRule="auto"/>
              <w:ind w:firstLine="0"/>
              <w:jc w:val="center"/>
              <w:rPr>
                <w:rFonts w:eastAsia="Times New Roman" w:cs="Arial"/>
                <w:b/>
                <w:iCs w:val="0"/>
                <w:shd w:val="clear" w:color="auto" w:fill="auto"/>
              </w:rPr>
            </w:pPr>
            <w:r w:rsidRPr="00A958B9">
              <w:rPr>
                <w:rFonts w:eastAsia="Times New Roman" w:cs="Arial"/>
                <w:b/>
                <w:iCs w:val="0"/>
                <w:shd w:val="clear" w:color="auto" w:fill="auto"/>
              </w:rPr>
              <w:t>Բյուջետային ծախսերի տնտեսագիտական դասակարգման հոդվածների անվանումները</w:t>
            </w:r>
          </w:p>
        </w:tc>
        <w:tc>
          <w:tcPr>
            <w:tcW w:w="2230" w:type="dxa"/>
            <w:tcBorders>
              <w:top w:val="single" w:sz="4" w:space="0" w:color="auto"/>
              <w:left w:val="nil"/>
              <w:bottom w:val="single" w:sz="4" w:space="0" w:color="auto"/>
              <w:right w:val="nil"/>
            </w:tcBorders>
            <w:vAlign w:val="center"/>
            <w:hideMark/>
          </w:tcPr>
          <w:p w14:paraId="307C1755"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rPr>
              <w:t xml:space="preserve">  </w:t>
            </w:r>
            <w:r w:rsidRPr="00A958B9">
              <w:rPr>
                <w:rFonts w:eastAsia="Times New Roman" w:cs="Arial"/>
                <w:b/>
                <w:iCs w:val="0"/>
                <w:shd w:val="clear" w:color="auto" w:fill="auto"/>
                <w:lang w:val="en-US"/>
              </w:rPr>
              <w:t xml:space="preserve">Փաստ (դրամարկղային ծախս)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397E728" w14:textId="76A6FB6A"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 xml:space="preserve"> Խեղաթյուրում</w:t>
            </w:r>
          </w:p>
        </w:tc>
        <w:tc>
          <w:tcPr>
            <w:tcW w:w="1475" w:type="dxa"/>
            <w:tcBorders>
              <w:top w:val="single" w:sz="4" w:space="0" w:color="auto"/>
              <w:left w:val="nil"/>
              <w:bottom w:val="single" w:sz="4" w:space="0" w:color="auto"/>
              <w:right w:val="single" w:sz="4" w:space="0" w:color="auto"/>
            </w:tcBorders>
            <w:vAlign w:val="center"/>
            <w:hideMark/>
          </w:tcPr>
          <w:p w14:paraId="158BA3C1" w14:textId="445F7282"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w:t>
            </w:r>
          </w:p>
        </w:tc>
      </w:tr>
      <w:tr w:rsidR="002524E4" w:rsidRPr="00E418FB" w14:paraId="255F6B37" w14:textId="77777777" w:rsidTr="00DC0E4D">
        <w:trPr>
          <w:trHeight w:val="390"/>
        </w:trPr>
        <w:tc>
          <w:tcPr>
            <w:tcW w:w="4205" w:type="dxa"/>
            <w:tcBorders>
              <w:top w:val="nil"/>
              <w:left w:val="single" w:sz="4" w:space="0" w:color="auto"/>
              <w:bottom w:val="single" w:sz="4" w:space="0" w:color="auto"/>
              <w:right w:val="single" w:sz="4" w:space="0" w:color="auto"/>
            </w:tcBorders>
            <w:vAlign w:val="center"/>
            <w:hideMark/>
          </w:tcPr>
          <w:p w14:paraId="469C879B" w14:textId="77777777" w:rsidR="002524E4" w:rsidRPr="00C43171" w:rsidRDefault="002524E4" w:rsidP="00E36EF2">
            <w:pPr>
              <w:spacing w:before="0" w:line="240" w:lineRule="auto"/>
              <w:ind w:firstLine="0"/>
              <w:jc w:val="left"/>
              <w:rPr>
                <w:rFonts w:eastAsia="Times New Roman" w:cs="Arial"/>
                <w:b/>
                <w:iCs w:val="0"/>
                <w:shd w:val="clear" w:color="auto" w:fill="auto"/>
                <w:lang w:val="en-US"/>
              </w:rPr>
            </w:pPr>
            <w:r w:rsidRPr="00C43171">
              <w:rPr>
                <w:rFonts w:eastAsia="Times New Roman" w:cs="Arial"/>
                <w:b/>
                <w:iCs w:val="0"/>
                <w:shd w:val="clear" w:color="auto" w:fill="auto"/>
                <w:lang w:val="en-US"/>
              </w:rPr>
              <w:t>ԸՆԴԱՄԵՆԸ ԾԱԽՍԵՐ</w:t>
            </w:r>
          </w:p>
        </w:tc>
        <w:tc>
          <w:tcPr>
            <w:tcW w:w="2230" w:type="dxa"/>
            <w:tcBorders>
              <w:top w:val="nil"/>
              <w:left w:val="nil"/>
              <w:bottom w:val="single" w:sz="4" w:space="0" w:color="auto"/>
              <w:right w:val="nil"/>
            </w:tcBorders>
            <w:vAlign w:val="center"/>
            <w:hideMark/>
          </w:tcPr>
          <w:p w14:paraId="7E0B0EE2" w14:textId="77777777" w:rsidR="002524E4" w:rsidRPr="00C43171" w:rsidRDefault="002524E4" w:rsidP="00E36EF2">
            <w:pPr>
              <w:spacing w:before="0" w:line="240" w:lineRule="auto"/>
              <w:ind w:firstLine="0"/>
              <w:jc w:val="center"/>
              <w:rPr>
                <w:rFonts w:eastAsia="Times New Roman" w:cs="Arial"/>
                <w:b/>
                <w:iCs w:val="0"/>
                <w:shd w:val="clear" w:color="auto" w:fill="auto"/>
                <w:lang w:val="en-US"/>
              </w:rPr>
            </w:pPr>
            <w:r w:rsidRPr="00C43171">
              <w:rPr>
                <w:rFonts w:eastAsia="Times New Roman" w:cs="Arial"/>
                <w:b/>
                <w:iCs w:val="0"/>
                <w:shd w:val="clear" w:color="auto" w:fill="auto"/>
                <w:lang w:val="en-US"/>
              </w:rPr>
              <w:t>3,305,306,838.8</w:t>
            </w:r>
          </w:p>
        </w:tc>
        <w:tc>
          <w:tcPr>
            <w:tcW w:w="1840" w:type="dxa"/>
            <w:tcBorders>
              <w:top w:val="nil"/>
              <w:left w:val="single" w:sz="4" w:space="0" w:color="auto"/>
              <w:bottom w:val="single" w:sz="4" w:space="0" w:color="auto"/>
              <w:right w:val="single" w:sz="4" w:space="0" w:color="auto"/>
            </w:tcBorders>
            <w:vAlign w:val="center"/>
          </w:tcPr>
          <w:p w14:paraId="0947028B" w14:textId="3C075E4B" w:rsidR="002524E4" w:rsidRPr="00C43171" w:rsidRDefault="00DC0E4D" w:rsidP="00E36EF2">
            <w:pPr>
              <w:spacing w:before="0" w:line="240" w:lineRule="auto"/>
              <w:ind w:firstLine="0"/>
              <w:jc w:val="center"/>
              <w:rPr>
                <w:rFonts w:eastAsia="Times New Roman" w:cs="Arial"/>
                <w:b/>
                <w:iCs w:val="0"/>
                <w:shd w:val="clear" w:color="auto" w:fill="auto"/>
                <w:lang w:val="en-US"/>
              </w:rPr>
            </w:pPr>
            <w:r w:rsidRPr="00DC0E4D">
              <w:rPr>
                <w:rFonts w:eastAsia="Times New Roman" w:cs="Arial"/>
                <w:b/>
                <w:iCs w:val="0"/>
                <w:shd w:val="clear" w:color="auto" w:fill="auto"/>
                <w:lang w:val="en-US"/>
              </w:rPr>
              <w:t>29,003,189.5</w:t>
            </w:r>
          </w:p>
        </w:tc>
        <w:tc>
          <w:tcPr>
            <w:tcW w:w="1475" w:type="dxa"/>
            <w:tcBorders>
              <w:top w:val="nil"/>
              <w:left w:val="nil"/>
              <w:bottom w:val="single" w:sz="4" w:space="0" w:color="auto"/>
              <w:right w:val="single" w:sz="4" w:space="0" w:color="auto"/>
            </w:tcBorders>
            <w:vAlign w:val="center"/>
            <w:hideMark/>
          </w:tcPr>
          <w:p w14:paraId="04394D84" w14:textId="3A3FCE75" w:rsidR="002524E4" w:rsidRPr="00C43171" w:rsidRDefault="00114573" w:rsidP="00E36EF2">
            <w:pPr>
              <w:spacing w:before="0" w:line="240" w:lineRule="auto"/>
              <w:ind w:firstLine="0"/>
              <w:jc w:val="center"/>
              <w:rPr>
                <w:rFonts w:eastAsia="Times New Roman" w:cs="Arial"/>
                <w:b/>
                <w:iCs w:val="0"/>
                <w:shd w:val="clear" w:color="auto" w:fill="auto"/>
                <w:lang w:val="en-US"/>
              </w:rPr>
            </w:pPr>
            <w:r w:rsidRPr="00C43171">
              <w:rPr>
                <w:rFonts w:eastAsia="Times New Roman" w:cs="Arial"/>
                <w:b/>
                <w:iCs w:val="0"/>
                <w:shd w:val="clear" w:color="auto" w:fill="auto"/>
                <w:lang w:val="en-US"/>
              </w:rPr>
              <w:t>0.8</w:t>
            </w:r>
            <w:r w:rsidR="00DC0E4D">
              <w:rPr>
                <w:rFonts w:eastAsia="Times New Roman" w:cs="Arial"/>
                <w:b/>
                <w:iCs w:val="0"/>
                <w:shd w:val="clear" w:color="auto" w:fill="auto"/>
                <w:lang w:val="en-US"/>
              </w:rPr>
              <w:t>8</w:t>
            </w:r>
          </w:p>
        </w:tc>
      </w:tr>
      <w:tr w:rsidR="002524E4" w:rsidRPr="00E418FB" w14:paraId="57DD6159" w14:textId="77777777" w:rsidTr="00DC0E4D">
        <w:trPr>
          <w:trHeight w:val="360"/>
        </w:trPr>
        <w:tc>
          <w:tcPr>
            <w:tcW w:w="4205" w:type="dxa"/>
            <w:tcBorders>
              <w:top w:val="nil"/>
              <w:left w:val="single" w:sz="4" w:space="0" w:color="auto"/>
              <w:bottom w:val="single" w:sz="4" w:space="0" w:color="auto"/>
              <w:right w:val="single" w:sz="4" w:space="0" w:color="auto"/>
            </w:tcBorders>
            <w:vAlign w:val="center"/>
            <w:hideMark/>
          </w:tcPr>
          <w:p w14:paraId="58A0E18A"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 xml:space="preserve"> այդ թվում` </w:t>
            </w:r>
          </w:p>
        </w:tc>
        <w:tc>
          <w:tcPr>
            <w:tcW w:w="2230" w:type="dxa"/>
            <w:tcBorders>
              <w:top w:val="nil"/>
              <w:left w:val="nil"/>
              <w:bottom w:val="single" w:sz="4" w:space="0" w:color="auto"/>
              <w:right w:val="nil"/>
            </w:tcBorders>
            <w:vAlign w:val="center"/>
            <w:hideMark/>
          </w:tcPr>
          <w:p w14:paraId="2EF94CB1"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840" w:type="dxa"/>
            <w:tcBorders>
              <w:top w:val="nil"/>
              <w:left w:val="single" w:sz="4" w:space="0" w:color="auto"/>
              <w:bottom w:val="single" w:sz="4" w:space="0" w:color="auto"/>
              <w:right w:val="single" w:sz="4" w:space="0" w:color="auto"/>
            </w:tcBorders>
            <w:vAlign w:val="center"/>
          </w:tcPr>
          <w:p w14:paraId="2CFFE8CF" w14:textId="3380C7DC" w:rsidR="002524E4" w:rsidRPr="00A958B9" w:rsidRDefault="002524E4" w:rsidP="00E36EF2">
            <w:pPr>
              <w:spacing w:before="0" w:line="240" w:lineRule="auto"/>
              <w:ind w:firstLine="0"/>
              <w:jc w:val="center"/>
              <w:rPr>
                <w:rFonts w:eastAsia="Times New Roman" w:cs="Arial"/>
                <w:b/>
                <w:iCs w:val="0"/>
                <w:shd w:val="clear" w:color="auto" w:fill="auto"/>
                <w:lang w:val="en-US"/>
              </w:rPr>
            </w:pPr>
          </w:p>
        </w:tc>
        <w:tc>
          <w:tcPr>
            <w:tcW w:w="1475" w:type="dxa"/>
            <w:tcBorders>
              <w:top w:val="nil"/>
              <w:left w:val="nil"/>
              <w:bottom w:val="single" w:sz="4" w:space="0" w:color="auto"/>
              <w:right w:val="single" w:sz="4" w:space="0" w:color="auto"/>
            </w:tcBorders>
            <w:vAlign w:val="center"/>
            <w:hideMark/>
          </w:tcPr>
          <w:p w14:paraId="7093241D"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r>
      <w:tr w:rsidR="006331BC" w:rsidRPr="00E418FB" w14:paraId="401F7104" w14:textId="77777777" w:rsidTr="00DC0E4D">
        <w:trPr>
          <w:trHeight w:val="360"/>
        </w:trPr>
        <w:tc>
          <w:tcPr>
            <w:tcW w:w="4205" w:type="dxa"/>
            <w:tcBorders>
              <w:top w:val="nil"/>
              <w:left w:val="single" w:sz="4" w:space="0" w:color="auto"/>
              <w:bottom w:val="single" w:sz="4" w:space="0" w:color="auto"/>
              <w:right w:val="single" w:sz="4" w:space="0" w:color="auto"/>
            </w:tcBorders>
            <w:vAlign w:val="center"/>
          </w:tcPr>
          <w:p w14:paraId="7C71FF39" w14:textId="77777777" w:rsidR="006331BC" w:rsidRPr="00A958B9" w:rsidRDefault="006331BC" w:rsidP="00E36EF2">
            <w:pPr>
              <w:spacing w:before="0" w:line="240" w:lineRule="auto"/>
              <w:ind w:firstLine="0"/>
              <w:jc w:val="left"/>
              <w:rPr>
                <w:rFonts w:eastAsia="Times New Roman" w:cs="Arial"/>
                <w:bCs w:val="0"/>
                <w:iCs w:val="0"/>
                <w:shd w:val="clear" w:color="auto" w:fill="auto"/>
                <w:lang w:val="en-US"/>
              </w:rPr>
            </w:pPr>
          </w:p>
        </w:tc>
        <w:tc>
          <w:tcPr>
            <w:tcW w:w="2230" w:type="dxa"/>
            <w:tcBorders>
              <w:top w:val="nil"/>
              <w:left w:val="nil"/>
              <w:bottom w:val="single" w:sz="4" w:space="0" w:color="auto"/>
              <w:right w:val="nil"/>
            </w:tcBorders>
            <w:vAlign w:val="center"/>
          </w:tcPr>
          <w:p w14:paraId="3C592D29" w14:textId="77777777" w:rsidR="006331BC" w:rsidRPr="00A958B9" w:rsidRDefault="006331BC" w:rsidP="00E36EF2">
            <w:pPr>
              <w:spacing w:before="0" w:line="240" w:lineRule="auto"/>
              <w:ind w:firstLine="0"/>
              <w:jc w:val="center"/>
              <w:rPr>
                <w:rFonts w:ascii="Calibri" w:eastAsia="Times New Roman" w:hAnsi="Calibri" w:cs="Calibri"/>
                <w:b/>
                <w:iCs w:val="0"/>
                <w:shd w:val="clear" w:color="auto" w:fill="auto"/>
                <w:lang w:val="en-US"/>
              </w:rPr>
            </w:pPr>
          </w:p>
        </w:tc>
        <w:tc>
          <w:tcPr>
            <w:tcW w:w="1840" w:type="dxa"/>
            <w:tcBorders>
              <w:top w:val="nil"/>
              <w:left w:val="single" w:sz="4" w:space="0" w:color="auto"/>
              <w:bottom w:val="single" w:sz="4" w:space="0" w:color="auto"/>
              <w:right w:val="single" w:sz="4" w:space="0" w:color="auto"/>
            </w:tcBorders>
            <w:vAlign w:val="center"/>
          </w:tcPr>
          <w:p w14:paraId="442656AF" w14:textId="77777777" w:rsidR="006331BC" w:rsidRPr="00A958B9" w:rsidRDefault="006331BC" w:rsidP="00E36EF2">
            <w:pPr>
              <w:spacing w:before="0" w:line="240" w:lineRule="auto"/>
              <w:ind w:firstLine="0"/>
              <w:jc w:val="center"/>
              <w:rPr>
                <w:rFonts w:eastAsia="Times New Roman" w:cs="Arial"/>
                <w:b/>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0DD85AC8" w14:textId="77777777" w:rsidR="006331BC" w:rsidRPr="00A958B9" w:rsidRDefault="006331BC" w:rsidP="00E36EF2">
            <w:pPr>
              <w:spacing w:before="0" w:line="240" w:lineRule="auto"/>
              <w:ind w:firstLine="0"/>
              <w:jc w:val="center"/>
              <w:rPr>
                <w:rFonts w:ascii="Calibri" w:eastAsia="Times New Roman" w:hAnsi="Calibri" w:cs="Calibri"/>
                <w:b/>
                <w:iCs w:val="0"/>
                <w:shd w:val="clear" w:color="auto" w:fill="auto"/>
                <w:lang w:val="en-US"/>
              </w:rPr>
            </w:pPr>
          </w:p>
        </w:tc>
      </w:tr>
      <w:tr w:rsidR="002524E4" w:rsidRPr="00E418FB" w14:paraId="40938991"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62EC7410" w14:textId="77777777" w:rsidR="002524E4" w:rsidRPr="00A958B9" w:rsidRDefault="002524E4" w:rsidP="00E36EF2">
            <w:pPr>
              <w:spacing w:before="0" w:line="240" w:lineRule="auto"/>
              <w:ind w:firstLine="0"/>
              <w:jc w:val="left"/>
              <w:rPr>
                <w:rFonts w:eastAsia="Times New Roman" w:cs="Arial"/>
                <w:b/>
                <w:iCs w:val="0"/>
                <w:shd w:val="clear" w:color="auto" w:fill="auto"/>
                <w:lang w:val="en-US"/>
              </w:rPr>
            </w:pPr>
            <w:r w:rsidRPr="00A958B9">
              <w:rPr>
                <w:rFonts w:eastAsia="Times New Roman" w:cs="Arial"/>
                <w:b/>
                <w:iCs w:val="0"/>
                <w:shd w:val="clear" w:color="auto" w:fill="auto"/>
                <w:lang w:val="en-US"/>
              </w:rPr>
              <w:t>ԸՆԹԱՑԻԿ ԾԱԽՍԵՐ</w:t>
            </w:r>
          </w:p>
        </w:tc>
        <w:tc>
          <w:tcPr>
            <w:tcW w:w="2230" w:type="dxa"/>
            <w:tcBorders>
              <w:top w:val="nil"/>
              <w:left w:val="nil"/>
              <w:bottom w:val="single" w:sz="4" w:space="0" w:color="auto"/>
              <w:right w:val="nil"/>
            </w:tcBorders>
            <w:vAlign w:val="center"/>
            <w:hideMark/>
          </w:tcPr>
          <w:p w14:paraId="242D76C3"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2,612,588,278.7</w:t>
            </w:r>
          </w:p>
        </w:tc>
        <w:tc>
          <w:tcPr>
            <w:tcW w:w="1840" w:type="dxa"/>
            <w:tcBorders>
              <w:top w:val="nil"/>
              <w:left w:val="single" w:sz="4" w:space="0" w:color="auto"/>
              <w:bottom w:val="single" w:sz="4" w:space="0" w:color="auto"/>
              <w:right w:val="single" w:sz="4" w:space="0" w:color="auto"/>
            </w:tcBorders>
            <w:vAlign w:val="center"/>
          </w:tcPr>
          <w:p w14:paraId="7F31CE5C" w14:textId="0035D052" w:rsidR="002524E4" w:rsidRPr="00A958B9" w:rsidRDefault="006331BC" w:rsidP="00E36EF2">
            <w:pPr>
              <w:spacing w:before="0" w:line="240" w:lineRule="auto"/>
              <w:ind w:firstLine="0"/>
              <w:jc w:val="center"/>
              <w:rPr>
                <w:rFonts w:eastAsia="Times New Roman" w:cs="Arial"/>
                <w:b/>
                <w:iCs w:val="0"/>
                <w:shd w:val="clear" w:color="auto" w:fill="auto"/>
                <w:lang w:val="en-US"/>
              </w:rPr>
            </w:pPr>
            <w:r w:rsidRPr="006331BC">
              <w:rPr>
                <w:rFonts w:eastAsia="Times New Roman" w:cs="Arial"/>
                <w:b/>
                <w:iCs w:val="0"/>
                <w:shd w:val="clear" w:color="auto" w:fill="auto"/>
                <w:lang w:val="en-US"/>
              </w:rPr>
              <w:t>15,972,740.</w:t>
            </w:r>
            <w:r>
              <w:rPr>
                <w:rFonts w:eastAsia="Times New Roman" w:cs="Arial"/>
                <w:b/>
                <w:iCs w:val="0"/>
                <w:shd w:val="clear" w:color="auto" w:fill="auto"/>
                <w:lang w:val="en-US"/>
              </w:rPr>
              <w:t>2</w:t>
            </w:r>
          </w:p>
        </w:tc>
        <w:tc>
          <w:tcPr>
            <w:tcW w:w="1475" w:type="dxa"/>
            <w:tcBorders>
              <w:top w:val="nil"/>
              <w:left w:val="nil"/>
              <w:bottom w:val="single" w:sz="4" w:space="0" w:color="auto"/>
              <w:right w:val="single" w:sz="4" w:space="0" w:color="auto"/>
            </w:tcBorders>
            <w:vAlign w:val="center"/>
          </w:tcPr>
          <w:p w14:paraId="34C6901D" w14:textId="6C761AB9" w:rsidR="002524E4" w:rsidRPr="00A958B9" w:rsidRDefault="00114573"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0.6</w:t>
            </w:r>
            <w:r w:rsidR="00171753">
              <w:rPr>
                <w:rFonts w:eastAsia="Times New Roman" w:cs="Arial"/>
                <w:b/>
                <w:iCs w:val="0"/>
                <w:shd w:val="clear" w:color="auto" w:fill="auto"/>
                <w:lang w:val="en-US"/>
              </w:rPr>
              <w:t>1</w:t>
            </w:r>
          </w:p>
        </w:tc>
      </w:tr>
      <w:tr w:rsidR="002524E4" w:rsidRPr="00E418FB" w14:paraId="0B8C88AA" w14:textId="77777777" w:rsidTr="00DC0E4D">
        <w:trPr>
          <w:trHeight w:val="375"/>
        </w:trPr>
        <w:tc>
          <w:tcPr>
            <w:tcW w:w="4205" w:type="dxa"/>
            <w:tcBorders>
              <w:top w:val="nil"/>
              <w:left w:val="single" w:sz="4" w:space="0" w:color="auto"/>
              <w:bottom w:val="single" w:sz="4" w:space="0" w:color="auto"/>
              <w:right w:val="single" w:sz="4" w:space="0" w:color="auto"/>
            </w:tcBorders>
            <w:vAlign w:val="center"/>
          </w:tcPr>
          <w:p w14:paraId="77116221"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այդ թվում՝</w:t>
            </w:r>
          </w:p>
        </w:tc>
        <w:tc>
          <w:tcPr>
            <w:tcW w:w="2230" w:type="dxa"/>
            <w:tcBorders>
              <w:top w:val="nil"/>
              <w:left w:val="nil"/>
              <w:bottom w:val="single" w:sz="4" w:space="0" w:color="auto"/>
              <w:right w:val="nil"/>
            </w:tcBorders>
            <w:vAlign w:val="center"/>
          </w:tcPr>
          <w:p w14:paraId="70EE7FC0"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p>
        </w:tc>
        <w:tc>
          <w:tcPr>
            <w:tcW w:w="1840" w:type="dxa"/>
            <w:tcBorders>
              <w:top w:val="nil"/>
              <w:left w:val="single" w:sz="4" w:space="0" w:color="auto"/>
              <w:bottom w:val="single" w:sz="4" w:space="0" w:color="auto"/>
              <w:right w:val="single" w:sz="4" w:space="0" w:color="auto"/>
            </w:tcBorders>
            <w:vAlign w:val="center"/>
          </w:tcPr>
          <w:p w14:paraId="08A7DB05"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2A8A0272"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p>
        </w:tc>
      </w:tr>
      <w:tr w:rsidR="002524E4" w:rsidRPr="00E418FB" w14:paraId="604D91BF"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29638C8B"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Աշխատանքի վարձատրություն</w:t>
            </w:r>
          </w:p>
        </w:tc>
        <w:tc>
          <w:tcPr>
            <w:tcW w:w="2230" w:type="dxa"/>
            <w:tcBorders>
              <w:top w:val="nil"/>
              <w:left w:val="nil"/>
              <w:bottom w:val="single" w:sz="4" w:space="0" w:color="auto"/>
              <w:right w:val="nil"/>
            </w:tcBorders>
            <w:vAlign w:val="center"/>
            <w:hideMark/>
          </w:tcPr>
          <w:p w14:paraId="6B137F78"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258,091,946.6</w:t>
            </w:r>
          </w:p>
        </w:tc>
        <w:tc>
          <w:tcPr>
            <w:tcW w:w="1840" w:type="dxa"/>
            <w:tcBorders>
              <w:top w:val="nil"/>
              <w:left w:val="single" w:sz="4" w:space="0" w:color="auto"/>
              <w:bottom w:val="single" w:sz="4" w:space="0" w:color="auto"/>
              <w:right w:val="single" w:sz="4" w:space="0" w:color="auto"/>
            </w:tcBorders>
            <w:vAlign w:val="center"/>
          </w:tcPr>
          <w:p w14:paraId="660E09AA" w14:textId="6652C0BD" w:rsidR="002524E4" w:rsidRPr="00A958B9" w:rsidRDefault="00902430"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38,980.1</w:t>
            </w:r>
          </w:p>
        </w:tc>
        <w:tc>
          <w:tcPr>
            <w:tcW w:w="1475" w:type="dxa"/>
            <w:tcBorders>
              <w:top w:val="nil"/>
              <w:left w:val="nil"/>
              <w:bottom w:val="single" w:sz="4" w:space="0" w:color="auto"/>
              <w:right w:val="single" w:sz="4" w:space="0" w:color="auto"/>
            </w:tcBorders>
            <w:vAlign w:val="center"/>
          </w:tcPr>
          <w:p w14:paraId="4395AE53" w14:textId="11EC7200" w:rsidR="002524E4" w:rsidRPr="00A958B9" w:rsidRDefault="00AA3AD2"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0.015</w:t>
            </w:r>
          </w:p>
        </w:tc>
      </w:tr>
      <w:tr w:rsidR="002524E4" w:rsidRPr="00E418FB" w14:paraId="7269EBFA" w14:textId="77777777" w:rsidTr="00DC0E4D">
        <w:trPr>
          <w:trHeight w:val="645"/>
        </w:trPr>
        <w:tc>
          <w:tcPr>
            <w:tcW w:w="4205" w:type="dxa"/>
            <w:tcBorders>
              <w:top w:val="nil"/>
              <w:left w:val="single" w:sz="4" w:space="0" w:color="auto"/>
              <w:bottom w:val="single" w:sz="4" w:space="0" w:color="auto"/>
              <w:right w:val="single" w:sz="4" w:space="0" w:color="auto"/>
            </w:tcBorders>
            <w:vAlign w:val="center"/>
            <w:hideMark/>
          </w:tcPr>
          <w:p w14:paraId="1ADD464C"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Ծառայությունների և ապրանքների ձեռքբերում</w:t>
            </w:r>
          </w:p>
        </w:tc>
        <w:tc>
          <w:tcPr>
            <w:tcW w:w="2230" w:type="dxa"/>
            <w:tcBorders>
              <w:top w:val="nil"/>
              <w:left w:val="nil"/>
              <w:bottom w:val="single" w:sz="4" w:space="0" w:color="000000"/>
              <w:right w:val="nil"/>
            </w:tcBorders>
            <w:vAlign w:val="center"/>
            <w:hideMark/>
          </w:tcPr>
          <w:p w14:paraId="35DE9964"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105,135,795.3</w:t>
            </w:r>
          </w:p>
        </w:tc>
        <w:tc>
          <w:tcPr>
            <w:tcW w:w="1840" w:type="dxa"/>
            <w:tcBorders>
              <w:top w:val="nil"/>
              <w:left w:val="single" w:sz="4" w:space="0" w:color="auto"/>
              <w:bottom w:val="single" w:sz="4" w:space="0" w:color="auto"/>
              <w:right w:val="single" w:sz="4" w:space="0" w:color="auto"/>
            </w:tcBorders>
            <w:vAlign w:val="center"/>
          </w:tcPr>
          <w:p w14:paraId="37AF6B9E" w14:textId="5E318610" w:rsidR="002524E4" w:rsidRPr="00A958B9" w:rsidRDefault="00171753" w:rsidP="00E36EF2">
            <w:pPr>
              <w:spacing w:before="0" w:line="240" w:lineRule="auto"/>
              <w:ind w:firstLine="0"/>
              <w:jc w:val="center"/>
              <w:rPr>
                <w:rFonts w:eastAsia="Times New Roman" w:cs="Arial"/>
                <w:bCs w:val="0"/>
                <w:iCs w:val="0"/>
                <w:shd w:val="clear" w:color="auto" w:fill="auto"/>
                <w:lang w:val="en-US"/>
              </w:rPr>
            </w:pPr>
            <w:r w:rsidRPr="00171753">
              <w:rPr>
                <w:rFonts w:eastAsia="Times New Roman" w:cs="Arial"/>
                <w:bCs w:val="0"/>
                <w:iCs w:val="0"/>
                <w:shd w:val="clear" w:color="auto" w:fill="auto"/>
                <w:lang w:val="en-US"/>
              </w:rPr>
              <w:t>5,319,216.15</w:t>
            </w:r>
          </w:p>
        </w:tc>
        <w:tc>
          <w:tcPr>
            <w:tcW w:w="1475" w:type="dxa"/>
            <w:tcBorders>
              <w:top w:val="nil"/>
              <w:left w:val="nil"/>
              <w:bottom w:val="single" w:sz="4" w:space="0" w:color="auto"/>
              <w:right w:val="single" w:sz="4" w:space="0" w:color="auto"/>
            </w:tcBorders>
            <w:vAlign w:val="center"/>
          </w:tcPr>
          <w:p w14:paraId="5FC06184" w14:textId="0F90599D" w:rsidR="002524E4" w:rsidRPr="00A958B9" w:rsidRDefault="00AA3AD2"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5.0</w:t>
            </w:r>
            <w:r w:rsidR="00171753">
              <w:rPr>
                <w:rFonts w:eastAsia="Times New Roman" w:cs="Arial"/>
                <w:bCs w:val="0"/>
                <w:iCs w:val="0"/>
                <w:shd w:val="clear" w:color="auto" w:fill="auto"/>
                <w:lang w:val="en-US"/>
              </w:rPr>
              <w:t>5</w:t>
            </w:r>
          </w:p>
        </w:tc>
      </w:tr>
      <w:tr w:rsidR="002524E4" w:rsidRPr="00E418FB" w14:paraId="4EDCEAE0"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648ECCA8"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Տոկոսավճարներ</w:t>
            </w:r>
          </w:p>
        </w:tc>
        <w:tc>
          <w:tcPr>
            <w:tcW w:w="2230" w:type="dxa"/>
            <w:tcBorders>
              <w:top w:val="nil"/>
              <w:left w:val="nil"/>
              <w:bottom w:val="single" w:sz="4" w:space="0" w:color="auto"/>
              <w:right w:val="nil"/>
            </w:tcBorders>
            <w:vAlign w:val="center"/>
            <w:hideMark/>
          </w:tcPr>
          <w:p w14:paraId="554E262B"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349,104,704.4</w:t>
            </w:r>
          </w:p>
        </w:tc>
        <w:tc>
          <w:tcPr>
            <w:tcW w:w="1840" w:type="dxa"/>
            <w:tcBorders>
              <w:top w:val="nil"/>
              <w:left w:val="single" w:sz="4" w:space="0" w:color="auto"/>
              <w:bottom w:val="single" w:sz="4" w:space="0" w:color="auto"/>
              <w:right w:val="single" w:sz="4" w:space="0" w:color="auto"/>
            </w:tcBorders>
            <w:vAlign w:val="center"/>
          </w:tcPr>
          <w:p w14:paraId="321B10FF" w14:textId="369F0046"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5367C427" w14:textId="7F1EBC73"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r>
      <w:tr w:rsidR="002524E4" w:rsidRPr="00E418FB" w14:paraId="521C39B8"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0C2B83FF"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Սուբսիդիաներ</w:t>
            </w:r>
          </w:p>
        </w:tc>
        <w:tc>
          <w:tcPr>
            <w:tcW w:w="2230" w:type="dxa"/>
            <w:tcBorders>
              <w:top w:val="nil"/>
              <w:left w:val="nil"/>
              <w:bottom w:val="single" w:sz="4" w:space="0" w:color="auto"/>
              <w:right w:val="nil"/>
            </w:tcBorders>
            <w:vAlign w:val="center"/>
            <w:hideMark/>
          </w:tcPr>
          <w:p w14:paraId="7C738155"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210,657,005.7</w:t>
            </w:r>
          </w:p>
        </w:tc>
        <w:tc>
          <w:tcPr>
            <w:tcW w:w="1840" w:type="dxa"/>
            <w:tcBorders>
              <w:top w:val="nil"/>
              <w:left w:val="single" w:sz="4" w:space="0" w:color="auto"/>
              <w:bottom w:val="single" w:sz="4" w:space="0" w:color="auto"/>
              <w:right w:val="single" w:sz="4" w:space="0" w:color="auto"/>
            </w:tcBorders>
            <w:vAlign w:val="center"/>
          </w:tcPr>
          <w:p w14:paraId="7635A6D1" w14:textId="0CDA5F3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034D9365" w14:textId="59307D90"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r>
      <w:tr w:rsidR="002524E4" w:rsidRPr="00E418FB" w14:paraId="0ECA525F"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1FDF323F"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Դրամաշնորհներ</w:t>
            </w:r>
          </w:p>
        </w:tc>
        <w:tc>
          <w:tcPr>
            <w:tcW w:w="2230" w:type="dxa"/>
            <w:tcBorders>
              <w:top w:val="nil"/>
              <w:left w:val="nil"/>
              <w:bottom w:val="single" w:sz="4" w:space="0" w:color="auto"/>
              <w:right w:val="nil"/>
            </w:tcBorders>
            <w:vAlign w:val="center"/>
            <w:hideMark/>
          </w:tcPr>
          <w:p w14:paraId="509762AB"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318,221,330.9</w:t>
            </w:r>
          </w:p>
        </w:tc>
        <w:tc>
          <w:tcPr>
            <w:tcW w:w="1840" w:type="dxa"/>
            <w:tcBorders>
              <w:top w:val="nil"/>
              <w:left w:val="single" w:sz="4" w:space="0" w:color="auto"/>
              <w:bottom w:val="single" w:sz="4" w:space="0" w:color="auto"/>
              <w:right w:val="single" w:sz="4" w:space="0" w:color="auto"/>
            </w:tcBorders>
            <w:vAlign w:val="center"/>
          </w:tcPr>
          <w:p w14:paraId="5AB11469" w14:textId="367F6B5A" w:rsidR="002524E4" w:rsidRPr="00A958B9" w:rsidRDefault="00902430"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10‚603‚5</w:t>
            </w:r>
            <w:r w:rsidR="004F07D0">
              <w:rPr>
                <w:rFonts w:eastAsia="Times New Roman" w:cs="Arial"/>
                <w:bCs w:val="0"/>
                <w:iCs w:val="0"/>
                <w:shd w:val="clear" w:color="auto" w:fill="auto"/>
                <w:lang w:val="en-US"/>
              </w:rPr>
              <w:t>47.</w:t>
            </w:r>
            <w:r w:rsidRPr="00A958B9">
              <w:rPr>
                <w:rFonts w:eastAsia="Times New Roman" w:cs="Arial"/>
                <w:bCs w:val="0"/>
                <w:iCs w:val="0"/>
                <w:shd w:val="clear" w:color="auto" w:fill="auto"/>
                <w:lang w:val="en-US"/>
              </w:rPr>
              <w:t>6</w:t>
            </w:r>
          </w:p>
        </w:tc>
        <w:tc>
          <w:tcPr>
            <w:tcW w:w="1475" w:type="dxa"/>
            <w:tcBorders>
              <w:top w:val="nil"/>
              <w:left w:val="nil"/>
              <w:bottom w:val="single" w:sz="4" w:space="0" w:color="auto"/>
              <w:right w:val="single" w:sz="4" w:space="0" w:color="auto"/>
            </w:tcBorders>
            <w:vAlign w:val="center"/>
          </w:tcPr>
          <w:p w14:paraId="5668D543" w14:textId="55FC66C9" w:rsidR="002524E4" w:rsidRPr="00A958B9" w:rsidRDefault="00AA3AD2"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3.332</w:t>
            </w:r>
          </w:p>
        </w:tc>
      </w:tr>
      <w:tr w:rsidR="002524E4" w:rsidRPr="00E418FB" w14:paraId="1670406D" w14:textId="77777777" w:rsidTr="00DC0E4D">
        <w:trPr>
          <w:trHeight w:val="645"/>
        </w:trPr>
        <w:tc>
          <w:tcPr>
            <w:tcW w:w="4205" w:type="dxa"/>
            <w:tcBorders>
              <w:top w:val="nil"/>
              <w:left w:val="single" w:sz="4" w:space="0" w:color="auto"/>
              <w:bottom w:val="single" w:sz="4" w:space="0" w:color="auto"/>
              <w:right w:val="single" w:sz="4" w:space="0" w:color="auto"/>
            </w:tcBorders>
            <w:vAlign w:val="center"/>
            <w:hideMark/>
          </w:tcPr>
          <w:p w14:paraId="02C6B0A0"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Սոցիալական նպաստներ և կենսաթոշակներ</w:t>
            </w:r>
          </w:p>
        </w:tc>
        <w:tc>
          <w:tcPr>
            <w:tcW w:w="2230" w:type="dxa"/>
            <w:tcBorders>
              <w:top w:val="nil"/>
              <w:left w:val="nil"/>
              <w:bottom w:val="single" w:sz="4" w:space="0" w:color="000000"/>
              <w:right w:val="nil"/>
            </w:tcBorders>
            <w:vAlign w:val="center"/>
            <w:hideMark/>
          </w:tcPr>
          <w:p w14:paraId="1B72A0C0"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1,092,835,084.9</w:t>
            </w:r>
          </w:p>
        </w:tc>
        <w:tc>
          <w:tcPr>
            <w:tcW w:w="1840" w:type="dxa"/>
            <w:tcBorders>
              <w:top w:val="nil"/>
              <w:left w:val="single" w:sz="4" w:space="0" w:color="auto"/>
              <w:bottom w:val="single" w:sz="4" w:space="0" w:color="auto"/>
              <w:right w:val="single" w:sz="4" w:space="0" w:color="auto"/>
            </w:tcBorders>
            <w:vAlign w:val="center"/>
          </w:tcPr>
          <w:p w14:paraId="178DA931" w14:textId="346BDF8D" w:rsidR="002524E4" w:rsidRPr="00A958B9" w:rsidRDefault="00902430"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10,996.3</w:t>
            </w:r>
          </w:p>
        </w:tc>
        <w:tc>
          <w:tcPr>
            <w:tcW w:w="1475" w:type="dxa"/>
            <w:tcBorders>
              <w:top w:val="nil"/>
              <w:left w:val="nil"/>
              <w:bottom w:val="single" w:sz="4" w:space="0" w:color="auto"/>
              <w:right w:val="single" w:sz="4" w:space="0" w:color="auto"/>
            </w:tcBorders>
            <w:vAlign w:val="center"/>
          </w:tcPr>
          <w:p w14:paraId="30A07333" w14:textId="0417D6EE" w:rsidR="002524E4" w:rsidRPr="00A958B9" w:rsidRDefault="00AA3AD2"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0.001</w:t>
            </w:r>
          </w:p>
        </w:tc>
      </w:tr>
      <w:tr w:rsidR="002524E4" w:rsidRPr="00E418FB" w14:paraId="5E0A6D7A" w14:textId="77777777" w:rsidTr="00DC0E4D">
        <w:trPr>
          <w:trHeight w:val="375"/>
        </w:trPr>
        <w:tc>
          <w:tcPr>
            <w:tcW w:w="4205" w:type="dxa"/>
            <w:tcBorders>
              <w:top w:val="nil"/>
              <w:left w:val="single" w:sz="4" w:space="0" w:color="auto"/>
              <w:bottom w:val="single" w:sz="4" w:space="0" w:color="auto"/>
              <w:right w:val="single" w:sz="4" w:space="0" w:color="auto"/>
            </w:tcBorders>
            <w:vAlign w:val="center"/>
            <w:hideMark/>
          </w:tcPr>
          <w:p w14:paraId="6B64415A"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Այլ ծախսեր</w:t>
            </w:r>
          </w:p>
        </w:tc>
        <w:tc>
          <w:tcPr>
            <w:tcW w:w="2230" w:type="dxa"/>
            <w:tcBorders>
              <w:top w:val="nil"/>
              <w:left w:val="nil"/>
              <w:bottom w:val="single" w:sz="4" w:space="0" w:color="auto"/>
              <w:right w:val="nil"/>
            </w:tcBorders>
            <w:vAlign w:val="center"/>
            <w:hideMark/>
          </w:tcPr>
          <w:p w14:paraId="002C1CE6"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278,542,410.9</w:t>
            </w:r>
          </w:p>
        </w:tc>
        <w:tc>
          <w:tcPr>
            <w:tcW w:w="1840" w:type="dxa"/>
            <w:tcBorders>
              <w:top w:val="nil"/>
              <w:left w:val="single" w:sz="4" w:space="0" w:color="auto"/>
              <w:bottom w:val="single" w:sz="4" w:space="0" w:color="auto"/>
              <w:right w:val="single" w:sz="4" w:space="0" w:color="auto"/>
            </w:tcBorders>
            <w:vAlign w:val="center"/>
          </w:tcPr>
          <w:p w14:paraId="375D5921" w14:textId="32170D71"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13311BF6" w14:textId="0BCD6F52"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r>
      <w:tr w:rsidR="002524E4" w:rsidRPr="004E7E1D" w14:paraId="00E2A0B1" w14:textId="77777777" w:rsidTr="00DC0E4D">
        <w:trPr>
          <w:trHeight w:val="615"/>
        </w:trPr>
        <w:tc>
          <w:tcPr>
            <w:tcW w:w="4205" w:type="dxa"/>
            <w:tcBorders>
              <w:top w:val="nil"/>
              <w:left w:val="single" w:sz="4" w:space="0" w:color="auto"/>
              <w:bottom w:val="single" w:sz="4" w:space="0" w:color="auto"/>
              <w:right w:val="single" w:sz="4" w:space="0" w:color="auto"/>
            </w:tcBorders>
            <w:vAlign w:val="center"/>
            <w:hideMark/>
          </w:tcPr>
          <w:p w14:paraId="5116DB9A" w14:textId="77777777" w:rsidR="002524E4" w:rsidRPr="00A958B9" w:rsidRDefault="002524E4" w:rsidP="00E36EF2">
            <w:pPr>
              <w:spacing w:before="0" w:line="240" w:lineRule="auto"/>
              <w:ind w:firstLine="0"/>
              <w:jc w:val="left"/>
              <w:rPr>
                <w:rFonts w:eastAsia="Times New Roman" w:cs="Arial"/>
                <w:b/>
                <w:iCs w:val="0"/>
                <w:shd w:val="clear" w:color="auto" w:fill="auto"/>
              </w:rPr>
            </w:pPr>
            <w:r w:rsidRPr="00A958B9">
              <w:rPr>
                <w:rFonts w:eastAsia="Times New Roman" w:cs="Arial"/>
                <w:b/>
                <w:iCs w:val="0"/>
                <w:shd w:val="clear" w:color="auto" w:fill="auto"/>
              </w:rPr>
              <w:t>ՈՉ ՖԻՆԱՆՍԱԿԱՆ ԱԿՏԻՎՆԵՐԻ ՀԵՏ  ԳՈՐԾԱՌՆՈՒԹՅՈՒՆՆԵՐ</w:t>
            </w:r>
          </w:p>
        </w:tc>
        <w:tc>
          <w:tcPr>
            <w:tcW w:w="2230" w:type="dxa"/>
            <w:tcBorders>
              <w:top w:val="nil"/>
              <w:left w:val="nil"/>
              <w:bottom w:val="single" w:sz="4" w:space="0" w:color="000000"/>
              <w:right w:val="nil"/>
            </w:tcBorders>
            <w:vAlign w:val="center"/>
            <w:hideMark/>
          </w:tcPr>
          <w:p w14:paraId="74F38D91"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692,718,560.1</w:t>
            </w:r>
          </w:p>
        </w:tc>
        <w:tc>
          <w:tcPr>
            <w:tcW w:w="1840" w:type="dxa"/>
            <w:tcBorders>
              <w:top w:val="nil"/>
              <w:left w:val="single" w:sz="4" w:space="0" w:color="auto"/>
              <w:bottom w:val="single" w:sz="4" w:space="0" w:color="auto"/>
              <w:right w:val="single" w:sz="4" w:space="0" w:color="auto"/>
            </w:tcBorders>
            <w:vAlign w:val="center"/>
          </w:tcPr>
          <w:p w14:paraId="3E8ADFB9" w14:textId="304C8C95" w:rsidR="002524E4" w:rsidRPr="00A958B9" w:rsidRDefault="00DC0E4D" w:rsidP="00E36EF2">
            <w:pPr>
              <w:spacing w:before="0" w:line="240" w:lineRule="auto"/>
              <w:ind w:firstLine="0"/>
              <w:jc w:val="center"/>
              <w:rPr>
                <w:rFonts w:eastAsia="Times New Roman" w:cs="Arial"/>
                <w:b/>
                <w:iCs w:val="0"/>
                <w:shd w:val="clear" w:color="auto" w:fill="auto"/>
                <w:lang w:val="en-US"/>
              </w:rPr>
            </w:pPr>
            <w:r w:rsidRPr="00DC0E4D">
              <w:rPr>
                <w:rFonts w:eastAsia="Times New Roman" w:cs="Arial"/>
                <w:b/>
                <w:iCs w:val="0"/>
                <w:shd w:val="clear" w:color="auto" w:fill="auto"/>
                <w:lang w:val="en-US"/>
              </w:rPr>
              <w:t>13,030,449.</w:t>
            </w:r>
            <w:r>
              <w:rPr>
                <w:rFonts w:eastAsia="Times New Roman" w:cs="Arial"/>
                <w:b/>
                <w:iCs w:val="0"/>
                <w:shd w:val="clear" w:color="auto" w:fill="auto"/>
                <w:lang w:val="en-US"/>
              </w:rPr>
              <w:t>4</w:t>
            </w:r>
          </w:p>
        </w:tc>
        <w:tc>
          <w:tcPr>
            <w:tcW w:w="1475" w:type="dxa"/>
            <w:tcBorders>
              <w:top w:val="nil"/>
              <w:left w:val="nil"/>
              <w:bottom w:val="single" w:sz="4" w:space="0" w:color="auto"/>
              <w:right w:val="single" w:sz="4" w:space="0" w:color="auto"/>
            </w:tcBorders>
            <w:vAlign w:val="center"/>
          </w:tcPr>
          <w:p w14:paraId="70B59359" w14:textId="480FC88F" w:rsidR="002524E4" w:rsidRPr="00A958B9" w:rsidRDefault="00114573" w:rsidP="00E36EF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1.</w:t>
            </w:r>
            <w:r w:rsidR="00171753">
              <w:rPr>
                <w:rFonts w:eastAsia="Times New Roman" w:cs="Arial"/>
                <w:b/>
                <w:iCs w:val="0"/>
                <w:shd w:val="clear" w:color="auto" w:fill="auto"/>
                <w:lang w:val="en-US"/>
              </w:rPr>
              <w:t>8</w:t>
            </w:r>
            <w:r w:rsidR="00DC0E4D">
              <w:rPr>
                <w:rFonts w:eastAsia="Times New Roman" w:cs="Arial"/>
                <w:b/>
                <w:iCs w:val="0"/>
                <w:shd w:val="clear" w:color="auto" w:fill="auto"/>
                <w:lang w:val="en-US"/>
              </w:rPr>
              <w:t>8</w:t>
            </w:r>
          </w:p>
        </w:tc>
      </w:tr>
      <w:tr w:rsidR="002524E4" w:rsidRPr="00E418FB" w14:paraId="194396D1" w14:textId="77777777" w:rsidTr="00DC0E4D">
        <w:trPr>
          <w:trHeight w:val="360"/>
        </w:trPr>
        <w:tc>
          <w:tcPr>
            <w:tcW w:w="4205" w:type="dxa"/>
            <w:tcBorders>
              <w:top w:val="nil"/>
              <w:left w:val="single" w:sz="4" w:space="0" w:color="auto"/>
              <w:bottom w:val="single" w:sz="4" w:space="0" w:color="auto"/>
              <w:right w:val="single" w:sz="4" w:space="0" w:color="auto"/>
            </w:tcBorders>
            <w:vAlign w:val="center"/>
            <w:hideMark/>
          </w:tcPr>
          <w:p w14:paraId="113B5463" w14:textId="77777777" w:rsidR="002524E4" w:rsidRPr="00A958B9" w:rsidRDefault="002524E4" w:rsidP="00E36EF2">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 xml:space="preserve"> այդ թվում` </w:t>
            </w:r>
          </w:p>
        </w:tc>
        <w:tc>
          <w:tcPr>
            <w:tcW w:w="2230" w:type="dxa"/>
            <w:tcBorders>
              <w:top w:val="nil"/>
              <w:left w:val="nil"/>
              <w:bottom w:val="single" w:sz="4" w:space="0" w:color="auto"/>
              <w:right w:val="nil"/>
            </w:tcBorders>
            <w:vAlign w:val="center"/>
            <w:hideMark/>
          </w:tcPr>
          <w:p w14:paraId="2C210247"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840" w:type="dxa"/>
            <w:tcBorders>
              <w:top w:val="nil"/>
              <w:left w:val="single" w:sz="4" w:space="0" w:color="auto"/>
              <w:bottom w:val="single" w:sz="4" w:space="0" w:color="auto"/>
              <w:right w:val="single" w:sz="4" w:space="0" w:color="auto"/>
            </w:tcBorders>
            <w:vAlign w:val="center"/>
          </w:tcPr>
          <w:p w14:paraId="0961387F" w14:textId="6BD31FF7" w:rsidR="002524E4" w:rsidRPr="00A958B9" w:rsidRDefault="002524E4" w:rsidP="00E36EF2">
            <w:pPr>
              <w:spacing w:before="0" w:line="240" w:lineRule="auto"/>
              <w:ind w:firstLine="0"/>
              <w:jc w:val="center"/>
              <w:rPr>
                <w:rFonts w:eastAsia="Times New Roman" w:cs="Arial"/>
                <w:b/>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71C12209" w14:textId="77777777" w:rsidR="002524E4" w:rsidRPr="00A958B9" w:rsidRDefault="002524E4" w:rsidP="00E36EF2">
            <w:pPr>
              <w:spacing w:before="0" w:line="240" w:lineRule="auto"/>
              <w:ind w:firstLine="0"/>
              <w:jc w:val="center"/>
              <w:rPr>
                <w:rFonts w:eastAsia="Times New Roman" w:cs="Arial"/>
                <w:b/>
                <w:iCs w:val="0"/>
                <w:shd w:val="clear" w:color="auto" w:fill="auto"/>
                <w:lang w:val="en-US"/>
              </w:rPr>
            </w:pPr>
          </w:p>
        </w:tc>
      </w:tr>
      <w:tr w:rsidR="002524E4" w:rsidRPr="00E418FB" w14:paraId="0B3A435E" w14:textId="77777777" w:rsidTr="00DC0E4D">
        <w:trPr>
          <w:trHeight w:val="480"/>
        </w:trPr>
        <w:tc>
          <w:tcPr>
            <w:tcW w:w="4205" w:type="dxa"/>
            <w:tcBorders>
              <w:top w:val="nil"/>
              <w:left w:val="single" w:sz="4" w:space="0" w:color="auto"/>
              <w:bottom w:val="single" w:sz="4" w:space="0" w:color="auto"/>
              <w:right w:val="single" w:sz="4" w:space="0" w:color="auto"/>
            </w:tcBorders>
            <w:vAlign w:val="center"/>
            <w:hideMark/>
          </w:tcPr>
          <w:p w14:paraId="50FD7C35" w14:textId="77777777" w:rsidR="002524E4" w:rsidRPr="00A958B9" w:rsidRDefault="002524E4" w:rsidP="00E36EF2">
            <w:pPr>
              <w:spacing w:before="0" w:line="240" w:lineRule="auto"/>
              <w:ind w:firstLine="0"/>
              <w:jc w:val="left"/>
              <w:rPr>
                <w:rFonts w:eastAsia="Times New Roman" w:cs="Arial"/>
                <w:bCs w:val="0"/>
                <w:iCs w:val="0"/>
                <w:shd w:val="clear" w:color="auto" w:fill="auto"/>
              </w:rPr>
            </w:pPr>
            <w:r w:rsidRPr="00A958B9">
              <w:rPr>
                <w:rFonts w:eastAsia="Times New Roman" w:cs="Arial"/>
                <w:bCs w:val="0"/>
                <w:iCs w:val="0"/>
                <w:shd w:val="clear" w:color="auto" w:fill="auto"/>
              </w:rPr>
              <w:t>Ոչ ֆինանսական ակտիվների գծով ծախսեր</w:t>
            </w:r>
          </w:p>
        </w:tc>
        <w:tc>
          <w:tcPr>
            <w:tcW w:w="2230" w:type="dxa"/>
            <w:tcBorders>
              <w:top w:val="nil"/>
              <w:left w:val="nil"/>
              <w:bottom w:val="single" w:sz="4" w:space="0" w:color="auto"/>
              <w:right w:val="nil"/>
            </w:tcBorders>
            <w:vAlign w:val="center"/>
            <w:hideMark/>
          </w:tcPr>
          <w:p w14:paraId="2792E482"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702,546,003.6</w:t>
            </w:r>
          </w:p>
        </w:tc>
        <w:tc>
          <w:tcPr>
            <w:tcW w:w="1840" w:type="dxa"/>
            <w:tcBorders>
              <w:top w:val="nil"/>
              <w:left w:val="single" w:sz="4" w:space="0" w:color="auto"/>
              <w:bottom w:val="single" w:sz="4" w:space="0" w:color="auto"/>
              <w:right w:val="single" w:sz="4" w:space="0" w:color="auto"/>
            </w:tcBorders>
            <w:vAlign w:val="center"/>
          </w:tcPr>
          <w:p w14:paraId="49550E3E" w14:textId="2565C151" w:rsidR="002524E4" w:rsidRPr="00AB729F" w:rsidRDefault="00DC0E4D" w:rsidP="00E36EF2">
            <w:pPr>
              <w:spacing w:before="0" w:line="240" w:lineRule="auto"/>
              <w:ind w:firstLine="0"/>
              <w:jc w:val="center"/>
              <w:rPr>
                <w:rFonts w:eastAsia="Times New Roman" w:cs="Arial"/>
                <w:bCs w:val="0"/>
                <w:iCs w:val="0"/>
                <w:shd w:val="clear" w:color="auto" w:fill="auto"/>
                <w:lang w:val="en-US"/>
              </w:rPr>
            </w:pPr>
            <w:r w:rsidRPr="00DC0E4D">
              <w:rPr>
                <w:rFonts w:eastAsia="Times New Roman" w:cs="Arial"/>
                <w:bCs w:val="0"/>
                <w:iCs w:val="0"/>
                <w:shd w:val="clear" w:color="auto" w:fill="auto"/>
                <w:lang w:val="en-US"/>
              </w:rPr>
              <w:t>13,030,449.4</w:t>
            </w:r>
          </w:p>
        </w:tc>
        <w:tc>
          <w:tcPr>
            <w:tcW w:w="1475" w:type="dxa"/>
            <w:tcBorders>
              <w:top w:val="nil"/>
              <w:left w:val="nil"/>
              <w:bottom w:val="single" w:sz="4" w:space="0" w:color="auto"/>
              <w:right w:val="single" w:sz="4" w:space="0" w:color="auto"/>
            </w:tcBorders>
            <w:vAlign w:val="center"/>
          </w:tcPr>
          <w:p w14:paraId="5F103125" w14:textId="29305CD4" w:rsidR="002524E4" w:rsidRPr="00A958B9" w:rsidRDefault="00AA3AD2"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w:t>
            </w:r>
            <w:r w:rsidR="00171753">
              <w:rPr>
                <w:rFonts w:eastAsia="Times New Roman" w:cs="Arial"/>
                <w:bCs w:val="0"/>
                <w:iCs w:val="0"/>
                <w:shd w:val="clear" w:color="auto" w:fill="auto"/>
                <w:lang w:val="en-US"/>
              </w:rPr>
              <w:t>8</w:t>
            </w:r>
            <w:r w:rsidR="00DC0E4D">
              <w:rPr>
                <w:rFonts w:eastAsia="Times New Roman" w:cs="Arial"/>
                <w:bCs w:val="0"/>
                <w:iCs w:val="0"/>
                <w:shd w:val="clear" w:color="auto" w:fill="auto"/>
                <w:lang w:val="en-US"/>
              </w:rPr>
              <w:t>5</w:t>
            </w:r>
          </w:p>
        </w:tc>
      </w:tr>
      <w:tr w:rsidR="002524E4" w:rsidRPr="00E418FB" w14:paraId="6F2CF854" w14:textId="77777777" w:rsidTr="00DC0E4D">
        <w:trPr>
          <w:trHeight w:val="645"/>
        </w:trPr>
        <w:tc>
          <w:tcPr>
            <w:tcW w:w="4205" w:type="dxa"/>
            <w:tcBorders>
              <w:top w:val="nil"/>
              <w:left w:val="single" w:sz="4" w:space="0" w:color="auto"/>
              <w:bottom w:val="single" w:sz="4" w:space="0" w:color="auto"/>
              <w:right w:val="single" w:sz="4" w:space="0" w:color="auto"/>
            </w:tcBorders>
            <w:vAlign w:val="center"/>
            <w:hideMark/>
          </w:tcPr>
          <w:p w14:paraId="55372857" w14:textId="77777777" w:rsidR="002524E4" w:rsidRPr="00A958B9" w:rsidRDefault="002524E4" w:rsidP="00E36EF2">
            <w:pPr>
              <w:spacing w:before="0" w:line="240" w:lineRule="auto"/>
              <w:ind w:firstLine="0"/>
              <w:jc w:val="left"/>
              <w:rPr>
                <w:rFonts w:eastAsia="Times New Roman" w:cs="Arial"/>
                <w:bCs w:val="0"/>
                <w:iCs w:val="0"/>
                <w:shd w:val="clear" w:color="auto" w:fill="auto"/>
              </w:rPr>
            </w:pPr>
            <w:r w:rsidRPr="00A958B9">
              <w:rPr>
                <w:rFonts w:eastAsia="Times New Roman" w:cs="Arial"/>
                <w:bCs w:val="0"/>
                <w:iCs w:val="0"/>
                <w:shd w:val="clear" w:color="auto" w:fill="auto"/>
              </w:rPr>
              <w:t>Ոչ ֆինանսական ակտիվների օտարումից մուտքեր</w:t>
            </w:r>
          </w:p>
        </w:tc>
        <w:tc>
          <w:tcPr>
            <w:tcW w:w="2230" w:type="dxa"/>
            <w:tcBorders>
              <w:top w:val="nil"/>
              <w:left w:val="nil"/>
              <w:bottom w:val="single" w:sz="4" w:space="0" w:color="auto"/>
              <w:right w:val="nil"/>
            </w:tcBorders>
            <w:vAlign w:val="center"/>
            <w:hideMark/>
          </w:tcPr>
          <w:p w14:paraId="40137E7A" w14:textId="77777777" w:rsidR="002524E4" w:rsidRPr="00A958B9" w:rsidRDefault="002524E4" w:rsidP="00E36EF2">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(9,827,443.5)</w:t>
            </w:r>
          </w:p>
        </w:tc>
        <w:tc>
          <w:tcPr>
            <w:tcW w:w="1840" w:type="dxa"/>
            <w:tcBorders>
              <w:top w:val="nil"/>
              <w:left w:val="single" w:sz="4" w:space="0" w:color="auto"/>
              <w:bottom w:val="single" w:sz="4" w:space="0" w:color="auto"/>
              <w:right w:val="single" w:sz="4" w:space="0" w:color="auto"/>
            </w:tcBorders>
            <w:vAlign w:val="center"/>
          </w:tcPr>
          <w:p w14:paraId="46E7E53D" w14:textId="0CC53AFE"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c>
          <w:tcPr>
            <w:tcW w:w="1475" w:type="dxa"/>
            <w:tcBorders>
              <w:top w:val="nil"/>
              <w:left w:val="nil"/>
              <w:bottom w:val="single" w:sz="4" w:space="0" w:color="auto"/>
              <w:right w:val="single" w:sz="4" w:space="0" w:color="auto"/>
            </w:tcBorders>
            <w:vAlign w:val="center"/>
          </w:tcPr>
          <w:p w14:paraId="4952239C" w14:textId="137B310A" w:rsidR="002524E4" w:rsidRPr="00A958B9" w:rsidRDefault="002524E4" w:rsidP="00E36EF2">
            <w:pPr>
              <w:spacing w:before="0" w:line="240" w:lineRule="auto"/>
              <w:ind w:firstLine="0"/>
              <w:jc w:val="center"/>
              <w:rPr>
                <w:rFonts w:eastAsia="Times New Roman" w:cs="Arial"/>
                <w:bCs w:val="0"/>
                <w:iCs w:val="0"/>
                <w:shd w:val="clear" w:color="auto" w:fill="auto"/>
                <w:lang w:val="en-US"/>
              </w:rPr>
            </w:pPr>
          </w:p>
        </w:tc>
      </w:tr>
    </w:tbl>
    <w:p w14:paraId="7E5B5DD5" w14:textId="77777777" w:rsidR="00396C87" w:rsidRDefault="00396C87" w:rsidP="00012117">
      <w:pPr>
        <w:spacing w:before="0" w:after="160" w:line="259" w:lineRule="auto"/>
        <w:ind w:firstLine="0"/>
        <w:jc w:val="left"/>
      </w:pPr>
    </w:p>
    <w:p w14:paraId="7FD723C9" w14:textId="0807FB8C" w:rsidR="00012117" w:rsidRPr="00396C87" w:rsidRDefault="00012117" w:rsidP="00012117">
      <w:pPr>
        <w:spacing w:before="0" w:after="160" w:line="259" w:lineRule="auto"/>
        <w:ind w:firstLine="0"/>
        <w:jc w:val="left"/>
      </w:pPr>
      <w:r w:rsidRPr="00347C3C">
        <w:br w:type="page"/>
      </w:r>
    </w:p>
    <w:p w14:paraId="7B84DB3D" w14:textId="77777777" w:rsidR="00012117" w:rsidRPr="00347C3C" w:rsidRDefault="00012117" w:rsidP="00012117">
      <w:pPr>
        <w:pStyle w:val="Heading1"/>
        <w:rPr>
          <w:color w:val="auto"/>
        </w:rPr>
      </w:pPr>
      <w:bookmarkStart w:id="30" w:name="_Toc205293608"/>
      <w:bookmarkStart w:id="31" w:name="_Toc205295059"/>
      <w:bookmarkStart w:id="32" w:name="_Toc205295235"/>
      <w:bookmarkStart w:id="33" w:name="_Toc205293609"/>
      <w:bookmarkStart w:id="34" w:name="_Toc205295060"/>
      <w:bookmarkStart w:id="35" w:name="_Toc205295236"/>
      <w:bookmarkStart w:id="36" w:name="_Toc205293610"/>
      <w:bookmarkStart w:id="37" w:name="_Toc205295061"/>
      <w:bookmarkStart w:id="38" w:name="_Toc205295237"/>
      <w:bookmarkStart w:id="39" w:name="_Toc220063898"/>
      <w:bookmarkStart w:id="40" w:name="_Toc230962972"/>
      <w:bookmarkEnd w:id="30"/>
      <w:bookmarkEnd w:id="31"/>
      <w:bookmarkEnd w:id="32"/>
      <w:bookmarkEnd w:id="33"/>
      <w:bookmarkEnd w:id="34"/>
      <w:bookmarkEnd w:id="35"/>
      <w:bookmarkEnd w:id="36"/>
      <w:bookmarkEnd w:id="37"/>
      <w:bookmarkEnd w:id="38"/>
      <w:r w:rsidRPr="00347C3C">
        <w:rPr>
          <w:color w:val="auto"/>
        </w:rPr>
        <w:lastRenderedPageBreak/>
        <w:t xml:space="preserve">ՀՀ 2025 ԹՎԱԿԱՆԻ ՊԵՏԱԿԱՆ ԲՅՈՒՋԵԻ </w:t>
      </w:r>
      <w:r>
        <w:rPr>
          <w:color w:val="auto"/>
        </w:rPr>
        <w:t>ՏԱՐԵԿԱՆ</w:t>
      </w:r>
      <w:r w:rsidRPr="00347C3C">
        <w:rPr>
          <w:color w:val="auto"/>
        </w:rPr>
        <w:t xml:space="preserve"> ՖԻՆԱՆՍԱԿԱՆ ՑՈՒՑԱՆԻՇՆԵՐԸ</w:t>
      </w:r>
      <w:bookmarkEnd w:id="39"/>
      <w:bookmarkEnd w:id="40"/>
    </w:p>
    <w:p w14:paraId="32DBB1DD" w14:textId="77777777" w:rsidR="00012117" w:rsidRDefault="00012117" w:rsidP="00012117"/>
    <w:p w14:paraId="31434B1F" w14:textId="78C40F69" w:rsidR="00012117" w:rsidRDefault="00012117" w:rsidP="00012117">
      <w:r w:rsidRPr="00347C3C">
        <w:t>ՀՀ 2025 թվականի պետական բյուջեի կատարման հաշվետվությ</w:t>
      </w:r>
      <w:r>
        <w:t>ան</w:t>
      </w:r>
      <w:r w:rsidRPr="00347C3C">
        <w:t xml:space="preserve"> համաձայն՝ եկամուտները կազմել են </w:t>
      </w:r>
      <w:r w:rsidR="00865C2E" w:rsidRPr="00865C2E">
        <w:t>2,886,547,537.9</w:t>
      </w:r>
      <w:r w:rsidR="00865C2E">
        <w:t>0</w:t>
      </w:r>
      <w:r w:rsidRPr="00347C3C">
        <w:t xml:space="preserve"> հազ. դրամ (կատարողականը՝ </w:t>
      </w:r>
      <w:r w:rsidR="00865C2E">
        <w:t>101.3</w:t>
      </w:r>
      <w:r w:rsidR="00865C2E" w:rsidRPr="00347C3C">
        <w:t xml:space="preserve">%), </w:t>
      </w:r>
      <w:r w:rsidRPr="00347C3C">
        <w:t xml:space="preserve">ծախսերը՝ </w:t>
      </w:r>
      <w:r w:rsidR="00865C2E" w:rsidRPr="00865C2E">
        <w:t>3,305,306,838.8</w:t>
      </w:r>
      <w:r w:rsidR="00865C2E">
        <w:t>0</w:t>
      </w:r>
      <w:r w:rsidRPr="00347C3C">
        <w:t xml:space="preserve"> հազ</w:t>
      </w:r>
      <w:r w:rsidRPr="00347C3C">
        <w:rPr>
          <w:b/>
        </w:rPr>
        <w:t xml:space="preserve">. </w:t>
      </w:r>
      <w:r w:rsidRPr="00347C3C">
        <w:t xml:space="preserve">դրամ (կատարողականը՝ </w:t>
      </w:r>
      <w:r w:rsidR="00865C2E">
        <w:t>95.8</w:t>
      </w:r>
      <w:r w:rsidRPr="00347C3C">
        <w:t xml:space="preserve">%) և արձանագրվել է </w:t>
      </w:r>
      <w:r w:rsidR="00865C2E" w:rsidRPr="00865C2E">
        <w:t>418,759,300.9</w:t>
      </w:r>
      <w:r w:rsidR="00865C2E">
        <w:t>0</w:t>
      </w:r>
      <w:r w:rsidRPr="00347C3C">
        <w:t xml:space="preserve"> հազ. դրամ դեֆիցիտ (կատարողականը՝ </w:t>
      </w:r>
      <w:r w:rsidR="00865C2E">
        <w:t>69.6</w:t>
      </w:r>
      <w:r w:rsidR="00865C2E" w:rsidRPr="00347C3C">
        <w:t>%):</w:t>
      </w:r>
    </w:p>
    <w:p w14:paraId="23FC1B4D" w14:textId="77777777" w:rsidR="000500F9" w:rsidRPr="0006258C" w:rsidRDefault="000500F9" w:rsidP="00012117"/>
    <w:p w14:paraId="76A41E93" w14:textId="0FCF6E87" w:rsidR="000500F9" w:rsidRDefault="000500F9" w:rsidP="00A958B9">
      <w:pPr>
        <w:jc w:val="center"/>
        <w:rPr>
          <w:b/>
          <w:bCs w:val="0"/>
        </w:rPr>
      </w:pPr>
      <w:r w:rsidRPr="004E7E1D">
        <w:rPr>
          <w:b/>
          <w:bCs w:val="0"/>
        </w:rPr>
        <w:t>ՀՀ 2025 թվականի պետական բյուջեի</w:t>
      </w:r>
      <w:r>
        <w:rPr>
          <w:b/>
          <w:bCs w:val="0"/>
        </w:rPr>
        <w:t xml:space="preserve"> եկամուտները</w:t>
      </w:r>
    </w:p>
    <w:p w14:paraId="7E0D3635" w14:textId="77777777" w:rsidR="000500F9" w:rsidRDefault="000500F9" w:rsidP="00012117"/>
    <w:p w14:paraId="070EED9E" w14:textId="55C65AA4" w:rsidR="000500F9" w:rsidRPr="00A958B9" w:rsidRDefault="00297A47" w:rsidP="00A958B9">
      <w:pPr>
        <w:jc w:val="right"/>
        <w:rPr>
          <w:i/>
          <w:iCs w:val="0"/>
        </w:rPr>
      </w:pPr>
      <w:r>
        <w:rPr>
          <w:i/>
          <w:iCs w:val="0"/>
        </w:rPr>
        <w:t>Հ</w:t>
      </w:r>
      <w:r w:rsidR="000500F9" w:rsidRPr="00A958B9">
        <w:rPr>
          <w:i/>
          <w:iCs w:val="0"/>
        </w:rPr>
        <w:t>ազ. դրամ</w:t>
      </w:r>
    </w:p>
    <w:tbl>
      <w:tblPr>
        <w:tblW w:w="9280" w:type="dxa"/>
        <w:tblLook w:val="04A0" w:firstRow="1" w:lastRow="0" w:firstColumn="1" w:lastColumn="0" w:noHBand="0" w:noVBand="1"/>
      </w:tblPr>
      <w:tblGrid>
        <w:gridCol w:w="2881"/>
        <w:gridCol w:w="2106"/>
        <w:gridCol w:w="2246"/>
        <w:gridCol w:w="2047"/>
      </w:tblGrid>
      <w:tr w:rsidR="000500F9" w:rsidRPr="000500F9" w14:paraId="7D0ED75E" w14:textId="77777777" w:rsidTr="00A958B9">
        <w:trPr>
          <w:trHeight w:val="993"/>
        </w:trPr>
        <w:tc>
          <w:tcPr>
            <w:tcW w:w="3880" w:type="dxa"/>
            <w:tcBorders>
              <w:top w:val="single" w:sz="4" w:space="0" w:color="auto"/>
              <w:left w:val="single" w:sz="4" w:space="0" w:color="auto"/>
              <w:bottom w:val="single" w:sz="4" w:space="0" w:color="auto"/>
              <w:right w:val="single" w:sz="4" w:space="0" w:color="auto"/>
            </w:tcBorders>
            <w:vAlign w:val="center"/>
            <w:hideMark/>
          </w:tcPr>
          <w:p w14:paraId="37364248" w14:textId="5C369C51" w:rsidR="000500F9" w:rsidRPr="00A958B9" w:rsidRDefault="000500F9" w:rsidP="000500F9">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Պետական բյուջեի եկամուտներ</w:t>
            </w:r>
          </w:p>
        </w:tc>
        <w:tc>
          <w:tcPr>
            <w:tcW w:w="1880" w:type="dxa"/>
            <w:tcBorders>
              <w:top w:val="single" w:sz="4" w:space="0" w:color="auto"/>
              <w:left w:val="nil"/>
              <w:bottom w:val="single" w:sz="4" w:space="0" w:color="auto"/>
              <w:right w:val="single" w:sz="4" w:space="0" w:color="auto"/>
            </w:tcBorders>
            <w:vAlign w:val="center"/>
            <w:hideMark/>
          </w:tcPr>
          <w:p w14:paraId="3799A317" w14:textId="55317B26" w:rsidR="000500F9" w:rsidRPr="00A958B9" w:rsidRDefault="000500F9" w:rsidP="000500F9">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 xml:space="preserve"> Փաստ (</w:t>
            </w:r>
            <w:r w:rsidR="00A965B3" w:rsidRPr="00297A47">
              <w:rPr>
                <w:rFonts w:eastAsia="Times New Roman" w:cs="Arial"/>
                <w:b/>
                <w:iCs w:val="0"/>
                <w:shd w:val="clear" w:color="auto" w:fill="auto"/>
                <w:lang w:val="en-US"/>
              </w:rPr>
              <w:t>մ</w:t>
            </w:r>
            <w:r w:rsidR="0006258C" w:rsidRPr="00297A47">
              <w:rPr>
                <w:rFonts w:eastAsia="Times New Roman" w:cs="Arial"/>
                <w:b/>
                <w:iCs w:val="0"/>
                <w:shd w:val="clear" w:color="auto" w:fill="auto"/>
                <w:lang w:val="en-US"/>
              </w:rPr>
              <w:t>ուտքագրված դրամական միջոցներ</w:t>
            </w:r>
            <w:r w:rsidRPr="00A958B9">
              <w:rPr>
                <w:rFonts w:eastAsia="Times New Roman" w:cs="Arial"/>
                <w:b/>
                <w:iCs w:val="0"/>
                <w:shd w:val="clear" w:color="auto" w:fill="auto"/>
                <w:lang w:val="en-US"/>
              </w:rPr>
              <w:t>)</w:t>
            </w:r>
          </w:p>
        </w:tc>
        <w:tc>
          <w:tcPr>
            <w:tcW w:w="1760" w:type="dxa"/>
            <w:tcBorders>
              <w:top w:val="single" w:sz="4" w:space="0" w:color="auto"/>
              <w:left w:val="nil"/>
              <w:bottom w:val="single" w:sz="4" w:space="0" w:color="auto"/>
              <w:right w:val="single" w:sz="4" w:space="0" w:color="auto"/>
            </w:tcBorders>
            <w:vAlign w:val="center"/>
            <w:hideMark/>
          </w:tcPr>
          <w:p w14:paraId="1C128884" w14:textId="5353A851" w:rsidR="000500F9" w:rsidRPr="00A958B9" w:rsidRDefault="000500F9" w:rsidP="000500F9">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 xml:space="preserve"> Կատարողական</w:t>
            </w:r>
            <w:r w:rsidR="00297A47">
              <w:rPr>
                <w:rFonts w:eastAsia="Times New Roman" w:cs="Arial"/>
                <w:b/>
                <w:iCs w:val="0"/>
                <w:shd w:val="clear" w:color="auto" w:fill="auto"/>
                <w:lang w:val="en-US"/>
              </w:rPr>
              <w:t>ը</w:t>
            </w:r>
            <w:r w:rsidRPr="00A958B9">
              <w:rPr>
                <w:rFonts w:eastAsia="Times New Roman" w:cs="Arial"/>
                <w:b/>
                <w:iCs w:val="0"/>
                <w:shd w:val="clear" w:color="auto" w:fill="auto"/>
                <w:lang w:val="en-US"/>
              </w:rPr>
              <w:t xml:space="preserve"> %</w:t>
            </w:r>
          </w:p>
        </w:tc>
        <w:tc>
          <w:tcPr>
            <w:tcW w:w="1760" w:type="dxa"/>
            <w:tcBorders>
              <w:top w:val="single" w:sz="4" w:space="0" w:color="auto"/>
              <w:left w:val="nil"/>
              <w:bottom w:val="single" w:sz="4" w:space="0" w:color="auto"/>
              <w:right w:val="single" w:sz="4" w:space="0" w:color="auto"/>
            </w:tcBorders>
            <w:vAlign w:val="center"/>
            <w:hideMark/>
          </w:tcPr>
          <w:p w14:paraId="0E0BFDA8" w14:textId="77777777" w:rsidR="000500F9" w:rsidRPr="00A958B9" w:rsidRDefault="000500F9" w:rsidP="000500F9">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Կշիռը եկամուտներում %</w:t>
            </w:r>
          </w:p>
        </w:tc>
      </w:tr>
      <w:tr w:rsidR="000500F9" w:rsidRPr="000500F9" w14:paraId="4D96A440" w14:textId="77777777" w:rsidTr="00A958B9">
        <w:trPr>
          <w:trHeight w:val="525"/>
        </w:trPr>
        <w:tc>
          <w:tcPr>
            <w:tcW w:w="3880" w:type="dxa"/>
            <w:tcBorders>
              <w:top w:val="nil"/>
              <w:left w:val="single" w:sz="4" w:space="0" w:color="auto"/>
              <w:bottom w:val="single" w:sz="4" w:space="0" w:color="auto"/>
              <w:right w:val="single" w:sz="4" w:space="0" w:color="auto"/>
            </w:tcBorders>
            <w:vAlign w:val="center"/>
            <w:hideMark/>
          </w:tcPr>
          <w:p w14:paraId="3D6919F9" w14:textId="77777777" w:rsidR="000500F9" w:rsidRPr="00A958B9" w:rsidRDefault="000500F9" w:rsidP="00A958B9">
            <w:pPr>
              <w:spacing w:before="0" w:line="240" w:lineRule="auto"/>
              <w:ind w:firstLine="0"/>
              <w:rPr>
                <w:rFonts w:eastAsia="Times New Roman" w:cs="Arial"/>
                <w:b/>
                <w:iCs w:val="0"/>
                <w:shd w:val="clear" w:color="auto" w:fill="auto"/>
                <w:lang w:val="en-US"/>
              </w:rPr>
            </w:pPr>
            <w:r w:rsidRPr="00A958B9">
              <w:rPr>
                <w:rFonts w:eastAsia="Times New Roman" w:cs="Arial"/>
                <w:b/>
                <w:iCs w:val="0"/>
                <w:shd w:val="clear" w:color="auto" w:fill="auto"/>
                <w:lang w:val="en-US"/>
              </w:rPr>
              <w:t>ԸՆԴԱՄԵՆԸ</w:t>
            </w:r>
          </w:p>
        </w:tc>
        <w:tc>
          <w:tcPr>
            <w:tcW w:w="1880" w:type="dxa"/>
            <w:tcBorders>
              <w:top w:val="nil"/>
              <w:left w:val="nil"/>
              <w:bottom w:val="single" w:sz="4" w:space="0" w:color="auto"/>
              <w:right w:val="single" w:sz="4" w:space="0" w:color="auto"/>
            </w:tcBorders>
            <w:noWrap/>
            <w:vAlign w:val="center"/>
            <w:hideMark/>
          </w:tcPr>
          <w:p w14:paraId="041643CC" w14:textId="7F43741E" w:rsidR="000500F9" w:rsidRPr="00A958B9" w:rsidRDefault="000500F9" w:rsidP="003A5BE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2,886,547,537.9</w:t>
            </w:r>
          </w:p>
        </w:tc>
        <w:tc>
          <w:tcPr>
            <w:tcW w:w="1760" w:type="dxa"/>
            <w:tcBorders>
              <w:top w:val="nil"/>
              <w:left w:val="nil"/>
              <w:bottom w:val="single" w:sz="4" w:space="0" w:color="auto"/>
              <w:right w:val="single" w:sz="4" w:space="0" w:color="auto"/>
            </w:tcBorders>
            <w:noWrap/>
            <w:vAlign w:val="center"/>
            <w:hideMark/>
          </w:tcPr>
          <w:p w14:paraId="65339085" w14:textId="77777777" w:rsidR="000500F9" w:rsidRPr="00A958B9" w:rsidRDefault="000500F9" w:rsidP="003A5BE2">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101.3</w:t>
            </w:r>
          </w:p>
        </w:tc>
        <w:tc>
          <w:tcPr>
            <w:tcW w:w="1760" w:type="dxa"/>
            <w:tcBorders>
              <w:top w:val="nil"/>
              <w:left w:val="nil"/>
              <w:bottom w:val="single" w:sz="4" w:space="0" w:color="auto"/>
              <w:right w:val="single" w:sz="4" w:space="0" w:color="auto"/>
            </w:tcBorders>
            <w:vAlign w:val="center"/>
            <w:hideMark/>
          </w:tcPr>
          <w:p w14:paraId="063C2CFD" w14:textId="217C3141" w:rsidR="000500F9" w:rsidRPr="00A958B9" w:rsidRDefault="00B5739E" w:rsidP="003A5BE2">
            <w:pPr>
              <w:spacing w:before="0" w:line="240" w:lineRule="auto"/>
              <w:ind w:firstLine="0"/>
              <w:jc w:val="center"/>
              <w:rPr>
                <w:rFonts w:eastAsia="Times New Roman" w:cs="Arial"/>
                <w:b/>
                <w:iCs w:val="0"/>
                <w:shd w:val="clear" w:color="auto" w:fill="auto"/>
                <w:lang w:val="en-US"/>
              </w:rPr>
            </w:pPr>
            <w:r>
              <w:rPr>
                <w:rFonts w:eastAsia="Times New Roman" w:cs="Arial"/>
                <w:b/>
                <w:iCs w:val="0"/>
                <w:shd w:val="clear" w:color="auto" w:fill="auto"/>
                <w:lang w:val="en-US"/>
              </w:rPr>
              <w:t>100.0</w:t>
            </w:r>
          </w:p>
        </w:tc>
      </w:tr>
      <w:tr w:rsidR="000500F9" w:rsidRPr="000500F9" w14:paraId="30A28F18" w14:textId="77777777" w:rsidTr="000500F9">
        <w:trPr>
          <w:trHeight w:val="465"/>
        </w:trPr>
        <w:tc>
          <w:tcPr>
            <w:tcW w:w="3880" w:type="dxa"/>
            <w:tcBorders>
              <w:top w:val="nil"/>
              <w:left w:val="single" w:sz="4" w:space="0" w:color="auto"/>
              <w:bottom w:val="single" w:sz="4" w:space="0" w:color="auto"/>
              <w:right w:val="single" w:sz="4" w:space="0" w:color="auto"/>
            </w:tcBorders>
            <w:vAlign w:val="center"/>
            <w:hideMark/>
          </w:tcPr>
          <w:p w14:paraId="272809E3" w14:textId="77777777" w:rsidR="000500F9" w:rsidRPr="00A958B9" w:rsidRDefault="000500F9" w:rsidP="00A958B9">
            <w:pPr>
              <w:spacing w:before="0" w:line="240" w:lineRule="auto"/>
              <w:ind w:firstLine="0"/>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այդ թվում`</w:t>
            </w:r>
          </w:p>
        </w:tc>
        <w:tc>
          <w:tcPr>
            <w:tcW w:w="1880" w:type="dxa"/>
            <w:tcBorders>
              <w:top w:val="nil"/>
              <w:left w:val="nil"/>
              <w:bottom w:val="single" w:sz="4" w:space="0" w:color="auto"/>
              <w:right w:val="single" w:sz="4" w:space="0" w:color="auto"/>
            </w:tcBorders>
            <w:vAlign w:val="center"/>
            <w:hideMark/>
          </w:tcPr>
          <w:p w14:paraId="46100CC0" w14:textId="59CA8D5F" w:rsidR="000500F9" w:rsidRPr="00A958B9" w:rsidRDefault="000500F9" w:rsidP="003A5BE2">
            <w:pPr>
              <w:spacing w:before="0" w:line="240" w:lineRule="auto"/>
              <w:ind w:firstLine="0"/>
              <w:jc w:val="center"/>
              <w:rPr>
                <w:rFonts w:eastAsia="Times New Roman" w:cs="Arial"/>
                <w:b/>
                <w:iCs w:val="0"/>
                <w:shd w:val="clear" w:color="auto" w:fill="auto"/>
                <w:lang w:val="en-US"/>
              </w:rPr>
            </w:pPr>
          </w:p>
        </w:tc>
        <w:tc>
          <w:tcPr>
            <w:tcW w:w="1760" w:type="dxa"/>
            <w:tcBorders>
              <w:top w:val="nil"/>
              <w:left w:val="nil"/>
              <w:bottom w:val="single" w:sz="4" w:space="0" w:color="auto"/>
              <w:right w:val="single" w:sz="4" w:space="0" w:color="auto"/>
            </w:tcBorders>
            <w:vAlign w:val="center"/>
            <w:hideMark/>
          </w:tcPr>
          <w:p w14:paraId="70C5FFEF" w14:textId="4A9E53B2" w:rsidR="000500F9" w:rsidRPr="00A958B9" w:rsidRDefault="000500F9" w:rsidP="003A5BE2">
            <w:pPr>
              <w:spacing w:before="0" w:line="240" w:lineRule="auto"/>
              <w:ind w:firstLine="0"/>
              <w:jc w:val="center"/>
              <w:rPr>
                <w:rFonts w:eastAsia="Times New Roman" w:cs="Arial"/>
                <w:b/>
                <w:iCs w:val="0"/>
                <w:shd w:val="clear" w:color="auto" w:fill="auto"/>
                <w:lang w:val="en-US"/>
              </w:rPr>
            </w:pPr>
          </w:p>
        </w:tc>
        <w:tc>
          <w:tcPr>
            <w:tcW w:w="1760" w:type="dxa"/>
            <w:tcBorders>
              <w:top w:val="nil"/>
              <w:left w:val="nil"/>
              <w:bottom w:val="single" w:sz="4" w:space="0" w:color="auto"/>
              <w:right w:val="single" w:sz="4" w:space="0" w:color="auto"/>
            </w:tcBorders>
            <w:vAlign w:val="center"/>
            <w:hideMark/>
          </w:tcPr>
          <w:p w14:paraId="76F85A06" w14:textId="25C330A1" w:rsidR="000500F9" w:rsidRPr="00A958B9" w:rsidRDefault="000500F9" w:rsidP="003A5BE2">
            <w:pPr>
              <w:spacing w:before="0" w:line="240" w:lineRule="auto"/>
              <w:ind w:firstLine="0"/>
              <w:jc w:val="center"/>
              <w:rPr>
                <w:rFonts w:eastAsia="Times New Roman" w:cs="Arial"/>
                <w:b/>
                <w:iCs w:val="0"/>
                <w:shd w:val="clear" w:color="auto" w:fill="auto"/>
                <w:lang w:val="en-US"/>
              </w:rPr>
            </w:pPr>
          </w:p>
        </w:tc>
      </w:tr>
      <w:tr w:rsidR="000500F9" w:rsidRPr="000500F9" w14:paraId="357F6EB4" w14:textId="77777777" w:rsidTr="000500F9">
        <w:trPr>
          <w:trHeight w:val="720"/>
        </w:trPr>
        <w:tc>
          <w:tcPr>
            <w:tcW w:w="3880" w:type="dxa"/>
            <w:tcBorders>
              <w:top w:val="nil"/>
              <w:left w:val="single" w:sz="4" w:space="0" w:color="auto"/>
              <w:bottom w:val="single" w:sz="4" w:space="0" w:color="auto"/>
              <w:right w:val="single" w:sz="4" w:space="0" w:color="auto"/>
            </w:tcBorders>
            <w:vAlign w:val="center"/>
            <w:hideMark/>
          </w:tcPr>
          <w:p w14:paraId="67584962" w14:textId="77777777" w:rsidR="000500F9" w:rsidRPr="00A958B9" w:rsidRDefault="000500F9" w:rsidP="00A958B9">
            <w:pPr>
              <w:spacing w:before="0" w:line="240" w:lineRule="auto"/>
              <w:ind w:firstLine="0"/>
              <w:rPr>
                <w:rFonts w:eastAsia="Times New Roman" w:cs="Arial"/>
                <w:bCs w:val="0"/>
                <w:iCs w:val="0"/>
                <w:shd w:val="clear" w:color="auto" w:fill="auto"/>
              </w:rPr>
            </w:pPr>
            <w:r w:rsidRPr="00A958B9">
              <w:rPr>
                <w:rFonts w:eastAsia="Times New Roman" w:cs="Arial"/>
                <w:bCs w:val="0"/>
                <w:iCs w:val="0"/>
                <w:shd w:val="clear" w:color="auto" w:fill="auto"/>
              </w:rPr>
              <w:t>Հարկային եկամուտներ և պետական տուրքեր</w:t>
            </w:r>
          </w:p>
        </w:tc>
        <w:tc>
          <w:tcPr>
            <w:tcW w:w="1880" w:type="dxa"/>
            <w:tcBorders>
              <w:top w:val="nil"/>
              <w:left w:val="nil"/>
              <w:bottom w:val="single" w:sz="4" w:space="0" w:color="auto"/>
              <w:right w:val="single" w:sz="4" w:space="0" w:color="auto"/>
            </w:tcBorders>
            <w:noWrap/>
            <w:vAlign w:val="center"/>
            <w:hideMark/>
          </w:tcPr>
          <w:p w14:paraId="4104213F" w14:textId="3ED04A32" w:rsidR="000500F9" w:rsidRPr="00A958B9" w:rsidRDefault="000500F9" w:rsidP="00A958B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2,725,242,540.7</w:t>
            </w:r>
          </w:p>
        </w:tc>
        <w:tc>
          <w:tcPr>
            <w:tcW w:w="1760" w:type="dxa"/>
            <w:tcBorders>
              <w:top w:val="nil"/>
              <w:left w:val="nil"/>
              <w:bottom w:val="single" w:sz="4" w:space="0" w:color="auto"/>
              <w:right w:val="single" w:sz="4" w:space="0" w:color="auto"/>
            </w:tcBorders>
            <w:noWrap/>
            <w:vAlign w:val="center"/>
            <w:hideMark/>
          </w:tcPr>
          <w:p w14:paraId="567C5643" w14:textId="77777777"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100.3</w:t>
            </w:r>
          </w:p>
        </w:tc>
        <w:tc>
          <w:tcPr>
            <w:tcW w:w="1760" w:type="dxa"/>
            <w:tcBorders>
              <w:top w:val="nil"/>
              <w:left w:val="nil"/>
              <w:bottom w:val="single" w:sz="4" w:space="0" w:color="auto"/>
              <w:right w:val="single" w:sz="4" w:space="0" w:color="auto"/>
            </w:tcBorders>
            <w:noWrap/>
            <w:vAlign w:val="center"/>
            <w:hideMark/>
          </w:tcPr>
          <w:p w14:paraId="7B062326" w14:textId="441CAA9D"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94.</w:t>
            </w:r>
            <w:r w:rsidR="00B5739E">
              <w:rPr>
                <w:rFonts w:eastAsia="Times New Roman" w:cs="Arial"/>
                <w:bCs w:val="0"/>
                <w:iCs w:val="0"/>
                <w:shd w:val="clear" w:color="auto" w:fill="auto"/>
                <w:lang w:val="en-US"/>
              </w:rPr>
              <w:t>4</w:t>
            </w:r>
          </w:p>
        </w:tc>
      </w:tr>
      <w:tr w:rsidR="000500F9" w:rsidRPr="000500F9" w14:paraId="38532C0C" w14:textId="77777777" w:rsidTr="000500F9">
        <w:trPr>
          <w:trHeight w:val="465"/>
        </w:trPr>
        <w:tc>
          <w:tcPr>
            <w:tcW w:w="3880" w:type="dxa"/>
            <w:tcBorders>
              <w:top w:val="nil"/>
              <w:left w:val="single" w:sz="4" w:space="0" w:color="auto"/>
              <w:bottom w:val="single" w:sz="4" w:space="0" w:color="auto"/>
              <w:right w:val="single" w:sz="4" w:space="0" w:color="auto"/>
            </w:tcBorders>
            <w:vAlign w:val="center"/>
            <w:hideMark/>
          </w:tcPr>
          <w:p w14:paraId="74C6B9A4" w14:textId="77777777" w:rsidR="000500F9" w:rsidRPr="00A958B9" w:rsidRDefault="000500F9" w:rsidP="00A958B9">
            <w:pPr>
              <w:spacing w:before="0" w:line="240" w:lineRule="auto"/>
              <w:ind w:firstLine="0"/>
              <w:rPr>
                <w:rFonts w:eastAsia="Times New Roman" w:cs="Arial"/>
                <w:bCs w:val="0"/>
                <w:iCs w:val="0"/>
                <w:shd w:val="clear" w:color="auto" w:fill="auto"/>
                <w:lang w:val="en-US"/>
              </w:rPr>
            </w:pPr>
            <w:r w:rsidRPr="00A958B9">
              <w:rPr>
                <w:rFonts w:eastAsia="Times New Roman" w:cs="Arial"/>
                <w:bCs w:val="0"/>
                <w:iCs w:val="0"/>
                <w:shd w:val="clear" w:color="auto" w:fill="auto"/>
                <w:lang w:val="en-US"/>
              </w:rPr>
              <w:t xml:space="preserve">Պաշտոնական դրամաշնորհներ </w:t>
            </w:r>
          </w:p>
        </w:tc>
        <w:tc>
          <w:tcPr>
            <w:tcW w:w="1880" w:type="dxa"/>
            <w:tcBorders>
              <w:top w:val="nil"/>
              <w:left w:val="nil"/>
              <w:bottom w:val="single" w:sz="4" w:space="0" w:color="auto"/>
              <w:right w:val="single" w:sz="4" w:space="0" w:color="auto"/>
            </w:tcBorders>
            <w:noWrap/>
            <w:vAlign w:val="center"/>
            <w:hideMark/>
          </w:tcPr>
          <w:p w14:paraId="06CCC902" w14:textId="46311893" w:rsidR="000500F9" w:rsidRPr="00A958B9" w:rsidRDefault="000500F9" w:rsidP="00A958B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10,660,118.4</w:t>
            </w:r>
          </w:p>
        </w:tc>
        <w:tc>
          <w:tcPr>
            <w:tcW w:w="1760" w:type="dxa"/>
            <w:tcBorders>
              <w:top w:val="nil"/>
              <w:left w:val="nil"/>
              <w:bottom w:val="single" w:sz="4" w:space="0" w:color="auto"/>
              <w:right w:val="single" w:sz="4" w:space="0" w:color="auto"/>
            </w:tcBorders>
            <w:noWrap/>
            <w:vAlign w:val="center"/>
            <w:hideMark/>
          </w:tcPr>
          <w:p w14:paraId="79481216" w14:textId="77777777"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56.4</w:t>
            </w:r>
          </w:p>
        </w:tc>
        <w:tc>
          <w:tcPr>
            <w:tcW w:w="1760" w:type="dxa"/>
            <w:tcBorders>
              <w:top w:val="nil"/>
              <w:left w:val="nil"/>
              <w:bottom w:val="single" w:sz="4" w:space="0" w:color="auto"/>
              <w:right w:val="single" w:sz="4" w:space="0" w:color="auto"/>
            </w:tcBorders>
            <w:noWrap/>
            <w:vAlign w:val="center"/>
            <w:hideMark/>
          </w:tcPr>
          <w:p w14:paraId="5CEAD751" w14:textId="77777777"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0.4</w:t>
            </w:r>
          </w:p>
        </w:tc>
      </w:tr>
      <w:tr w:rsidR="000500F9" w:rsidRPr="000500F9" w14:paraId="73C85B55" w14:textId="77777777" w:rsidTr="000500F9">
        <w:trPr>
          <w:trHeight w:val="465"/>
        </w:trPr>
        <w:tc>
          <w:tcPr>
            <w:tcW w:w="3880" w:type="dxa"/>
            <w:tcBorders>
              <w:top w:val="nil"/>
              <w:left w:val="single" w:sz="4" w:space="0" w:color="auto"/>
              <w:bottom w:val="single" w:sz="4" w:space="0" w:color="auto"/>
              <w:right w:val="single" w:sz="4" w:space="0" w:color="auto"/>
            </w:tcBorders>
            <w:vAlign w:val="center"/>
            <w:hideMark/>
          </w:tcPr>
          <w:p w14:paraId="69CD983B" w14:textId="77777777" w:rsidR="000500F9" w:rsidRPr="00A958B9" w:rsidRDefault="000500F9" w:rsidP="00A958B9">
            <w:pPr>
              <w:spacing w:before="0" w:line="240" w:lineRule="auto"/>
              <w:ind w:firstLine="0"/>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Այլ եկամուտներ</w:t>
            </w:r>
          </w:p>
        </w:tc>
        <w:tc>
          <w:tcPr>
            <w:tcW w:w="1880" w:type="dxa"/>
            <w:tcBorders>
              <w:top w:val="nil"/>
              <w:left w:val="nil"/>
              <w:bottom w:val="single" w:sz="4" w:space="0" w:color="auto"/>
              <w:right w:val="single" w:sz="4" w:space="0" w:color="auto"/>
            </w:tcBorders>
            <w:noWrap/>
            <w:vAlign w:val="center"/>
            <w:hideMark/>
          </w:tcPr>
          <w:p w14:paraId="0F560167" w14:textId="53624A49" w:rsidR="000500F9" w:rsidRPr="00A958B9" w:rsidRDefault="000500F9" w:rsidP="00A958B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150,644,</w:t>
            </w:r>
            <w:r w:rsidR="00B5739E">
              <w:rPr>
                <w:rFonts w:eastAsia="Times New Roman" w:cs="Arial"/>
                <w:bCs w:val="0"/>
                <w:iCs w:val="0"/>
                <w:shd w:val="clear" w:color="auto" w:fill="auto"/>
                <w:lang w:val="en-US"/>
              </w:rPr>
              <w:t>8</w:t>
            </w:r>
            <w:r w:rsidRPr="00A958B9">
              <w:rPr>
                <w:rFonts w:eastAsia="Times New Roman" w:cs="Arial"/>
                <w:bCs w:val="0"/>
                <w:iCs w:val="0"/>
                <w:shd w:val="clear" w:color="auto" w:fill="auto"/>
                <w:lang w:val="en-US"/>
              </w:rPr>
              <w:t>7</w:t>
            </w:r>
            <w:r w:rsidR="00B5739E">
              <w:rPr>
                <w:rFonts w:eastAsia="Times New Roman" w:cs="Arial"/>
                <w:bCs w:val="0"/>
                <w:iCs w:val="0"/>
                <w:shd w:val="clear" w:color="auto" w:fill="auto"/>
                <w:lang w:val="en-US"/>
              </w:rPr>
              <w:t>8</w:t>
            </w:r>
            <w:r w:rsidRPr="00A958B9">
              <w:rPr>
                <w:rFonts w:eastAsia="Times New Roman" w:cs="Arial"/>
                <w:bCs w:val="0"/>
                <w:iCs w:val="0"/>
                <w:shd w:val="clear" w:color="auto" w:fill="auto"/>
                <w:lang w:val="en-US"/>
              </w:rPr>
              <w:t>.8</w:t>
            </w:r>
          </w:p>
        </w:tc>
        <w:tc>
          <w:tcPr>
            <w:tcW w:w="1760" w:type="dxa"/>
            <w:tcBorders>
              <w:top w:val="nil"/>
              <w:left w:val="nil"/>
              <w:bottom w:val="single" w:sz="4" w:space="0" w:color="auto"/>
              <w:right w:val="single" w:sz="4" w:space="0" w:color="auto"/>
            </w:tcBorders>
            <w:noWrap/>
            <w:vAlign w:val="center"/>
            <w:hideMark/>
          </w:tcPr>
          <w:p w14:paraId="71808A75" w14:textId="77777777"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135.8</w:t>
            </w:r>
          </w:p>
        </w:tc>
        <w:tc>
          <w:tcPr>
            <w:tcW w:w="1760" w:type="dxa"/>
            <w:tcBorders>
              <w:top w:val="nil"/>
              <w:left w:val="nil"/>
              <w:bottom w:val="single" w:sz="4" w:space="0" w:color="auto"/>
              <w:right w:val="single" w:sz="4" w:space="0" w:color="auto"/>
            </w:tcBorders>
            <w:noWrap/>
            <w:vAlign w:val="center"/>
            <w:hideMark/>
          </w:tcPr>
          <w:p w14:paraId="6B4C93A0" w14:textId="77777777" w:rsidR="000500F9" w:rsidRPr="00A958B9" w:rsidRDefault="000500F9" w:rsidP="000500F9">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5.2</w:t>
            </w:r>
          </w:p>
        </w:tc>
      </w:tr>
    </w:tbl>
    <w:p w14:paraId="7427BD03" w14:textId="77777777" w:rsidR="00E418FB" w:rsidRDefault="00E418FB" w:rsidP="00012117"/>
    <w:p w14:paraId="1BD3FC4E" w14:textId="77777777" w:rsidR="002568D9" w:rsidRPr="00347C3C" w:rsidRDefault="002568D9" w:rsidP="00012117"/>
    <w:p w14:paraId="7DA5A3F3" w14:textId="7F4DA6B9" w:rsidR="00012117" w:rsidRPr="00A958B9" w:rsidRDefault="002568D9" w:rsidP="00A958B9">
      <w:pPr>
        <w:jc w:val="center"/>
        <w:rPr>
          <w:b/>
          <w:bCs w:val="0"/>
        </w:rPr>
      </w:pPr>
      <w:r w:rsidRPr="00A958B9">
        <w:rPr>
          <w:b/>
          <w:bCs w:val="0"/>
        </w:rPr>
        <w:t>ՀՀ 2025 թվականի պետական բյուջեի ծախսերը տնտեսագիտական դասակարգմամբ</w:t>
      </w:r>
    </w:p>
    <w:p w14:paraId="47B881A7" w14:textId="7E1DCF5F" w:rsidR="002568D9" w:rsidRPr="00A958B9" w:rsidRDefault="00BB6FFC" w:rsidP="00A958B9">
      <w:pPr>
        <w:jc w:val="right"/>
        <w:rPr>
          <w:i/>
          <w:iCs w:val="0"/>
        </w:rPr>
      </w:pPr>
      <w:r w:rsidRPr="00A958B9">
        <w:rPr>
          <w:i/>
          <w:iCs w:val="0"/>
        </w:rPr>
        <w:t>Հազ. դրամ</w:t>
      </w:r>
    </w:p>
    <w:tbl>
      <w:tblPr>
        <w:tblW w:w="9660" w:type="dxa"/>
        <w:tblLook w:val="04A0" w:firstRow="1" w:lastRow="0" w:firstColumn="1" w:lastColumn="0" w:noHBand="0" w:noVBand="1"/>
      </w:tblPr>
      <w:tblGrid>
        <w:gridCol w:w="3683"/>
        <w:gridCol w:w="2194"/>
        <w:gridCol w:w="2246"/>
        <w:gridCol w:w="1537"/>
      </w:tblGrid>
      <w:tr w:rsidR="00E418FB" w:rsidRPr="00297A47" w14:paraId="12420344" w14:textId="77777777" w:rsidTr="00A958B9">
        <w:trPr>
          <w:trHeight w:val="1308"/>
        </w:trPr>
        <w:tc>
          <w:tcPr>
            <w:tcW w:w="4205" w:type="dxa"/>
            <w:tcBorders>
              <w:top w:val="single" w:sz="4" w:space="0" w:color="auto"/>
              <w:left w:val="single" w:sz="4" w:space="0" w:color="auto"/>
              <w:bottom w:val="single" w:sz="4" w:space="0" w:color="auto"/>
              <w:right w:val="single" w:sz="4" w:space="0" w:color="auto"/>
            </w:tcBorders>
            <w:vAlign w:val="center"/>
            <w:hideMark/>
          </w:tcPr>
          <w:p w14:paraId="077BCE82" w14:textId="77777777" w:rsidR="00E418FB" w:rsidRPr="00A958B9" w:rsidRDefault="00E418FB" w:rsidP="00E418FB">
            <w:pPr>
              <w:spacing w:before="0" w:line="240" w:lineRule="auto"/>
              <w:ind w:firstLine="0"/>
              <w:jc w:val="center"/>
              <w:rPr>
                <w:rFonts w:eastAsia="Times New Roman" w:cs="Arial"/>
                <w:b/>
                <w:iCs w:val="0"/>
                <w:shd w:val="clear" w:color="auto" w:fill="auto"/>
              </w:rPr>
            </w:pPr>
            <w:r w:rsidRPr="00A958B9">
              <w:rPr>
                <w:rFonts w:eastAsia="Times New Roman" w:cs="Arial"/>
                <w:b/>
                <w:iCs w:val="0"/>
                <w:shd w:val="clear" w:color="auto" w:fill="auto"/>
              </w:rPr>
              <w:t>Բյուջետային ծախսերի տնտեսագիտական դասակարգման հոդվածների անվանումները</w:t>
            </w:r>
          </w:p>
        </w:tc>
        <w:tc>
          <w:tcPr>
            <w:tcW w:w="2230" w:type="dxa"/>
            <w:tcBorders>
              <w:top w:val="single" w:sz="4" w:space="0" w:color="auto"/>
              <w:left w:val="nil"/>
              <w:bottom w:val="single" w:sz="4" w:space="0" w:color="auto"/>
              <w:right w:val="nil"/>
            </w:tcBorders>
            <w:vAlign w:val="center"/>
            <w:hideMark/>
          </w:tcPr>
          <w:p w14:paraId="33ADF305"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rPr>
              <w:t xml:space="preserve">  </w:t>
            </w:r>
            <w:r w:rsidRPr="00A958B9">
              <w:rPr>
                <w:rFonts w:eastAsia="Times New Roman" w:cs="Arial"/>
                <w:b/>
                <w:iCs w:val="0"/>
                <w:shd w:val="clear" w:color="auto" w:fill="auto"/>
                <w:lang w:val="en-US"/>
              </w:rPr>
              <w:t xml:space="preserve">Փաստ (դրամարկղային ծախս) </w:t>
            </w:r>
          </w:p>
        </w:tc>
        <w:tc>
          <w:tcPr>
            <w:tcW w:w="1908" w:type="dxa"/>
            <w:tcBorders>
              <w:top w:val="single" w:sz="4" w:space="0" w:color="auto"/>
              <w:left w:val="single" w:sz="4" w:space="0" w:color="auto"/>
              <w:bottom w:val="single" w:sz="4" w:space="0" w:color="auto"/>
              <w:right w:val="single" w:sz="4" w:space="0" w:color="auto"/>
            </w:tcBorders>
            <w:vAlign w:val="center"/>
            <w:hideMark/>
          </w:tcPr>
          <w:p w14:paraId="3350DD96"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 xml:space="preserve"> Կատարողականը %</w:t>
            </w:r>
          </w:p>
        </w:tc>
        <w:tc>
          <w:tcPr>
            <w:tcW w:w="1317" w:type="dxa"/>
            <w:tcBorders>
              <w:top w:val="single" w:sz="4" w:space="0" w:color="auto"/>
              <w:left w:val="nil"/>
              <w:bottom w:val="single" w:sz="4" w:space="0" w:color="auto"/>
              <w:right w:val="single" w:sz="4" w:space="0" w:color="auto"/>
            </w:tcBorders>
            <w:vAlign w:val="center"/>
            <w:hideMark/>
          </w:tcPr>
          <w:p w14:paraId="40518401"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Կշիռը ծախսերում %</w:t>
            </w:r>
          </w:p>
        </w:tc>
      </w:tr>
      <w:tr w:rsidR="00E418FB" w:rsidRPr="00297A47" w14:paraId="3B63C157" w14:textId="77777777" w:rsidTr="00A958B9">
        <w:trPr>
          <w:trHeight w:val="390"/>
        </w:trPr>
        <w:tc>
          <w:tcPr>
            <w:tcW w:w="4205" w:type="dxa"/>
            <w:tcBorders>
              <w:top w:val="nil"/>
              <w:left w:val="single" w:sz="4" w:space="0" w:color="auto"/>
              <w:bottom w:val="single" w:sz="4" w:space="0" w:color="auto"/>
              <w:right w:val="single" w:sz="4" w:space="0" w:color="auto"/>
            </w:tcBorders>
            <w:vAlign w:val="center"/>
            <w:hideMark/>
          </w:tcPr>
          <w:p w14:paraId="09840692" w14:textId="77777777" w:rsidR="00E418FB" w:rsidRPr="00297A47" w:rsidRDefault="00E418FB" w:rsidP="00A958B9">
            <w:pPr>
              <w:spacing w:before="0" w:line="240" w:lineRule="auto"/>
              <w:ind w:firstLine="0"/>
              <w:jc w:val="left"/>
              <w:rPr>
                <w:rFonts w:eastAsia="Times New Roman" w:cs="Arial"/>
                <w:b/>
                <w:iCs w:val="0"/>
                <w:shd w:val="clear" w:color="auto" w:fill="auto"/>
                <w:lang w:val="en-US"/>
              </w:rPr>
            </w:pPr>
            <w:r w:rsidRPr="00297A47">
              <w:rPr>
                <w:rFonts w:eastAsia="Times New Roman" w:cs="Arial"/>
                <w:b/>
                <w:iCs w:val="0"/>
                <w:shd w:val="clear" w:color="auto" w:fill="auto"/>
                <w:lang w:val="en-US"/>
              </w:rPr>
              <w:t>ԸՆԴԱՄԵՆԸ ԾԱԽՍԵՐ</w:t>
            </w:r>
          </w:p>
        </w:tc>
        <w:tc>
          <w:tcPr>
            <w:tcW w:w="2230" w:type="dxa"/>
            <w:tcBorders>
              <w:top w:val="nil"/>
              <w:left w:val="nil"/>
              <w:bottom w:val="single" w:sz="4" w:space="0" w:color="auto"/>
              <w:right w:val="nil"/>
            </w:tcBorders>
            <w:vAlign w:val="center"/>
            <w:hideMark/>
          </w:tcPr>
          <w:p w14:paraId="28FCD1BA" w14:textId="2F71A754" w:rsidR="00E418FB" w:rsidRPr="00297A47" w:rsidRDefault="00E418FB" w:rsidP="00E418FB">
            <w:pPr>
              <w:spacing w:before="0" w:line="240" w:lineRule="auto"/>
              <w:ind w:firstLine="0"/>
              <w:jc w:val="center"/>
              <w:rPr>
                <w:rFonts w:eastAsia="Times New Roman" w:cs="Arial"/>
                <w:b/>
                <w:iCs w:val="0"/>
                <w:shd w:val="clear" w:color="auto" w:fill="auto"/>
                <w:lang w:val="en-US"/>
              </w:rPr>
            </w:pPr>
            <w:r w:rsidRPr="00297A47">
              <w:rPr>
                <w:rFonts w:eastAsia="Times New Roman" w:cs="Arial"/>
                <w:b/>
                <w:iCs w:val="0"/>
                <w:shd w:val="clear" w:color="auto" w:fill="auto"/>
                <w:lang w:val="en-US"/>
              </w:rPr>
              <w:t>3,305,306,838.8</w:t>
            </w:r>
          </w:p>
        </w:tc>
        <w:tc>
          <w:tcPr>
            <w:tcW w:w="1908" w:type="dxa"/>
            <w:tcBorders>
              <w:top w:val="nil"/>
              <w:left w:val="single" w:sz="4" w:space="0" w:color="auto"/>
              <w:bottom w:val="single" w:sz="4" w:space="0" w:color="auto"/>
              <w:right w:val="single" w:sz="4" w:space="0" w:color="auto"/>
            </w:tcBorders>
            <w:vAlign w:val="center"/>
            <w:hideMark/>
          </w:tcPr>
          <w:p w14:paraId="06069960" w14:textId="7729B5A6" w:rsidR="00E418FB" w:rsidRPr="00297A47" w:rsidRDefault="00E418FB" w:rsidP="00E418FB">
            <w:pPr>
              <w:spacing w:before="0" w:line="240" w:lineRule="auto"/>
              <w:ind w:firstLine="0"/>
              <w:jc w:val="center"/>
              <w:rPr>
                <w:rFonts w:eastAsia="Times New Roman" w:cs="Arial"/>
                <w:b/>
                <w:iCs w:val="0"/>
                <w:shd w:val="clear" w:color="auto" w:fill="auto"/>
                <w:lang w:val="en-US"/>
              </w:rPr>
            </w:pPr>
            <w:r w:rsidRPr="00297A47">
              <w:rPr>
                <w:rFonts w:eastAsia="Times New Roman" w:cs="Arial"/>
                <w:b/>
                <w:iCs w:val="0"/>
                <w:shd w:val="clear" w:color="auto" w:fill="auto"/>
                <w:lang w:val="en-US"/>
              </w:rPr>
              <w:t>95.8</w:t>
            </w:r>
          </w:p>
        </w:tc>
        <w:tc>
          <w:tcPr>
            <w:tcW w:w="1317" w:type="dxa"/>
            <w:tcBorders>
              <w:top w:val="nil"/>
              <w:left w:val="nil"/>
              <w:bottom w:val="single" w:sz="4" w:space="0" w:color="auto"/>
              <w:right w:val="single" w:sz="4" w:space="0" w:color="auto"/>
            </w:tcBorders>
            <w:vAlign w:val="center"/>
            <w:hideMark/>
          </w:tcPr>
          <w:p w14:paraId="4636B252" w14:textId="6CB18821" w:rsidR="00E418FB" w:rsidRPr="00297A47" w:rsidRDefault="00B5739E" w:rsidP="00E418FB">
            <w:pPr>
              <w:spacing w:before="0" w:line="240" w:lineRule="auto"/>
              <w:ind w:firstLine="0"/>
              <w:jc w:val="center"/>
              <w:rPr>
                <w:rFonts w:eastAsia="Times New Roman" w:cs="Arial"/>
                <w:b/>
                <w:iCs w:val="0"/>
                <w:shd w:val="clear" w:color="auto" w:fill="auto"/>
                <w:lang w:val="en-US"/>
              </w:rPr>
            </w:pPr>
            <w:r>
              <w:rPr>
                <w:rFonts w:eastAsia="Times New Roman" w:cs="Arial"/>
                <w:b/>
                <w:iCs w:val="0"/>
                <w:shd w:val="clear" w:color="auto" w:fill="auto"/>
                <w:lang w:val="en-US"/>
              </w:rPr>
              <w:t>100.0</w:t>
            </w:r>
          </w:p>
        </w:tc>
      </w:tr>
      <w:tr w:rsidR="00E418FB" w:rsidRPr="00297A47" w14:paraId="54F51C4A" w14:textId="77777777" w:rsidTr="00A958B9">
        <w:trPr>
          <w:trHeight w:val="360"/>
        </w:trPr>
        <w:tc>
          <w:tcPr>
            <w:tcW w:w="4205" w:type="dxa"/>
            <w:tcBorders>
              <w:top w:val="nil"/>
              <w:left w:val="single" w:sz="4" w:space="0" w:color="auto"/>
              <w:bottom w:val="single" w:sz="4" w:space="0" w:color="auto"/>
              <w:right w:val="single" w:sz="4" w:space="0" w:color="auto"/>
            </w:tcBorders>
            <w:vAlign w:val="center"/>
            <w:hideMark/>
          </w:tcPr>
          <w:p w14:paraId="7CFD005E" w14:textId="77777777"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 xml:space="preserve"> այդ թվում` </w:t>
            </w:r>
          </w:p>
        </w:tc>
        <w:tc>
          <w:tcPr>
            <w:tcW w:w="2230" w:type="dxa"/>
            <w:tcBorders>
              <w:top w:val="nil"/>
              <w:left w:val="nil"/>
              <w:bottom w:val="single" w:sz="4" w:space="0" w:color="auto"/>
              <w:right w:val="nil"/>
            </w:tcBorders>
            <w:vAlign w:val="center"/>
            <w:hideMark/>
          </w:tcPr>
          <w:p w14:paraId="11040738"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908" w:type="dxa"/>
            <w:tcBorders>
              <w:top w:val="nil"/>
              <w:left w:val="single" w:sz="4" w:space="0" w:color="auto"/>
              <w:bottom w:val="single" w:sz="4" w:space="0" w:color="auto"/>
              <w:right w:val="single" w:sz="4" w:space="0" w:color="auto"/>
            </w:tcBorders>
            <w:vAlign w:val="center"/>
            <w:hideMark/>
          </w:tcPr>
          <w:p w14:paraId="6295A690"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317" w:type="dxa"/>
            <w:tcBorders>
              <w:top w:val="nil"/>
              <w:left w:val="nil"/>
              <w:bottom w:val="single" w:sz="4" w:space="0" w:color="auto"/>
              <w:right w:val="single" w:sz="4" w:space="0" w:color="auto"/>
            </w:tcBorders>
            <w:vAlign w:val="center"/>
            <w:hideMark/>
          </w:tcPr>
          <w:p w14:paraId="2223DD7F"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r>
      <w:tr w:rsidR="00E418FB" w:rsidRPr="00E418FB" w14:paraId="51851CC9"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5A4B23D7" w14:textId="77777777" w:rsidR="00E418FB" w:rsidRPr="00A958B9" w:rsidRDefault="00E418FB" w:rsidP="00A958B9">
            <w:pPr>
              <w:spacing w:before="0" w:line="240" w:lineRule="auto"/>
              <w:ind w:firstLine="0"/>
              <w:jc w:val="left"/>
              <w:rPr>
                <w:rFonts w:eastAsia="Times New Roman" w:cs="Arial"/>
                <w:b/>
                <w:iCs w:val="0"/>
                <w:shd w:val="clear" w:color="auto" w:fill="auto"/>
                <w:lang w:val="en-US"/>
              </w:rPr>
            </w:pPr>
            <w:r w:rsidRPr="00A958B9">
              <w:rPr>
                <w:rFonts w:eastAsia="Times New Roman" w:cs="Arial"/>
                <w:b/>
                <w:iCs w:val="0"/>
                <w:shd w:val="clear" w:color="auto" w:fill="auto"/>
                <w:lang w:val="en-US"/>
              </w:rPr>
              <w:lastRenderedPageBreak/>
              <w:t>ԸՆԹԱՑԻԿ ԾԱԽՍԵՐ</w:t>
            </w:r>
          </w:p>
        </w:tc>
        <w:tc>
          <w:tcPr>
            <w:tcW w:w="2230" w:type="dxa"/>
            <w:tcBorders>
              <w:top w:val="nil"/>
              <w:left w:val="nil"/>
              <w:bottom w:val="single" w:sz="4" w:space="0" w:color="auto"/>
              <w:right w:val="nil"/>
            </w:tcBorders>
            <w:vAlign w:val="center"/>
            <w:hideMark/>
          </w:tcPr>
          <w:p w14:paraId="0FAACA99" w14:textId="422327EE"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2,612,588,278.7</w:t>
            </w:r>
          </w:p>
        </w:tc>
        <w:tc>
          <w:tcPr>
            <w:tcW w:w="1908" w:type="dxa"/>
            <w:tcBorders>
              <w:top w:val="nil"/>
              <w:left w:val="single" w:sz="4" w:space="0" w:color="auto"/>
              <w:bottom w:val="single" w:sz="4" w:space="0" w:color="auto"/>
              <w:right w:val="single" w:sz="4" w:space="0" w:color="auto"/>
            </w:tcBorders>
            <w:vAlign w:val="center"/>
            <w:hideMark/>
          </w:tcPr>
          <w:p w14:paraId="262AFABE" w14:textId="28D7989B"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97.5</w:t>
            </w:r>
          </w:p>
        </w:tc>
        <w:tc>
          <w:tcPr>
            <w:tcW w:w="1317" w:type="dxa"/>
            <w:tcBorders>
              <w:top w:val="nil"/>
              <w:left w:val="nil"/>
              <w:bottom w:val="single" w:sz="4" w:space="0" w:color="auto"/>
              <w:right w:val="single" w:sz="4" w:space="0" w:color="auto"/>
            </w:tcBorders>
            <w:vAlign w:val="center"/>
            <w:hideMark/>
          </w:tcPr>
          <w:p w14:paraId="59E2167A"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79.0</w:t>
            </w:r>
          </w:p>
        </w:tc>
      </w:tr>
      <w:tr w:rsidR="00E418FB" w:rsidRPr="00E418FB" w14:paraId="4CB07904" w14:textId="77777777" w:rsidTr="00A958B9">
        <w:trPr>
          <w:trHeight w:val="375"/>
        </w:trPr>
        <w:tc>
          <w:tcPr>
            <w:tcW w:w="4205" w:type="dxa"/>
            <w:tcBorders>
              <w:top w:val="nil"/>
              <w:left w:val="single" w:sz="4" w:space="0" w:color="auto"/>
              <w:bottom w:val="single" w:sz="4" w:space="0" w:color="auto"/>
              <w:right w:val="single" w:sz="4" w:space="0" w:color="auto"/>
            </w:tcBorders>
            <w:vAlign w:val="center"/>
          </w:tcPr>
          <w:p w14:paraId="53F9A1D5" w14:textId="50D98E8D"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այդ թվում՝</w:t>
            </w:r>
          </w:p>
        </w:tc>
        <w:tc>
          <w:tcPr>
            <w:tcW w:w="2230" w:type="dxa"/>
            <w:tcBorders>
              <w:top w:val="nil"/>
              <w:left w:val="nil"/>
              <w:bottom w:val="single" w:sz="4" w:space="0" w:color="auto"/>
              <w:right w:val="nil"/>
            </w:tcBorders>
            <w:vAlign w:val="center"/>
          </w:tcPr>
          <w:p w14:paraId="2AC248F7"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p>
        </w:tc>
        <w:tc>
          <w:tcPr>
            <w:tcW w:w="1908" w:type="dxa"/>
            <w:tcBorders>
              <w:top w:val="nil"/>
              <w:left w:val="single" w:sz="4" w:space="0" w:color="auto"/>
              <w:bottom w:val="single" w:sz="4" w:space="0" w:color="auto"/>
              <w:right w:val="single" w:sz="4" w:space="0" w:color="auto"/>
            </w:tcBorders>
            <w:vAlign w:val="center"/>
          </w:tcPr>
          <w:p w14:paraId="7A75E45F"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p>
        </w:tc>
        <w:tc>
          <w:tcPr>
            <w:tcW w:w="1317" w:type="dxa"/>
            <w:tcBorders>
              <w:top w:val="nil"/>
              <w:left w:val="nil"/>
              <w:bottom w:val="single" w:sz="4" w:space="0" w:color="auto"/>
              <w:right w:val="single" w:sz="4" w:space="0" w:color="auto"/>
            </w:tcBorders>
            <w:vAlign w:val="center"/>
          </w:tcPr>
          <w:p w14:paraId="17C71D01"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p>
        </w:tc>
      </w:tr>
      <w:tr w:rsidR="00E418FB" w:rsidRPr="00E418FB" w14:paraId="241D142D"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7AAE3C62" w14:textId="766D880A"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Աշխատանքի վարձատրություն</w:t>
            </w:r>
          </w:p>
        </w:tc>
        <w:tc>
          <w:tcPr>
            <w:tcW w:w="2230" w:type="dxa"/>
            <w:tcBorders>
              <w:top w:val="nil"/>
              <w:left w:val="nil"/>
              <w:bottom w:val="single" w:sz="4" w:space="0" w:color="auto"/>
              <w:right w:val="nil"/>
            </w:tcBorders>
            <w:vAlign w:val="center"/>
            <w:hideMark/>
          </w:tcPr>
          <w:p w14:paraId="094F74FD" w14:textId="0A763272"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258,091,946.6</w:t>
            </w:r>
          </w:p>
        </w:tc>
        <w:tc>
          <w:tcPr>
            <w:tcW w:w="1908" w:type="dxa"/>
            <w:tcBorders>
              <w:top w:val="nil"/>
              <w:left w:val="single" w:sz="4" w:space="0" w:color="auto"/>
              <w:bottom w:val="single" w:sz="4" w:space="0" w:color="auto"/>
              <w:right w:val="single" w:sz="4" w:space="0" w:color="auto"/>
            </w:tcBorders>
            <w:vAlign w:val="center"/>
            <w:hideMark/>
          </w:tcPr>
          <w:p w14:paraId="4847CB47" w14:textId="26BE90A3"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99.0</w:t>
            </w:r>
          </w:p>
        </w:tc>
        <w:tc>
          <w:tcPr>
            <w:tcW w:w="1317" w:type="dxa"/>
            <w:tcBorders>
              <w:top w:val="nil"/>
              <w:left w:val="nil"/>
              <w:bottom w:val="single" w:sz="4" w:space="0" w:color="auto"/>
              <w:right w:val="single" w:sz="4" w:space="0" w:color="auto"/>
            </w:tcBorders>
            <w:vAlign w:val="center"/>
            <w:hideMark/>
          </w:tcPr>
          <w:p w14:paraId="054E3392"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7.8</w:t>
            </w:r>
          </w:p>
        </w:tc>
      </w:tr>
      <w:tr w:rsidR="00E418FB" w:rsidRPr="00E418FB" w14:paraId="2D15C161" w14:textId="77777777" w:rsidTr="00A958B9">
        <w:trPr>
          <w:trHeight w:val="645"/>
        </w:trPr>
        <w:tc>
          <w:tcPr>
            <w:tcW w:w="4205" w:type="dxa"/>
            <w:tcBorders>
              <w:top w:val="nil"/>
              <w:left w:val="single" w:sz="4" w:space="0" w:color="auto"/>
              <w:bottom w:val="single" w:sz="4" w:space="0" w:color="auto"/>
              <w:right w:val="single" w:sz="4" w:space="0" w:color="auto"/>
            </w:tcBorders>
            <w:vAlign w:val="center"/>
            <w:hideMark/>
          </w:tcPr>
          <w:p w14:paraId="0A9BB54D" w14:textId="492BB8B0"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Ծառայությունների և ապրանքների ձեռքբերում</w:t>
            </w:r>
          </w:p>
        </w:tc>
        <w:tc>
          <w:tcPr>
            <w:tcW w:w="2230" w:type="dxa"/>
            <w:tcBorders>
              <w:top w:val="nil"/>
              <w:left w:val="nil"/>
              <w:bottom w:val="single" w:sz="4" w:space="0" w:color="000000"/>
              <w:right w:val="nil"/>
            </w:tcBorders>
            <w:vAlign w:val="center"/>
            <w:hideMark/>
          </w:tcPr>
          <w:p w14:paraId="1287123C" w14:textId="07C8B72A"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105,135,795.3</w:t>
            </w:r>
          </w:p>
        </w:tc>
        <w:tc>
          <w:tcPr>
            <w:tcW w:w="1908" w:type="dxa"/>
            <w:tcBorders>
              <w:top w:val="nil"/>
              <w:left w:val="single" w:sz="4" w:space="0" w:color="auto"/>
              <w:bottom w:val="single" w:sz="4" w:space="0" w:color="auto"/>
              <w:right w:val="single" w:sz="4" w:space="0" w:color="auto"/>
            </w:tcBorders>
            <w:vAlign w:val="center"/>
            <w:hideMark/>
          </w:tcPr>
          <w:p w14:paraId="62D3314E" w14:textId="1798716B"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91.8</w:t>
            </w:r>
          </w:p>
        </w:tc>
        <w:tc>
          <w:tcPr>
            <w:tcW w:w="1317" w:type="dxa"/>
            <w:tcBorders>
              <w:top w:val="nil"/>
              <w:left w:val="nil"/>
              <w:bottom w:val="single" w:sz="4" w:space="0" w:color="auto"/>
              <w:right w:val="single" w:sz="4" w:space="0" w:color="auto"/>
            </w:tcBorders>
            <w:vAlign w:val="center"/>
            <w:hideMark/>
          </w:tcPr>
          <w:p w14:paraId="5B176F4D"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3.2</w:t>
            </w:r>
          </w:p>
        </w:tc>
      </w:tr>
      <w:tr w:rsidR="00E418FB" w:rsidRPr="00E418FB" w14:paraId="7E6CAD51"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36A86900" w14:textId="3666CD00"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Տոկոսավճարներ</w:t>
            </w:r>
          </w:p>
        </w:tc>
        <w:tc>
          <w:tcPr>
            <w:tcW w:w="2230" w:type="dxa"/>
            <w:tcBorders>
              <w:top w:val="nil"/>
              <w:left w:val="nil"/>
              <w:bottom w:val="single" w:sz="4" w:space="0" w:color="auto"/>
              <w:right w:val="nil"/>
            </w:tcBorders>
            <w:vAlign w:val="center"/>
            <w:hideMark/>
          </w:tcPr>
          <w:p w14:paraId="75D0F8C4" w14:textId="1D953EB5"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349,104,704.4</w:t>
            </w:r>
          </w:p>
        </w:tc>
        <w:tc>
          <w:tcPr>
            <w:tcW w:w="1908" w:type="dxa"/>
            <w:tcBorders>
              <w:top w:val="nil"/>
              <w:left w:val="single" w:sz="4" w:space="0" w:color="auto"/>
              <w:bottom w:val="single" w:sz="4" w:space="0" w:color="auto"/>
              <w:right w:val="single" w:sz="4" w:space="0" w:color="auto"/>
            </w:tcBorders>
            <w:vAlign w:val="center"/>
            <w:hideMark/>
          </w:tcPr>
          <w:p w14:paraId="6CE47A40" w14:textId="0FE0DAEF"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96.8</w:t>
            </w:r>
          </w:p>
        </w:tc>
        <w:tc>
          <w:tcPr>
            <w:tcW w:w="1317" w:type="dxa"/>
            <w:tcBorders>
              <w:top w:val="nil"/>
              <w:left w:val="nil"/>
              <w:bottom w:val="single" w:sz="4" w:space="0" w:color="auto"/>
              <w:right w:val="single" w:sz="4" w:space="0" w:color="auto"/>
            </w:tcBorders>
            <w:vAlign w:val="center"/>
            <w:hideMark/>
          </w:tcPr>
          <w:p w14:paraId="1432DD9E"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10.6</w:t>
            </w:r>
          </w:p>
        </w:tc>
      </w:tr>
      <w:tr w:rsidR="00E418FB" w:rsidRPr="00E418FB" w14:paraId="0D55BF14"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2A420219" w14:textId="5C9C5576"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Սուբսիդիաներ</w:t>
            </w:r>
          </w:p>
        </w:tc>
        <w:tc>
          <w:tcPr>
            <w:tcW w:w="2230" w:type="dxa"/>
            <w:tcBorders>
              <w:top w:val="nil"/>
              <w:left w:val="nil"/>
              <w:bottom w:val="single" w:sz="4" w:space="0" w:color="auto"/>
              <w:right w:val="nil"/>
            </w:tcBorders>
            <w:vAlign w:val="center"/>
            <w:hideMark/>
          </w:tcPr>
          <w:p w14:paraId="415754B8" w14:textId="4C7A5468"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210,657,005.7</w:t>
            </w:r>
          </w:p>
        </w:tc>
        <w:tc>
          <w:tcPr>
            <w:tcW w:w="1908" w:type="dxa"/>
            <w:tcBorders>
              <w:top w:val="nil"/>
              <w:left w:val="single" w:sz="4" w:space="0" w:color="auto"/>
              <w:bottom w:val="single" w:sz="4" w:space="0" w:color="auto"/>
              <w:right w:val="single" w:sz="4" w:space="0" w:color="auto"/>
            </w:tcBorders>
            <w:vAlign w:val="center"/>
            <w:hideMark/>
          </w:tcPr>
          <w:p w14:paraId="4E59F64D" w14:textId="35450976"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99.8</w:t>
            </w:r>
          </w:p>
        </w:tc>
        <w:tc>
          <w:tcPr>
            <w:tcW w:w="1317" w:type="dxa"/>
            <w:tcBorders>
              <w:top w:val="nil"/>
              <w:left w:val="nil"/>
              <w:bottom w:val="single" w:sz="4" w:space="0" w:color="auto"/>
              <w:right w:val="single" w:sz="4" w:space="0" w:color="auto"/>
            </w:tcBorders>
            <w:vAlign w:val="center"/>
            <w:hideMark/>
          </w:tcPr>
          <w:p w14:paraId="6C4AD18B"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6.4</w:t>
            </w:r>
          </w:p>
        </w:tc>
      </w:tr>
      <w:tr w:rsidR="00E418FB" w:rsidRPr="00E418FB" w14:paraId="64AE95FE"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2D90263A" w14:textId="3EDEF559"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Դրամաշնորհներ</w:t>
            </w:r>
          </w:p>
        </w:tc>
        <w:tc>
          <w:tcPr>
            <w:tcW w:w="2230" w:type="dxa"/>
            <w:tcBorders>
              <w:top w:val="nil"/>
              <w:left w:val="nil"/>
              <w:bottom w:val="single" w:sz="4" w:space="0" w:color="auto"/>
              <w:right w:val="nil"/>
            </w:tcBorders>
            <w:vAlign w:val="center"/>
            <w:hideMark/>
          </w:tcPr>
          <w:p w14:paraId="0E174F3F" w14:textId="7C826A5E"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318,221,330.9</w:t>
            </w:r>
          </w:p>
        </w:tc>
        <w:tc>
          <w:tcPr>
            <w:tcW w:w="1908" w:type="dxa"/>
            <w:tcBorders>
              <w:top w:val="nil"/>
              <w:left w:val="single" w:sz="4" w:space="0" w:color="auto"/>
              <w:bottom w:val="single" w:sz="4" w:space="0" w:color="auto"/>
              <w:right w:val="single" w:sz="4" w:space="0" w:color="auto"/>
            </w:tcBorders>
            <w:vAlign w:val="center"/>
            <w:hideMark/>
          </w:tcPr>
          <w:p w14:paraId="2F47E500" w14:textId="171C4634"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96.2</w:t>
            </w:r>
          </w:p>
        </w:tc>
        <w:tc>
          <w:tcPr>
            <w:tcW w:w="1317" w:type="dxa"/>
            <w:tcBorders>
              <w:top w:val="nil"/>
              <w:left w:val="nil"/>
              <w:bottom w:val="single" w:sz="4" w:space="0" w:color="auto"/>
              <w:right w:val="single" w:sz="4" w:space="0" w:color="auto"/>
            </w:tcBorders>
            <w:vAlign w:val="center"/>
            <w:hideMark/>
          </w:tcPr>
          <w:p w14:paraId="742904EB"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9.6</w:t>
            </w:r>
          </w:p>
        </w:tc>
      </w:tr>
      <w:tr w:rsidR="00E418FB" w:rsidRPr="00E418FB" w14:paraId="5D905268" w14:textId="77777777" w:rsidTr="00A958B9">
        <w:trPr>
          <w:trHeight w:val="645"/>
        </w:trPr>
        <w:tc>
          <w:tcPr>
            <w:tcW w:w="4205" w:type="dxa"/>
            <w:tcBorders>
              <w:top w:val="nil"/>
              <w:left w:val="single" w:sz="4" w:space="0" w:color="auto"/>
              <w:bottom w:val="single" w:sz="4" w:space="0" w:color="auto"/>
              <w:right w:val="single" w:sz="4" w:space="0" w:color="auto"/>
            </w:tcBorders>
            <w:vAlign w:val="center"/>
            <w:hideMark/>
          </w:tcPr>
          <w:p w14:paraId="18BD1D66" w14:textId="2BDC845F"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Սոցիալական նպաստներ և կենսաթոշակներ</w:t>
            </w:r>
          </w:p>
        </w:tc>
        <w:tc>
          <w:tcPr>
            <w:tcW w:w="2230" w:type="dxa"/>
            <w:tcBorders>
              <w:top w:val="nil"/>
              <w:left w:val="nil"/>
              <w:bottom w:val="single" w:sz="4" w:space="0" w:color="000000"/>
              <w:right w:val="nil"/>
            </w:tcBorders>
            <w:vAlign w:val="center"/>
            <w:hideMark/>
          </w:tcPr>
          <w:p w14:paraId="2A1D89A7" w14:textId="3EFB9776"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1,092,835,084.9</w:t>
            </w:r>
          </w:p>
        </w:tc>
        <w:tc>
          <w:tcPr>
            <w:tcW w:w="1908" w:type="dxa"/>
            <w:tcBorders>
              <w:top w:val="nil"/>
              <w:left w:val="single" w:sz="4" w:space="0" w:color="auto"/>
              <w:bottom w:val="single" w:sz="4" w:space="0" w:color="auto"/>
              <w:right w:val="single" w:sz="4" w:space="0" w:color="auto"/>
            </w:tcBorders>
            <w:vAlign w:val="center"/>
            <w:hideMark/>
          </w:tcPr>
          <w:p w14:paraId="4A369CF7" w14:textId="5945BEFC"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97.5</w:t>
            </w:r>
          </w:p>
        </w:tc>
        <w:tc>
          <w:tcPr>
            <w:tcW w:w="1317" w:type="dxa"/>
            <w:tcBorders>
              <w:top w:val="nil"/>
              <w:left w:val="nil"/>
              <w:bottom w:val="single" w:sz="4" w:space="0" w:color="auto"/>
              <w:right w:val="single" w:sz="4" w:space="0" w:color="auto"/>
            </w:tcBorders>
            <w:vAlign w:val="center"/>
            <w:hideMark/>
          </w:tcPr>
          <w:p w14:paraId="2C308CA5"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33.1</w:t>
            </w:r>
          </w:p>
        </w:tc>
      </w:tr>
      <w:tr w:rsidR="00E418FB" w:rsidRPr="00E418FB" w14:paraId="7383DDE9" w14:textId="77777777" w:rsidTr="00A958B9">
        <w:trPr>
          <w:trHeight w:val="375"/>
        </w:trPr>
        <w:tc>
          <w:tcPr>
            <w:tcW w:w="4205" w:type="dxa"/>
            <w:tcBorders>
              <w:top w:val="nil"/>
              <w:left w:val="single" w:sz="4" w:space="0" w:color="auto"/>
              <w:bottom w:val="single" w:sz="4" w:space="0" w:color="auto"/>
              <w:right w:val="single" w:sz="4" w:space="0" w:color="auto"/>
            </w:tcBorders>
            <w:vAlign w:val="center"/>
            <w:hideMark/>
          </w:tcPr>
          <w:p w14:paraId="04B65007" w14:textId="19B815F2"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Այլ ծախսեր</w:t>
            </w:r>
          </w:p>
        </w:tc>
        <w:tc>
          <w:tcPr>
            <w:tcW w:w="2230" w:type="dxa"/>
            <w:tcBorders>
              <w:top w:val="nil"/>
              <w:left w:val="nil"/>
              <w:bottom w:val="single" w:sz="4" w:space="0" w:color="auto"/>
              <w:right w:val="nil"/>
            </w:tcBorders>
            <w:vAlign w:val="center"/>
            <w:hideMark/>
          </w:tcPr>
          <w:p w14:paraId="6128D3C3" w14:textId="57AC74F0"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278,542,410.9</w:t>
            </w:r>
          </w:p>
        </w:tc>
        <w:tc>
          <w:tcPr>
            <w:tcW w:w="1908" w:type="dxa"/>
            <w:tcBorders>
              <w:top w:val="nil"/>
              <w:left w:val="single" w:sz="4" w:space="0" w:color="auto"/>
              <w:bottom w:val="single" w:sz="4" w:space="0" w:color="auto"/>
              <w:right w:val="single" w:sz="4" w:space="0" w:color="auto"/>
            </w:tcBorders>
            <w:vAlign w:val="center"/>
            <w:hideMark/>
          </w:tcPr>
          <w:p w14:paraId="7650DB05" w14:textId="6E7643BD"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98.7</w:t>
            </w:r>
          </w:p>
        </w:tc>
        <w:tc>
          <w:tcPr>
            <w:tcW w:w="1317" w:type="dxa"/>
            <w:tcBorders>
              <w:top w:val="nil"/>
              <w:left w:val="nil"/>
              <w:bottom w:val="single" w:sz="4" w:space="0" w:color="auto"/>
              <w:right w:val="single" w:sz="4" w:space="0" w:color="auto"/>
            </w:tcBorders>
            <w:vAlign w:val="center"/>
            <w:hideMark/>
          </w:tcPr>
          <w:p w14:paraId="16EF4056"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8.4</w:t>
            </w:r>
          </w:p>
        </w:tc>
      </w:tr>
      <w:tr w:rsidR="00E418FB" w:rsidRPr="00E418FB" w14:paraId="761A94D8" w14:textId="77777777" w:rsidTr="00A958B9">
        <w:trPr>
          <w:trHeight w:val="615"/>
        </w:trPr>
        <w:tc>
          <w:tcPr>
            <w:tcW w:w="4205" w:type="dxa"/>
            <w:tcBorders>
              <w:top w:val="nil"/>
              <w:left w:val="single" w:sz="4" w:space="0" w:color="auto"/>
              <w:bottom w:val="single" w:sz="4" w:space="0" w:color="auto"/>
              <w:right w:val="single" w:sz="4" w:space="0" w:color="auto"/>
            </w:tcBorders>
            <w:vAlign w:val="center"/>
            <w:hideMark/>
          </w:tcPr>
          <w:p w14:paraId="24E5161A" w14:textId="77777777" w:rsidR="00E418FB" w:rsidRPr="00A958B9" w:rsidRDefault="00E418FB" w:rsidP="00A958B9">
            <w:pPr>
              <w:spacing w:before="0" w:line="240" w:lineRule="auto"/>
              <w:ind w:firstLine="0"/>
              <w:jc w:val="left"/>
              <w:rPr>
                <w:rFonts w:eastAsia="Times New Roman" w:cs="Arial"/>
                <w:b/>
                <w:iCs w:val="0"/>
                <w:shd w:val="clear" w:color="auto" w:fill="auto"/>
              </w:rPr>
            </w:pPr>
            <w:r w:rsidRPr="00A958B9">
              <w:rPr>
                <w:rFonts w:eastAsia="Times New Roman" w:cs="Arial"/>
                <w:b/>
                <w:iCs w:val="0"/>
                <w:shd w:val="clear" w:color="auto" w:fill="auto"/>
              </w:rPr>
              <w:t>ՈՉ ՖԻՆԱՆՍԱԿԱՆ ԱԿՏԻՎՆԵՐԻ ՀԵՏ  ԳՈՐԾԱՌՆՈՒԹՅՈՒՆՆԵՐ</w:t>
            </w:r>
          </w:p>
        </w:tc>
        <w:tc>
          <w:tcPr>
            <w:tcW w:w="2230" w:type="dxa"/>
            <w:tcBorders>
              <w:top w:val="nil"/>
              <w:left w:val="nil"/>
              <w:bottom w:val="single" w:sz="4" w:space="0" w:color="000000"/>
              <w:right w:val="nil"/>
            </w:tcBorders>
            <w:vAlign w:val="center"/>
            <w:hideMark/>
          </w:tcPr>
          <w:p w14:paraId="038DB100" w14:textId="397097EB"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692,718,560.1</w:t>
            </w:r>
          </w:p>
        </w:tc>
        <w:tc>
          <w:tcPr>
            <w:tcW w:w="1908" w:type="dxa"/>
            <w:tcBorders>
              <w:top w:val="nil"/>
              <w:left w:val="single" w:sz="4" w:space="0" w:color="auto"/>
              <w:bottom w:val="single" w:sz="4" w:space="0" w:color="auto"/>
              <w:right w:val="single" w:sz="4" w:space="0" w:color="auto"/>
            </w:tcBorders>
            <w:vAlign w:val="center"/>
            <w:hideMark/>
          </w:tcPr>
          <w:p w14:paraId="6DCC0066" w14:textId="7CF607B0"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90.1</w:t>
            </w:r>
          </w:p>
        </w:tc>
        <w:tc>
          <w:tcPr>
            <w:tcW w:w="1317" w:type="dxa"/>
            <w:tcBorders>
              <w:top w:val="nil"/>
              <w:left w:val="nil"/>
              <w:bottom w:val="single" w:sz="4" w:space="0" w:color="auto"/>
              <w:right w:val="single" w:sz="4" w:space="0" w:color="auto"/>
            </w:tcBorders>
            <w:vAlign w:val="center"/>
            <w:hideMark/>
          </w:tcPr>
          <w:p w14:paraId="46383A1F"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eastAsia="Times New Roman" w:cs="Arial"/>
                <w:b/>
                <w:iCs w:val="0"/>
                <w:shd w:val="clear" w:color="auto" w:fill="auto"/>
                <w:lang w:val="en-US"/>
              </w:rPr>
              <w:t>21.0</w:t>
            </w:r>
          </w:p>
        </w:tc>
      </w:tr>
      <w:tr w:rsidR="00E418FB" w:rsidRPr="00E418FB" w14:paraId="0271BD2A" w14:textId="77777777" w:rsidTr="00A958B9">
        <w:trPr>
          <w:trHeight w:val="360"/>
        </w:trPr>
        <w:tc>
          <w:tcPr>
            <w:tcW w:w="4205" w:type="dxa"/>
            <w:tcBorders>
              <w:top w:val="nil"/>
              <w:left w:val="single" w:sz="4" w:space="0" w:color="auto"/>
              <w:bottom w:val="single" w:sz="4" w:space="0" w:color="auto"/>
              <w:right w:val="single" w:sz="4" w:space="0" w:color="auto"/>
            </w:tcBorders>
            <w:vAlign w:val="center"/>
            <w:hideMark/>
          </w:tcPr>
          <w:p w14:paraId="74CD1DA6" w14:textId="77777777" w:rsidR="00E418FB" w:rsidRPr="00A958B9" w:rsidRDefault="00E418FB" w:rsidP="00A958B9">
            <w:pPr>
              <w:spacing w:before="0" w:line="240" w:lineRule="auto"/>
              <w:ind w:firstLine="0"/>
              <w:jc w:val="left"/>
              <w:rPr>
                <w:rFonts w:eastAsia="Times New Roman" w:cs="Arial"/>
                <w:bCs w:val="0"/>
                <w:iCs w:val="0"/>
                <w:shd w:val="clear" w:color="auto" w:fill="auto"/>
                <w:lang w:val="en-US"/>
              </w:rPr>
            </w:pPr>
            <w:r w:rsidRPr="00A958B9">
              <w:rPr>
                <w:rFonts w:eastAsia="Times New Roman" w:cs="Arial"/>
                <w:bCs w:val="0"/>
                <w:iCs w:val="0"/>
                <w:shd w:val="clear" w:color="auto" w:fill="auto"/>
                <w:lang w:val="en-US"/>
              </w:rPr>
              <w:t xml:space="preserve"> այդ թվում` </w:t>
            </w:r>
          </w:p>
        </w:tc>
        <w:tc>
          <w:tcPr>
            <w:tcW w:w="2230" w:type="dxa"/>
            <w:tcBorders>
              <w:top w:val="nil"/>
              <w:left w:val="nil"/>
              <w:bottom w:val="single" w:sz="4" w:space="0" w:color="auto"/>
              <w:right w:val="nil"/>
            </w:tcBorders>
            <w:vAlign w:val="center"/>
            <w:hideMark/>
          </w:tcPr>
          <w:p w14:paraId="7BF75AD1"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908" w:type="dxa"/>
            <w:tcBorders>
              <w:top w:val="nil"/>
              <w:left w:val="single" w:sz="4" w:space="0" w:color="auto"/>
              <w:bottom w:val="single" w:sz="4" w:space="0" w:color="auto"/>
              <w:right w:val="single" w:sz="4" w:space="0" w:color="auto"/>
            </w:tcBorders>
            <w:vAlign w:val="center"/>
            <w:hideMark/>
          </w:tcPr>
          <w:p w14:paraId="5B640B52" w14:textId="77777777" w:rsidR="00E418FB" w:rsidRPr="00A958B9" w:rsidRDefault="00E418FB" w:rsidP="00E418FB">
            <w:pPr>
              <w:spacing w:before="0" w:line="240" w:lineRule="auto"/>
              <w:ind w:firstLine="0"/>
              <w:jc w:val="center"/>
              <w:rPr>
                <w:rFonts w:eastAsia="Times New Roman" w:cs="Arial"/>
                <w:b/>
                <w:iCs w:val="0"/>
                <w:shd w:val="clear" w:color="auto" w:fill="auto"/>
                <w:lang w:val="en-US"/>
              </w:rPr>
            </w:pPr>
            <w:r w:rsidRPr="00A958B9">
              <w:rPr>
                <w:rFonts w:ascii="Calibri" w:eastAsia="Times New Roman" w:hAnsi="Calibri" w:cs="Calibri"/>
                <w:b/>
                <w:iCs w:val="0"/>
                <w:shd w:val="clear" w:color="auto" w:fill="auto"/>
                <w:lang w:val="en-US"/>
              </w:rPr>
              <w:t> </w:t>
            </w:r>
          </w:p>
        </w:tc>
        <w:tc>
          <w:tcPr>
            <w:tcW w:w="1317" w:type="dxa"/>
            <w:tcBorders>
              <w:top w:val="nil"/>
              <w:left w:val="nil"/>
              <w:bottom w:val="single" w:sz="4" w:space="0" w:color="auto"/>
              <w:right w:val="single" w:sz="4" w:space="0" w:color="auto"/>
            </w:tcBorders>
            <w:vAlign w:val="center"/>
            <w:hideMark/>
          </w:tcPr>
          <w:p w14:paraId="28132B52" w14:textId="3E2DC543" w:rsidR="00E418FB" w:rsidRPr="00A958B9" w:rsidRDefault="00E418FB" w:rsidP="00E418FB">
            <w:pPr>
              <w:spacing w:before="0" w:line="240" w:lineRule="auto"/>
              <w:ind w:firstLine="0"/>
              <w:jc w:val="center"/>
              <w:rPr>
                <w:rFonts w:eastAsia="Times New Roman" w:cs="Arial"/>
                <w:b/>
                <w:iCs w:val="0"/>
                <w:shd w:val="clear" w:color="auto" w:fill="auto"/>
                <w:lang w:val="en-US"/>
              </w:rPr>
            </w:pPr>
          </w:p>
        </w:tc>
      </w:tr>
      <w:tr w:rsidR="00E418FB" w:rsidRPr="00E418FB" w14:paraId="6F514851" w14:textId="77777777" w:rsidTr="00A958B9">
        <w:trPr>
          <w:trHeight w:val="480"/>
        </w:trPr>
        <w:tc>
          <w:tcPr>
            <w:tcW w:w="4205" w:type="dxa"/>
            <w:tcBorders>
              <w:top w:val="nil"/>
              <w:left w:val="single" w:sz="4" w:space="0" w:color="auto"/>
              <w:bottom w:val="single" w:sz="4" w:space="0" w:color="auto"/>
              <w:right w:val="single" w:sz="4" w:space="0" w:color="auto"/>
            </w:tcBorders>
            <w:vAlign w:val="center"/>
            <w:hideMark/>
          </w:tcPr>
          <w:p w14:paraId="60729599" w14:textId="153FA2BA" w:rsidR="00E418FB" w:rsidRPr="00A958B9" w:rsidRDefault="00E418FB" w:rsidP="00A958B9">
            <w:pPr>
              <w:spacing w:before="0" w:line="240" w:lineRule="auto"/>
              <w:ind w:firstLine="0"/>
              <w:jc w:val="left"/>
              <w:rPr>
                <w:rFonts w:eastAsia="Times New Roman" w:cs="Arial"/>
                <w:bCs w:val="0"/>
                <w:iCs w:val="0"/>
                <w:shd w:val="clear" w:color="auto" w:fill="auto"/>
              </w:rPr>
            </w:pPr>
            <w:r w:rsidRPr="00A958B9">
              <w:rPr>
                <w:rFonts w:eastAsia="Times New Roman" w:cs="Arial"/>
                <w:bCs w:val="0"/>
                <w:iCs w:val="0"/>
                <w:shd w:val="clear" w:color="auto" w:fill="auto"/>
              </w:rPr>
              <w:t>Ոչ ֆինանսական ակտիվների գծով ծախսեր</w:t>
            </w:r>
          </w:p>
        </w:tc>
        <w:tc>
          <w:tcPr>
            <w:tcW w:w="2230" w:type="dxa"/>
            <w:tcBorders>
              <w:top w:val="nil"/>
              <w:left w:val="nil"/>
              <w:bottom w:val="single" w:sz="4" w:space="0" w:color="auto"/>
              <w:right w:val="nil"/>
            </w:tcBorders>
            <w:vAlign w:val="center"/>
            <w:hideMark/>
          </w:tcPr>
          <w:p w14:paraId="26E20845" w14:textId="04EF2564"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702,546,003.6</w:t>
            </w:r>
          </w:p>
        </w:tc>
        <w:tc>
          <w:tcPr>
            <w:tcW w:w="1908" w:type="dxa"/>
            <w:tcBorders>
              <w:top w:val="nil"/>
              <w:left w:val="single" w:sz="4" w:space="0" w:color="auto"/>
              <w:bottom w:val="single" w:sz="4" w:space="0" w:color="auto"/>
              <w:right w:val="single" w:sz="4" w:space="0" w:color="auto"/>
            </w:tcBorders>
            <w:vAlign w:val="center"/>
            <w:hideMark/>
          </w:tcPr>
          <w:p w14:paraId="486408F2" w14:textId="18C7F655"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89.6</w:t>
            </w:r>
          </w:p>
        </w:tc>
        <w:tc>
          <w:tcPr>
            <w:tcW w:w="1317" w:type="dxa"/>
            <w:tcBorders>
              <w:top w:val="nil"/>
              <w:left w:val="nil"/>
              <w:bottom w:val="single" w:sz="4" w:space="0" w:color="auto"/>
              <w:right w:val="single" w:sz="4" w:space="0" w:color="auto"/>
            </w:tcBorders>
            <w:vAlign w:val="center"/>
            <w:hideMark/>
          </w:tcPr>
          <w:p w14:paraId="40B80980"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21.3</w:t>
            </w:r>
          </w:p>
        </w:tc>
      </w:tr>
      <w:tr w:rsidR="00E418FB" w:rsidRPr="00E418FB" w14:paraId="59174018" w14:textId="77777777" w:rsidTr="00A958B9">
        <w:trPr>
          <w:trHeight w:val="645"/>
        </w:trPr>
        <w:tc>
          <w:tcPr>
            <w:tcW w:w="4205" w:type="dxa"/>
            <w:tcBorders>
              <w:top w:val="nil"/>
              <w:left w:val="single" w:sz="4" w:space="0" w:color="auto"/>
              <w:bottom w:val="single" w:sz="4" w:space="0" w:color="auto"/>
              <w:right w:val="single" w:sz="4" w:space="0" w:color="auto"/>
            </w:tcBorders>
            <w:vAlign w:val="center"/>
            <w:hideMark/>
          </w:tcPr>
          <w:p w14:paraId="1C503CF2" w14:textId="66F942E4" w:rsidR="00E418FB" w:rsidRPr="00A958B9" w:rsidRDefault="00E418FB" w:rsidP="00A958B9">
            <w:pPr>
              <w:spacing w:before="0" w:line="240" w:lineRule="auto"/>
              <w:ind w:firstLine="0"/>
              <w:jc w:val="left"/>
              <w:rPr>
                <w:rFonts w:eastAsia="Times New Roman" w:cs="Arial"/>
                <w:bCs w:val="0"/>
                <w:iCs w:val="0"/>
                <w:shd w:val="clear" w:color="auto" w:fill="auto"/>
              </w:rPr>
            </w:pPr>
            <w:r w:rsidRPr="00A958B9">
              <w:rPr>
                <w:rFonts w:eastAsia="Times New Roman" w:cs="Arial"/>
                <w:bCs w:val="0"/>
                <w:iCs w:val="0"/>
                <w:shd w:val="clear" w:color="auto" w:fill="auto"/>
              </w:rPr>
              <w:t>Ոչ ֆինանսական ակտիվների օտարումից մուտքեր</w:t>
            </w:r>
          </w:p>
        </w:tc>
        <w:tc>
          <w:tcPr>
            <w:tcW w:w="2230" w:type="dxa"/>
            <w:tcBorders>
              <w:top w:val="nil"/>
              <w:left w:val="nil"/>
              <w:bottom w:val="single" w:sz="4" w:space="0" w:color="auto"/>
              <w:right w:val="nil"/>
            </w:tcBorders>
            <w:vAlign w:val="center"/>
            <w:hideMark/>
          </w:tcPr>
          <w:p w14:paraId="4D3ECA95" w14:textId="4A41C789"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(9,827,443.5)</w:t>
            </w:r>
          </w:p>
        </w:tc>
        <w:tc>
          <w:tcPr>
            <w:tcW w:w="1908" w:type="dxa"/>
            <w:tcBorders>
              <w:top w:val="nil"/>
              <w:left w:val="single" w:sz="4" w:space="0" w:color="auto"/>
              <w:bottom w:val="single" w:sz="4" w:space="0" w:color="auto"/>
              <w:right w:val="single" w:sz="4" w:space="0" w:color="auto"/>
            </w:tcBorders>
            <w:vAlign w:val="center"/>
            <w:hideMark/>
          </w:tcPr>
          <w:p w14:paraId="7CEE9895" w14:textId="42B61D46"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65.5</w:t>
            </w:r>
          </w:p>
        </w:tc>
        <w:tc>
          <w:tcPr>
            <w:tcW w:w="1317" w:type="dxa"/>
            <w:tcBorders>
              <w:top w:val="nil"/>
              <w:left w:val="nil"/>
              <w:bottom w:val="single" w:sz="4" w:space="0" w:color="auto"/>
              <w:right w:val="single" w:sz="4" w:space="0" w:color="auto"/>
            </w:tcBorders>
            <w:vAlign w:val="center"/>
            <w:hideMark/>
          </w:tcPr>
          <w:p w14:paraId="68607FE4" w14:textId="77777777" w:rsidR="00E418FB" w:rsidRPr="00A958B9" w:rsidRDefault="00E418FB" w:rsidP="00E418FB">
            <w:pPr>
              <w:spacing w:before="0" w:line="240" w:lineRule="auto"/>
              <w:ind w:firstLine="0"/>
              <w:jc w:val="center"/>
              <w:rPr>
                <w:rFonts w:eastAsia="Times New Roman" w:cs="Arial"/>
                <w:bCs w:val="0"/>
                <w:iCs w:val="0"/>
                <w:shd w:val="clear" w:color="auto" w:fill="auto"/>
                <w:lang w:val="en-US"/>
              </w:rPr>
            </w:pPr>
            <w:r w:rsidRPr="00A958B9">
              <w:rPr>
                <w:rFonts w:eastAsia="Times New Roman" w:cs="Arial"/>
                <w:bCs w:val="0"/>
                <w:iCs w:val="0"/>
                <w:shd w:val="clear" w:color="auto" w:fill="auto"/>
                <w:lang w:val="en-US"/>
              </w:rPr>
              <w:t>-0.3</w:t>
            </w:r>
          </w:p>
        </w:tc>
      </w:tr>
    </w:tbl>
    <w:p w14:paraId="0EDD1868" w14:textId="77777777" w:rsidR="00DB1E43" w:rsidRDefault="00DB1E43" w:rsidP="00012117">
      <w:pPr>
        <w:spacing w:before="0" w:after="160" w:line="259" w:lineRule="auto"/>
        <w:ind w:firstLine="0"/>
        <w:jc w:val="left"/>
      </w:pPr>
    </w:p>
    <w:p w14:paraId="473DC2DB" w14:textId="77777777" w:rsidR="00DB1E43" w:rsidRDefault="00DB1E43" w:rsidP="00DB1E43">
      <w:pPr>
        <w:spacing w:before="0" w:after="160" w:line="259" w:lineRule="auto"/>
        <w:ind w:firstLine="0"/>
        <w:jc w:val="center"/>
        <w:rPr>
          <w:b/>
          <w:bCs w:val="0"/>
        </w:rPr>
      </w:pPr>
    </w:p>
    <w:p w14:paraId="7C09D596" w14:textId="3047A2D0" w:rsidR="00DB1E43" w:rsidRDefault="00DB1E43" w:rsidP="00DB1E43">
      <w:pPr>
        <w:spacing w:before="0" w:after="160" w:line="259" w:lineRule="auto"/>
        <w:ind w:firstLine="0"/>
        <w:jc w:val="center"/>
        <w:rPr>
          <w:b/>
          <w:bCs w:val="0"/>
        </w:rPr>
      </w:pPr>
      <w:r w:rsidRPr="00A958B9">
        <w:rPr>
          <w:b/>
          <w:bCs w:val="0"/>
        </w:rPr>
        <w:t>ՀՀ 2025 թվականի բյուջեի դեֆիցիտի (պակասուրդի) ֆինանսավորման աղբյուրները</w:t>
      </w:r>
    </w:p>
    <w:p w14:paraId="071C6F8F" w14:textId="13369B5A" w:rsidR="00DB1E43" w:rsidRPr="00A958B9" w:rsidRDefault="00DB1E43" w:rsidP="00A958B9">
      <w:pPr>
        <w:spacing w:before="0" w:after="160" w:line="259" w:lineRule="auto"/>
        <w:ind w:firstLine="0"/>
        <w:jc w:val="right"/>
        <w:rPr>
          <w:i/>
          <w:iCs w:val="0"/>
        </w:rPr>
      </w:pPr>
      <w:r w:rsidRPr="00A958B9">
        <w:rPr>
          <w:i/>
          <w:iCs w:val="0"/>
        </w:rPr>
        <w:t xml:space="preserve"> </w:t>
      </w:r>
      <w:r w:rsidR="003A5BE2" w:rsidRPr="00A958B9">
        <w:rPr>
          <w:i/>
          <w:iCs w:val="0"/>
        </w:rPr>
        <w:t>Հազ. դրամ</w:t>
      </w:r>
    </w:p>
    <w:tbl>
      <w:tblPr>
        <w:tblW w:w="9625" w:type="dxa"/>
        <w:tblCellMar>
          <w:left w:w="0" w:type="dxa"/>
          <w:right w:w="0" w:type="dxa"/>
        </w:tblCellMar>
        <w:tblLook w:val="04A0" w:firstRow="1" w:lastRow="0" w:firstColumn="1" w:lastColumn="0" w:noHBand="0" w:noVBand="1"/>
      </w:tblPr>
      <w:tblGrid>
        <w:gridCol w:w="2963"/>
        <w:gridCol w:w="2524"/>
        <w:gridCol w:w="2060"/>
        <w:gridCol w:w="2078"/>
      </w:tblGrid>
      <w:tr w:rsidR="00DB1E43" w14:paraId="25CDD0BE" w14:textId="77777777" w:rsidTr="00A958B9">
        <w:trPr>
          <w:trHeight w:val="879"/>
        </w:trPr>
        <w:tc>
          <w:tcPr>
            <w:tcW w:w="30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F06D88" w14:textId="77777777" w:rsidR="00DB1E43" w:rsidRPr="00A958B9" w:rsidRDefault="00DB1E43" w:rsidP="00A958B9">
            <w:pPr>
              <w:spacing w:before="0" w:line="240" w:lineRule="auto"/>
              <w:ind w:firstLine="0"/>
              <w:jc w:val="left"/>
              <w:rPr>
                <w:rFonts w:cs="Arial"/>
                <w:b/>
                <w:bCs w:val="0"/>
                <w:iCs w:val="0"/>
                <w:shd w:val="clear" w:color="auto" w:fill="auto"/>
                <w:lang w:val="en-US"/>
              </w:rPr>
            </w:pPr>
            <w:r w:rsidRPr="00A958B9">
              <w:rPr>
                <w:rFonts w:cs="Arial"/>
                <w:b/>
                <w:bCs w:val="0"/>
              </w:rPr>
              <w:t>Դեֆիցիտի (պակասուրդի) ֆինանսավորման աղբյուրներ</w:t>
            </w:r>
          </w:p>
        </w:tc>
        <w:tc>
          <w:tcPr>
            <w:tcW w:w="2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AA6D72A" w14:textId="4E0DFAA9" w:rsidR="00DB1E43" w:rsidRPr="00A958B9" w:rsidRDefault="00DB1E43" w:rsidP="00A958B9">
            <w:pPr>
              <w:ind w:firstLine="0"/>
              <w:jc w:val="center"/>
              <w:rPr>
                <w:rFonts w:cs="Arial"/>
                <w:b/>
                <w:bCs w:val="0"/>
              </w:rPr>
            </w:pPr>
            <w:r w:rsidRPr="00A958B9">
              <w:rPr>
                <w:rFonts w:cs="Arial"/>
                <w:b/>
                <w:bCs w:val="0"/>
              </w:rPr>
              <w:t>Փաստ (</w:t>
            </w:r>
            <w:r w:rsidR="00A965B3" w:rsidRPr="00A958B9">
              <w:rPr>
                <w:rFonts w:cs="Arial"/>
                <w:b/>
                <w:bCs w:val="0"/>
              </w:rPr>
              <w:t>մ</w:t>
            </w:r>
            <w:r w:rsidR="002B2881" w:rsidRPr="00A958B9">
              <w:rPr>
                <w:rFonts w:cs="Arial"/>
                <w:b/>
                <w:bCs w:val="0"/>
              </w:rPr>
              <w:t>ուտքագրված դրամական միջոցներ</w:t>
            </w:r>
            <w:r w:rsidRPr="00A958B9">
              <w:rPr>
                <w:rFonts w:cs="Arial"/>
                <w:b/>
                <w:bCs w:val="0"/>
              </w:rPr>
              <w:t>)</w:t>
            </w:r>
          </w:p>
        </w:tc>
        <w:tc>
          <w:tcPr>
            <w:tcW w:w="186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1D996184" w14:textId="71C55CB7" w:rsidR="00DB1E43" w:rsidRPr="00A958B9" w:rsidRDefault="00DB1E43" w:rsidP="00A958B9">
            <w:pPr>
              <w:ind w:firstLine="0"/>
              <w:jc w:val="center"/>
              <w:rPr>
                <w:rFonts w:cs="Arial"/>
                <w:b/>
                <w:bCs w:val="0"/>
              </w:rPr>
            </w:pPr>
            <w:r w:rsidRPr="00A958B9">
              <w:rPr>
                <w:rFonts w:cs="Arial"/>
                <w:b/>
                <w:bCs w:val="0"/>
              </w:rPr>
              <w:t>Կատարողականը %</w:t>
            </w:r>
          </w:p>
        </w:tc>
        <w:tc>
          <w:tcPr>
            <w:tcW w:w="21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03ED714" w14:textId="77777777" w:rsidR="00DB1E43" w:rsidRPr="00A958B9" w:rsidRDefault="00DB1E43" w:rsidP="00A958B9">
            <w:pPr>
              <w:ind w:firstLine="0"/>
              <w:jc w:val="center"/>
              <w:rPr>
                <w:rFonts w:cs="Arial"/>
                <w:b/>
                <w:bCs w:val="0"/>
              </w:rPr>
            </w:pPr>
            <w:r w:rsidRPr="00A958B9">
              <w:rPr>
                <w:rFonts w:cs="Arial"/>
                <w:b/>
                <w:bCs w:val="0"/>
              </w:rPr>
              <w:t>Կշիռը %</w:t>
            </w:r>
          </w:p>
        </w:tc>
      </w:tr>
      <w:tr w:rsidR="00DB1E43" w14:paraId="65196A29" w14:textId="77777777" w:rsidTr="00A958B9">
        <w:trPr>
          <w:trHeight w:val="540"/>
        </w:trPr>
        <w:tc>
          <w:tcPr>
            <w:tcW w:w="30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DBE85" w14:textId="77777777" w:rsidR="00DB1E43" w:rsidRPr="00A958B9" w:rsidRDefault="00DB1E43" w:rsidP="00A958B9">
            <w:pPr>
              <w:ind w:firstLine="0"/>
              <w:rPr>
                <w:rFonts w:cs="Arial"/>
                <w:b/>
                <w:bCs w:val="0"/>
              </w:rPr>
            </w:pPr>
            <w:r w:rsidRPr="00A958B9">
              <w:rPr>
                <w:rFonts w:cs="Arial"/>
                <w:b/>
                <w:bCs w:val="0"/>
              </w:rPr>
              <w:t>ԸՆԴԱՄԵՆԸ</w:t>
            </w:r>
          </w:p>
        </w:tc>
        <w:tc>
          <w:tcPr>
            <w:tcW w:w="253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712E8AE" w14:textId="4DAE5799" w:rsidR="00DB1E43" w:rsidRPr="00A958B9" w:rsidRDefault="00DB1E43" w:rsidP="00A958B9">
            <w:pPr>
              <w:rPr>
                <w:rFonts w:cs="Arial"/>
                <w:b/>
                <w:bCs w:val="0"/>
              </w:rPr>
            </w:pPr>
            <w:r w:rsidRPr="00A958B9">
              <w:rPr>
                <w:rFonts w:cs="Arial"/>
                <w:b/>
                <w:bCs w:val="0"/>
              </w:rPr>
              <w:t>418,759,300.9</w:t>
            </w:r>
          </w:p>
        </w:tc>
        <w:tc>
          <w:tcPr>
            <w:tcW w:w="1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75386C" w14:textId="61F4CFBA" w:rsidR="00DB1E43" w:rsidRPr="00A958B9" w:rsidRDefault="00DB1E43" w:rsidP="003A5BE2">
            <w:pPr>
              <w:jc w:val="center"/>
              <w:rPr>
                <w:rFonts w:cs="Arial"/>
                <w:b/>
                <w:bCs w:val="0"/>
              </w:rPr>
            </w:pPr>
            <w:r w:rsidRPr="00A958B9">
              <w:rPr>
                <w:rFonts w:cs="Arial"/>
                <w:b/>
                <w:bCs w:val="0"/>
              </w:rPr>
              <w:t>69.6</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025F93" w14:textId="4A0D37C4" w:rsidR="00DB1E43" w:rsidRPr="00A958B9" w:rsidRDefault="00B5739E" w:rsidP="00A958B9">
            <w:pPr>
              <w:rPr>
                <w:rFonts w:cs="Arial"/>
                <w:bCs w:val="0"/>
              </w:rPr>
            </w:pPr>
            <w:r>
              <w:rPr>
                <w:rFonts w:cs="Arial"/>
                <w:bCs w:val="0"/>
              </w:rPr>
              <w:t>100.0</w:t>
            </w:r>
          </w:p>
        </w:tc>
      </w:tr>
      <w:tr w:rsidR="00DB1E43" w14:paraId="5330CFE2" w14:textId="77777777" w:rsidTr="00A958B9">
        <w:trPr>
          <w:trHeight w:val="495"/>
        </w:trPr>
        <w:tc>
          <w:tcPr>
            <w:tcW w:w="30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A85FB" w14:textId="77777777" w:rsidR="00DB1E43" w:rsidRPr="00A958B9" w:rsidRDefault="00DB1E43" w:rsidP="00A958B9">
            <w:pPr>
              <w:ind w:firstLine="0"/>
              <w:rPr>
                <w:rFonts w:cs="Arial"/>
              </w:rPr>
            </w:pPr>
            <w:r w:rsidRPr="00A958B9">
              <w:rPr>
                <w:rFonts w:cs="Arial"/>
              </w:rPr>
              <w:t>այդ թվում`</w:t>
            </w:r>
          </w:p>
        </w:tc>
        <w:tc>
          <w:tcPr>
            <w:tcW w:w="2539"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DC2B4EA" w14:textId="12FDBCF0" w:rsidR="00DB1E43" w:rsidRPr="00A958B9" w:rsidRDefault="00DB1E43" w:rsidP="00A958B9">
            <w:pPr>
              <w:rPr>
                <w:rFonts w:cs="Arial"/>
              </w:rPr>
            </w:pPr>
          </w:p>
        </w:tc>
        <w:tc>
          <w:tcPr>
            <w:tcW w:w="1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A360D5" w14:textId="2B45FAC9" w:rsidR="00DB1E43" w:rsidRPr="00A958B9" w:rsidRDefault="00DB1E43" w:rsidP="003A5BE2">
            <w:pPr>
              <w:jc w:val="center"/>
              <w:rPr>
                <w:rFonts w:cs="Arial"/>
                <w:b/>
              </w:rPr>
            </w:pP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C68D8A" w14:textId="36B2C251" w:rsidR="00DB1E43" w:rsidRPr="00A958B9" w:rsidRDefault="00DB1E43" w:rsidP="003A5BE2">
            <w:pPr>
              <w:jc w:val="center"/>
              <w:rPr>
                <w:rFonts w:cs="Arial"/>
                <w:bCs w:val="0"/>
              </w:rPr>
            </w:pPr>
          </w:p>
        </w:tc>
      </w:tr>
      <w:tr w:rsidR="00DB1E43" w14:paraId="58F179E8" w14:textId="77777777" w:rsidTr="00A958B9">
        <w:trPr>
          <w:trHeight w:val="540"/>
        </w:trPr>
        <w:tc>
          <w:tcPr>
            <w:tcW w:w="30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3E865" w14:textId="77777777" w:rsidR="00DB1E43" w:rsidRPr="00A958B9" w:rsidRDefault="00DB1E43" w:rsidP="00A958B9">
            <w:pPr>
              <w:ind w:firstLine="0"/>
              <w:rPr>
                <w:rFonts w:cs="Arial"/>
              </w:rPr>
            </w:pPr>
            <w:r w:rsidRPr="00A958B9">
              <w:rPr>
                <w:rFonts w:cs="Arial"/>
              </w:rPr>
              <w:t>Ա. Ներքին աղբյուրներ</w:t>
            </w:r>
          </w:p>
        </w:tc>
        <w:tc>
          <w:tcPr>
            <w:tcW w:w="253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517359F" w14:textId="1C2A8287" w:rsidR="00DB1E43" w:rsidRPr="00A958B9" w:rsidRDefault="00DB1E43" w:rsidP="00A958B9">
            <w:pPr>
              <w:rPr>
                <w:rFonts w:cs="Arial"/>
              </w:rPr>
            </w:pPr>
            <w:r w:rsidRPr="00A958B9">
              <w:rPr>
                <w:rFonts w:cs="Arial"/>
              </w:rPr>
              <w:t>280,826,728.6</w:t>
            </w:r>
          </w:p>
        </w:tc>
        <w:tc>
          <w:tcPr>
            <w:tcW w:w="1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670E0D0" w14:textId="597728F3" w:rsidR="00DB1E43" w:rsidRPr="00A958B9" w:rsidRDefault="00DB1E43" w:rsidP="003A5BE2">
            <w:pPr>
              <w:jc w:val="center"/>
              <w:rPr>
                <w:rFonts w:cs="Arial"/>
              </w:rPr>
            </w:pPr>
            <w:r w:rsidRPr="00A958B9">
              <w:rPr>
                <w:rFonts w:cs="Arial"/>
              </w:rPr>
              <w:t>87.5</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6D736A" w14:textId="5C561EDC" w:rsidR="00DB1E43" w:rsidRPr="00A958B9" w:rsidRDefault="00DB1E43" w:rsidP="00A958B9">
            <w:pPr>
              <w:ind w:firstLine="0"/>
              <w:jc w:val="center"/>
              <w:rPr>
                <w:rFonts w:cs="Arial"/>
              </w:rPr>
            </w:pPr>
            <w:r w:rsidRPr="00A958B9">
              <w:rPr>
                <w:rFonts w:cs="Arial"/>
              </w:rPr>
              <w:t>67.06</w:t>
            </w:r>
          </w:p>
        </w:tc>
      </w:tr>
      <w:tr w:rsidR="00DB1E43" w14:paraId="4E96BBEE" w14:textId="77777777" w:rsidTr="00A958B9">
        <w:trPr>
          <w:trHeight w:val="540"/>
        </w:trPr>
        <w:tc>
          <w:tcPr>
            <w:tcW w:w="306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DE8F4D" w14:textId="77777777" w:rsidR="00DB1E43" w:rsidRPr="00A958B9" w:rsidRDefault="00DB1E43" w:rsidP="00A958B9">
            <w:pPr>
              <w:ind w:firstLine="0"/>
              <w:jc w:val="left"/>
              <w:rPr>
                <w:rFonts w:cs="Arial"/>
              </w:rPr>
            </w:pPr>
            <w:r w:rsidRPr="00A958B9">
              <w:rPr>
                <w:rFonts w:cs="Arial"/>
              </w:rPr>
              <w:t xml:space="preserve">Բ. Արտաքին աղբյուրներ </w:t>
            </w:r>
          </w:p>
        </w:tc>
        <w:tc>
          <w:tcPr>
            <w:tcW w:w="253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F2C4487" w14:textId="5D5C84F3" w:rsidR="00DB1E43" w:rsidRPr="00A958B9" w:rsidRDefault="00DB1E43" w:rsidP="00A958B9">
            <w:pPr>
              <w:rPr>
                <w:rFonts w:cs="Arial"/>
              </w:rPr>
            </w:pPr>
            <w:r w:rsidRPr="00A958B9">
              <w:rPr>
                <w:rFonts w:cs="Arial"/>
              </w:rPr>
              <w:t>137,932,572.3</w:t>
            </w:r>
          </w:p>
        </w:tc>
        <w:tc>
          <w:tcPr>
            <w:tcW w:w="186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4DDACB" w14:textId="2A8EBEBF" w:rsidR="00DB1E43" w:rsidRPr="00A958B9" w:rsidRDefault="00DB1E43" w:rsidP="003A5BE2">
            <w:pPr>
              <w:jc w:val="center"/>
              <w:rPr>
                <w:rFonts w:cs="Arial"/>
              </w:rPr>
            </w:pPr>
            <w:r w:rsidRPr="00A958B9">
              <w:rPr>
                <w:rFonts w:cs="Arial"/>
              </w:rPr>
              <w:t>49.1</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CF5904" w14:textId="2E5ED24A" w:rsidR="00DB1E43" w:rsidRPr="00A958B9" w:rsidRDefault="00DB1E43" w:rsidP="00A958B9">
            <w:pPr>
              <w:ind w:firstLine="0"/>
              <w:jc w:val="center"/>
              <w:rPr>
                <w:rFonts w:cs="Arial"/>
              </w:rPr>
            </w:pPr>
            <w:r w:rsidRPr="00A958B9">
              <w:rPr>
                <w:rFonts w:cs="Arial"/>
              </w:rPr>
              <w:t>32.94</w:t>
            </w:r>
          </w:p>
        </w:tc>
      </w:tr>
    </w:tbl>
    <w:p w14:paraId="5BB7A585" w14:textId="7195AE16" w:rsidR="00012117" w:rsidRPr="00347C3C" w:rsidRDefault="00DB1E43" w:rsidP="005A7A2A">
      <w:pPr>
        <w:pStyle w:val="Heading1"/>
        <w:rPr>
          <w:color w:val="auto"/>
        </w:rPr>
      </w:pPr>
      <w:r w:rsidRPr="00DB1E43">
        <w:lastRenderedPageBreak/>
        <w:t xml:space="preserve"> </w:t>
      </w:r>
      <w:bookmarkStart w:id="41" w:name="_Toc205293612"/>
      <w:bookmarkStart w:id="42" w:name="_Toc205295063"/>
      <w:bookmarkStart w:id="43" w:name="_Toc205295239"/>
      <w:bookmarkStart w:id="44" w:name="_Toc220063899"/>
      <w:bookmarkStart w:id="45" w:name="_Toc223006438"/>
      <w:bookmarkStart w:id="46" w:name="_Toc230962973"/>
      <w:bookmarkEnd w:id="41"/>
      <w:bookmarkEnd w:id="42"/>
      <w:bookmarkEnd w:id="43"/>
      <w:r w:rsidR="00012117" w:rsidRPr="00347C3C">
        <w:rPr>
          <w:color w:val="auto"/>
        </w:rPr>
        <w:t>ԽԵՂԱԹՅՈՒՐՈՒՄՆԵՐ</w:t>
      </w:r>
      <w:bookmarkEnd w:id="44"/>
      <w:bookmarkEnd w:id="45"/>
      <w:bookmarkEnd w:id="46"/>
    </w:p>
    <w:p w14:paraId="2F55CB37" w14:textId="79F3E0F8" w:rsidR="00012117" w:rsidRPr="00347C3C" w:rsidRDefault="00012117" w:rsidP="00012117">
      <w:pPr>
        <w:spacing w:after="120"/>
        <w:rPr>
          <w:rFonts w:eastAsia="Calibri"/>
        </w:rPr>
      </w:pPr>
      <w:r w:rsidRPr="00347C3C">
        <w:rPr>
          <w:rFonts w:eastAsia="Calibri"/>
        </w:rPr>
        <w:t>ՀՀ օրենսդրության և արտաքին պետական հաշվեքննության միջազգային ստանդարտների համաձայն</w:t>
      </w:r>
      <w:r w:rsidRPr="00B5739E">
        <w:rPr>
          <w:rFonts w:eastAsia="Calibri"/>
        </w:rPr>
        <w:t xml:space="preserve">, </w:t>
      </w:r>
      <w:r w:rsidRPr="00A958B9">
        <w:rPr>
          <w:rFonts w:eastAsia="Calibri"/>
          <w:b/>
          <w:bCs w:val="0"/>
        </w:rPr>
        <w:t xml:space="preserve">խեղաթյուրումը ֆինանսական հաշվետվությունում </w:t>
      </w:r>
      <w:r w:rsidRPr="00B5739E">
        <w:rPr>
          <w:rFonts w:eastAsia="Calibri"/>
          <w:b/>
          <w:bCs w:val="0"/>
        </w:rPr>
        <w:t>գումարի, դասակարգման, ներկայացման կամ բացահայտման</w:t>
      </w:r>
      <w:r w:rsidRPr="00A958B9">
        <w:rPr>
          <w:rFonts w:eastAsia="Calibri"/>
          <w:b/>
          <w:bCs w:val="0"/>
        </w:rPr>
        <w:t xml:space="preserve"> ու դրանց համար ֆինանսական հաշվետվությունների պատրաստման կիրառելի հիմունքներով սահմանված պահանջների միջև տարբերությունն է</w:t>
      </w:r>
      <w:r w:rsidRPr="00B5739E">
        <w:rPr>
          <w:rFonts w:eastAsia="Calibri"/>
        </w:rPr>
        <w:t xml:space="preserve"> </w:t>
      </w:r>
      <w:r w:rsidRPr="00347C3C">
        <w:rPr>
          <w:rFonts w:eastAsia="Calibri"/>
        </w:rPr>
        <w:t>(«Հաշվեքննիչ պալատի մասին» օրենքի 4</w:t>
      </w:r>
      <w:r w:rsidR="00B5739E">
        <w:rPr>
          <w:rFonts w:eastAsia="Calibri"/>
        </w:rPr>
        <w:t>-րդ</w:t>
      </w:r>
      <w:r w:rsidRPr="00347C3C">
        <w:rPr>
          <w:rFonts w:eastAsia="Calibri"/>
        </w:rPr>
        <w:t xml:space="preserve"> հոդվածի 1</w:t>
      </w:r>
      <w:r w:rsidRPr="00347C3C">
        <w:rPr>
          <w:rFonts w:eastAsia="Calibri"/>
        </w:rPr>
        <w:softHyphen/>
        <w:t>-ին մասի 9-րդ կետ):</w:t>
      </w:r>
    </w:p>
    <w:p w14:paraId="0961C60A" w14:textId="0B465722" w:rsidR="00012117" w:rsidRPr="007D552F" w:rsidRDefault="00012117" w:rsidP="00012117">
      <w:pPr>
        <w:spacing w:after="120"/>
        <w:rPr>
          <w:rFonts w:eastAsia="Calibri"/>
        </w:rPr>
      </w:pPr>
      <w:r w:rsidRPr="00347C3C">
        <w:rPr>
          <w:rFonts w:eastAsia="Calibri"/>
        </w:rPr>
        <w:t xml:space="preserve">ՀՀ 2025 թվականի պետական բյուջեի կատարման հաշվետության հաշվեքննությամբ արձանագրվել են </w:t>
      </w:r>
      <w:r w:rsidRPr="00347C3C">
        <w:rPr>
          <w:rFonts w:eastAsia="Calibri"/>
          <w:b/>
          <w:bCs w:val="0"/>
        </w:rPr>
        <w:t>դասակարգման և գումարի խեղաթյուրումներ</w:t>
      </w:r>
      <w:r w:rsidRPr="00347C3C">
        <w:rPr>
          <w:rFonts w:eastAsia="Calibri"/>
        </w:rPr>
        <w:t xml:space="preserve">, որոնք ամփոփ ներկայացվում են ստորև, իսկ դրանց մանրամասն նկարագրությունը, ներառյալ գնահատման համար </w:t>
      </w:r>
      <w:r w:rsidRPr="007D552F">
        <w:rPr>
          <w:rFonts w:eastAsia="Calibri"/>
        </w:rPr>
        <w:t>կիրառված իրավական ակտերը, հաշվեքննության ապացույցները</w:t>
      </w:r>
      <w:r w:rsidR="00AE7143" w:rsidRPr="007D552F">
        <w:rPr>
          <w:rFonts w:eastAsia="Calibri"/>
        </w:rPr>
        <w:t xml:space="preserve">՝ </w:t>
      </w:r>
      <w:r w:rsidRPr="007D552F">
        <w:rPr>
          <w:rFonts w:eastAsia="Calibri"/>
        </w:rPr>
        <w:t>սույն Եզրակացության Հավելված</w:t>
      </w:r>
      <w:r w:rsidR="00DD71B1" w:rsidRPr="007D552F">
        <w:rPr>
          <w:rFonts w:eastAsia="Calibri"/>
        </w:rPr>
        <w:t xml:space="preserve"> 1-</w:t>
      </w:r>
      <w:r w:rsidRPr="007D552F">
        <w:rPr>
          <w:rFonts w:eastAsia="Calibri"/>
        </w:rPr>
        <w:t>ում</w:t>
      </w:r>
      <w:r w:rsidR="006F7136" w:rsidRPr="007D552F">
        <w:rPr>
          <w:rFonts w:eastAsia="Calibri"/>
        </w:rPr>
        <w:t>‚ հաշվեքննության ենթարկված մարմինների մեկնաբանությունները և հաշվեքննողների արձագանքը՝ Հավելված 2-ում</w:t>
      </w:r>
      <w:r w:rsidRPr="007D552F">
        <w:rPr>
          <w:rFonts w:eastAsia="Calibri"/>
        </w:rPr>
        <w:t>։</w:t>
      </w:r>
    </w:p>
    <w:p w14:paraId="06F724EF" w14:textId="77777777" w:rsidR="00012117" w:rsidRDefault="00012117" w:rsidP="00012117">
      <w:pPr>
        <w:spacing w:after="120"/>
      </w:pPr>
      <w:r w:rsidRPr="007D552F">
        <w:t>ՀՀ Ազգային ժողով ներկայացվում և հրապարակվում</w:t>
      </w:r>
      <w:r w:rsidRPr="00347C3C">
        <w:t xml:space="preserve"> </w:t>
      </w:r>
      <w:r>
        <w:t xml:space="preserve">է </w:t>
      </w:r>
      <w:r w:rsidRPr="00347C3C">
        <w:t xml:space="preserve">պետական բյուջեի կատարման </w:t>
      </w:r>
      <w:r>
        <w:t xml:space="preserve">տարեկան </w:t>
      </w:r>
      <w:r w:rsidRPr="00347C3C">
        <w:t>հաշվետվություն</w:t>
      </w:r>
      <w:r>
        <w:t>ը</w:t>
      </w:r>
      <w:r w:rsidRPr="00347C3C">
        <w:t>, որ</w:t>
      </w:r>
      <w:r>
        <w:t>ը</w:t>
      </w:r>
      <w:r w:rsidRPr="00347C3C">
        <w:t xml:space="preserve"> պարունակում </w:t>
      </w:r>
      <w:r>
        <w:t>է</w:t>
      </w:r>
      <w:r w:rsidRPr="00347C3C">
        <w:t xml:space="preserve"> ֆինանսական ցուցանիշներ միայն դրամարկղային գործառնությունների վերաբերյալ, քանի որ պետական բյուջեն կատարվում է դրամարկղային սկզբունքով</w:t>
      </w:r>
      <w:r w:rsidRPr="00347C3C">
        <w:rPr>
          <w:rStyle w:val="FootnoteReference"/>
        </w:rPr>
        <w:footnoteReference w:id="16"/>
      </w:r>
      <w:r w:rsidRPr="00347C3C">
        <w:t xml:space="preserve">։ Հետևաբար, պետական բյուջեի մասին օրենքով հաստատված ֆինանսական ցուցանիշներից բացի, հաշվետվությունների՝ ներառյալ հանրային հատվածի հաշվապահական հաշվառման կարգավորումներով նախատեսված ֆինանսական հաշվետվությունների այլ խեղաթյուրումները չեն </w:t>
      </w:r>
      <w:r w:rsidRPr="00D5011C">
        <w:t>ազդում սույն Ե</w:t>
      </w:r>
      <w:r w:rsidRPr="008B12A0">
        <w:t>զրակացության վրա:</w:t>
      </w:r>
    </w:p>
    <w:p w14:paraId="52509A3F" w14:textId="77777777" w:rsidR="00012117" w:rsidRPr="00347C3C" w:rsidRDefault="00012117" w:rsidP="00012117">
      <w:pPr>
        <w:spacing w:after="120"/>
      </w:pPr>
    </w:p>
    <w:p w14:paraId="793A5047" w14:textId="77777777" w:rsidR="00012117" w:rsidRPr="00FD6D88" w:rsidRDefault="00012117" w:rsidP="00012117">
      <w:pPr>
        <w:pStyle w:val="Heading2"/>
        <w:spacing w:before="0" w:after="0"/>
        <w:ind w:left="0" w:firstLine="0"/>
        <w:jc w:val="center"/>
      </w:pPr>
      <w:r w:rsidRPr="00FD6D88">
        <w:t>«Տրանսպորտային սարքավորումներ» տնտեսագիտական հոդվածի (512100) դասակարգման և գումարի խեղաթյուրումները</w:t>
      </w:r>
    </w:p>
    <w:p w14:paraId="4D26BB7D" w14:textId="77777777" w:rsidR="00012117" w:rsidRPr="006A379E" w:rsidRDefault="00012117" w:rsidP="000E33D1">
      <w:pPr>
        <w:pStyle w:val="Heading3"/>
        <w:spacing w:before="0" w:after="0"/>
        <w:ind w:left="0" w:firstLine="0"/>
        <w:jc w:val="center"/>
        <w:rPr>
          <w:rFonts w:ascii="Cambria Math" w:hAnsi="Cambria Math"/>
        </w:rPr>
      </w:pPr>
      <w:r w:rsidRPr="00347C3C">
        <w:t>ՀՀ պաշտպանության նախարարության «ՀՀ պաշտպանության ապահովում» ծրագրի (1169) «ՀՀ պաշտպանության նախարարության շենքային պայմանների բարելավում» միջոցառում (1169-31001)</w:t>
      </w:r>
    </w:p>
    <w:p w14:paraId="61F38273" w14:textId="03985C6F" w:rsidR="00012117" w:rsidRPr="00A958B9" w:rsidRDefault="00125352" w:rsidP="00012117">
      <w:pPr>
        <w:spacing w:before="120" w:after="120"/>
        <w:rPr>
          <w:b/>
          <w:bCs w:val="0"/>
          <w:i/>
          <w:iCs w:val="0"/>
        </w:rPr>
      </w:pPr>
      <w:r w:rsidRPr="00A958B9">
        <w:rPr>
          <w:b/>
          <w:bCs w:val="0"/>
          <w:i/>
          <w:iCs w:val="0"/>
        </w:rPr>
        <w:t>Դասակարգման խեղաթյուրում</w:t>
      </w:r>
    </w:p>
    <w:p w14:paraId="55E06006" w14:textId="77777777" w:rsidR="00012117" w:rsidRPr="00347C3C" w:rsidRDefault="00012117" w:rsidP="00012117">
      <w:pPr>
        <w:spacing w:before="120" w:after="120"/>
        <w:rPr>
          <w:i/>
        </w:rPr>
      </w:pPr>
      <w:r w:rsidRPr="00347C3C">
        <w:lastRenderedPageBreak/>
        <w:t xml:space="preserve">Մեքենաների և սարքավորումների ընթացիկ նորոգման և պահպանման </w:t>
      </w:r>
      <w:r>
        <w:t>1‚027‚953.03</w:t>
      </w:r>
      <w:r w:rsidRPr="00347C3C">
        <w:t xml:space="preserve"> հազ. դրամ ընթացիկ ծախսերը դասակարգվել են կապիտալ ծախսեր։</w:t>
      </w:r>
    </w:p>
    <w:p w14:paraId="4DA67C0A" w14:textId="77777777" w:rsidR="00125352" w:rsidRDefault="00125352" w:rsidP="00012117">
      <w:pPr>
        <w:spacing w:after="120"/>
      </w:pPr>
      <w:bookmarkStart w:id="47" w:name="_ՀՀ_պաշտպանության_նախարարության"/>
      <w:bookmarkEnd w:id="47"/>
    </w:p>
    <w:p w14:paraId="63CBD6A6" w14:textId="6803BF59" w:rsidR="00125352" w:rsidRPr="00A958B9" w:rsidRDefault="00125352" w:rsidP="00012117">
      <w:pPr>
        <w:spacing w:after="120"/>
        <w:rPr>
          <w:b/>
          <w:bCs w:val="0"/>
          <w:i/>
          <w:iCs w:val="0"/>
        </w:rPr>
      </w:pPr>
      <w:r w:rsidRPr="00A958B9">
        <w:rPr>
          <w:b/>
          <w:bCs w:val="0"/>
          <w:i/>
          <w:iCs w:val="0"/>
        </w:rPr>
        <w:t>Գումարի խեղաթյուրում</w:t>
      </w:r>
    </w:p>
    <w:p w14:paraId="1BD0B5C0" w14:textId="4F0A9390" w:rsidR="00012117" w:rsidRPr="00D5011C" w:rsidRDefault="00012117" w:rsidP="00012117">
      <w:pPr>
        <w:spacing w:after="120"/>
      </w:pPr>
      <w:r w:rsidRPr="00D5011C">
        <w:t>Փաստաթղթերով հիմնավորված իրական (փաստացի) ծախսերը կազմել են 1‚027‚953.03 հազ. դրամ, մինչդեռ</w:t>
      </w:r>
      <w:r w:rsidRPr="00D5011C">
        <w:rPr>
          <w:rFonts w:ascii="Calibri" w:hAnsi="Calibri" w:cs="Calibri"/>
        </w:rPr>
        <w:t xml:space="preserve"> </w:t>
      </w:r>
      <w:r w:rsidRPr="00D5011C">
        <w:t xml:space="preserve">հաշվետվությունում այն ներկայացվել է 4‚430‚865.18 հազ. դրամ կամ 3‚402‚912.14 հազ. դրամով խեղաթյուրված (ավելի)։ </w:t>
      </w:r>
    </w:p>
    <w:p w14:paraId="30D94BFC" w14:textId="74AE5A95" w:rsidR="00012117" w:rsidRPr="00347C3C" w:rsidRDefault="00012117" w:rsidP="00012117">
      <w:pPr>
        <w:spacing w:after="120"/>
      </w:pPr>
      <w:r w:rsidRPr="00D5011C">
        <w:t>Կրեդիտորական պարտքերի տարեսկզբի ցուցանիշը խեղաթյուրված է (պակաս է ներկայացված) 4,424,029.40 հազ. դրամով</w:t>
      </w:r>
      <w:r w:rsidR="00B5739E">
        <w:t>‚</w:t>
      </w:r>
      <w:r w:rsidRPr="00D5011C">
        <w:t xml:space="preserve"> իսկ տարեվերջի ցուցանիշը՝ 3‚847‚888.53 հազ. դրամի չափով:</w:t>
      </w:r>
      <w:r w:rsidRPr="00347C3C">
        <w:t xml:space="preserve"> </w:t>
      </w:r>
    </w:p>
    <w:p w14:paraId="1B44D618" w14:textId="398A605E" w:rsidR="00012117" w:rsidRDefault="00012117" w:rsidP="00012117">
      <w:pPr>
        <w:pStyle w:val="Emphasis1"/>
        <w:spacing w:before="0"/>
        <w:ind w:firstLine="720"/>
        <w:jc w:val="both"/>
        <w:rPr>
          <w:rStyle w:val="Hyperlink"/>
        </w:rPr>
      </w:pPr>
      <w:r w:rsidRPr="00347C3C">
        <w:t xml:space="preserve">Մանրամասներին կարելի է ծանոթանալ հետևյալ հղմամբ՝ </w:t>
      </w:r>
      <w:hyperlink w:anchor="խ711" w:history="1">
        <w:r w:rsidRPr="00347C3C">
          <w:rPr>
            <w:rStyle w:val="Hyperlink"/>
          </w:rPr>
          <w:t>Հավելված</w:t>
        </w:r>
        <w:r w:rsidR="00DD71B1">
          <w:rPr>
            <w:rStyle w:val="Hyperlink"/>
          </w:rPr>
          <w:t xml:space="preserve"> 1-</w:t>
        </w:r>
        <w:r w:rsidRPr="00347C3C">
          <w:rPr>
            <w:rStyle w:val="Hyperlink"/>
          </w:rPr>
          <w:t>ի կետ</w:t>
        </w:r>
        <w:r w:rsidRPr="00347C3C">
          <w:rPr>
            <w:rStyle w:val="Hyperlink"/>
            <w:rFonts w:ascii="Calibri" w:hAnsi="Calibri" w:cs="Calibri"/>
          </w:rPr>
          <w:t> </w:t>
        </w:r>
        <w:r>
          <w:rPr>
            <w:rStyle w:val="Hyperlink"/>
          </w:rPr>
          <w:t>7</w:t>
        </w:r>
        <w:r w:rsidRPr="00347C3C">
          <w:rPr>
            <w:rStyle w:val="Hyperlink"/>
          </w:rPr>
          <w:t>.1.1</w:t>
        </w:r>
      </w:hyperlink>
    </w:p>
    <w:p w14:paraId="3AD61E80" w14:textId="77777777" w:rsidR="00012117" w:rsidRPr="00347C3C" w:rsidRDefault="00012117" w:rsidP="00012117">
      <w:pPr>
        <w:pStyle w:val="Emphasis1"/>
        <w:spacing w:before="0"/>
        <w:ind w:firstLine="720"/>
        <w:jc w:val="both"/>
      </w:pPr>
    </w:p>
    <w:p w14:paraId="435CEECA" w14:textId="662B2161" w:rsidR="00012117" w:rsidRPr="00FD6D88" w:rsidRDefault="00012117" w:rsidP="00012117">
      <w:pPr>
        <w:pStyle w:val="Heading2"/>
        <w:spacing w:before="0" w:after="0"/>
        <w:ind w:left="0" w:firstLine="0"/>
        <w:jc w:val="center"/>
      </w:pPr>
      <w:r w:rsidRPr="00347C3C">
        <w:t xml:space="preserve">«Ընդհանուր բնույթի այլ ծառայություններ» տնտեսագիտական հոդվածի </w:t>
      </w:r>
      <w:r w:rsidRPr="00FD6D88">
        <w:t>(</w:t>
      </w:r>
      <w:r w:rsidRPr="00347C3C">
        <w:t>423900) դասակարգման խեղաթյուրումը</w:t>
      </w:r>
    </w:p>
    <w:p w14:paraId="5F419080" w14:textId="77777777" w:rsidR="00012117" w:rsidRPr="00347C3C" w:rsidRDefault="00012117" w:rsidP="00DD5BF4">
      <w:pPr>
        <w:pStyle w:val="Heading3"/>
        <w:spacing w:before="0" w:after="0"/>
        <w:ind w:left="0" w:firstLine="0"/>
        <w:jc w:val="center"/>
      </w:pPr>
      <w:bookmarkStart w:id="48" w:name="խ721սս"/>
      <w:bookmarkEnd w:id="48"/>
      <w:r w:rsidRPr="00347C3C">
        <w:t>ՀՀ Առողջապահության նախարարության «Սոցիալապես անապահով և առանձին խմբերի անձանց բժշկական օգնություն» ծրագրի (1207) «Պետական հիմնարկների և կազմակերպությունների աշխատողների բժշկական օգնության և սպասարկման ծառայություններ» միջոցառում (1207-11004)</w:t>
      </w:r>
    </w:p>
    <w:p w14:paraId="32E83474" w14:textId="77777777" w:rsidR="00125352" w:rsidRDefault="00125352" w:rsidP="00012117">
      <w:pPr>
        <w:pStyle w:val="Emphasis1"/>
        <w:spacing w:before="0"/>
        <w:ind w:firstLine="720"/>
        <w:jc w:val="both"/>
        <w:rPr>
          <w:b w:val="0"/>
          <w:bCs/>
          <w:i w:val="0"/>
          <w:iCs/>
          <w:color w:val="auto"/>
        </w:rPr>
      </w:pPr>
    </w:p>
    <w:p w14:paraId="71516586" w14:textId="1B840608" w:rsidR="00012117" w:rsidRPr="00A958B9" w:rsidRDefault="00125352" w:rsidP="00012117">
      <w:pPr>
        <w:pStyle w:val="Emphasis1"/>
        <w:spacing w:before="0"/>
        <w:ind w:firstLine="720"/>
        <w:jc w:val="both"/>
        <w:rPr>
          <w:color w:val="auto"/>
        </w:rPr>
      </w:pPr>
      <w:r w:rsidRPr="00A958B9">
        <w:rPr>
          <w:color w:val="auto"/>
        </w:rPr>
        <w:t>Դասակարգման խեղաթյուրում</w:t>
      </w:r>
    </w:p>
    <w:p w14:paraId="5AB0BC84" w14:textId="77777777" w:rsidR="00012117" w:rsidRPr="00347C3C" w:rsidRDefault="00012117" w:rsidP="00012117">
      <w:pPr>
        <w:pStyle w:val="Emphasis1"/>
        <w:spacing w:before="0"/>
        <w:ind w:firstLine="720"/>
        <w:jc w:val="both"/>
        <w:rPr>
          <w:b w:val="0"/>
          <w:bCs/>
          <w:i w:val="0"/>
          <w:iCs/>
          <w:color w:val="auto"/>
        </w:rPr>
      </w:pPr>
      <w:r w:rsidRPr="00347C3C">
        <w:rPr>
          <w:b w:val="0"/>
          <w:bCs/>
          <w:i w:val="0"/>
          <w:iCs/>
          <w:color w:val="auto"/>
        </w:rPr>
        <w:t xml:space="preserve">Սոցիալական փաթեթի շահառուներին, հաշվետու ժամանակաշրջանում կատարված՝ </w:t>
      </w:r>
      <w:r>
        <w:rPr>
          <w:b w:val="0"/>
          <w:bCs/>
          <w:i w:val="0"/>
          <w:iCs/>
          <w:color w:val="auto"/>
        </w:rPr>
        <w:t>5‚281‚199.94</w:t>
      </w:r>
      <w:r w:rsidRPr="00347C3C">
        <w:rPr>
          <w:b w:val="0"/>
          <w:bCs/>
          <w:i w:val="0"/>
          <w:iCs/>
          <w:color w:val="auto"/>
        </w:rPr>
        <w:t xml:space="preserve"> հազ. դրամ հատկացումները, այդ նպատակով սահմանված՝ «Սոցիալական ապահովության միջոցառումների իրականացման նպատակով աշխատողներին սոցիալական փաթեթով ապահովում» (475100) հոդվածի փոխարեն, դասակարգվել են «Ընդհանուր բնույթի այլ ծառայություններ» (423900) տնտեսագիտական հոդվածով։ </w:t>
      </w:r>
    </w:p>
    <w:p w14:paraId="493CF117" w14:textId="77777777" w:rsidR="00012117" w:rsidRPr="00347C3C" w:rsidRDefault="00012117" w:rsidP="00012117">
      <w:pPr>
        <w:pStyle w:val="Emphasis1"/>
        <w:spacing w:before="0"/>
        <w:ind w:firstLine="720"/>
        <w:jc w:val="both"/>
        <w:rPr>
          <w:b w:val="0"/>
          <w:bCs/>
          <w:i w:val="0"/>
          <w:iCs/>
          <w:color w:val="auto"/>
        </w:rPr>
      </w:pPr>
      <w:r w:rsidRPr="00347C3C">
        <w:rPr>
          <w:b w:val="0"/>
          <w:bCs/>
          <w:i w:val="0"/>
          <w:iCs/>
          <w:color w:val="auto"/>
        </w:rPr>
        <w:t xml:space="preserve">Փաստը հանգեցրել է նույն գումարի չափով նշված հոդվածների ֆինանսական ցուցանիշների </w:t>
      </w:r>
      <w:r w:rsidRPr="00A958B9">
        <w:rPr>
          <w:i w:val="0"/>
          <w:iCs/>
          <w:color w:val="auto"/>
        </w:rPr>
        <w:t>դասակարգման</w:t>
      </w:r>
      <w:r w:rsidRPr="00347C3C">
        <w:rPr>
          <w:b w:val="0"/>
          <w:bCs/>
          <w:i w:val="0"/>
          <w:iCs/>
          <w:color w:val="auto"/>
        </w:rPr>
        <w:t xml:space="preserve"> խեղաթյուրման։</w:t>
      </w:r>
    </w:p>
    <w:p w14:paraId="41F9D0BA" w14:textId="2BA401D0" w:rsidR="00012117" w:rsidRPr="00347C3C" w:rsidRDefault="00012117" w:rsidP="00012117">
      <w:pPr>
        <w:pStyle w:val="Emphasis1"/>
        <w:keepNext w:val="0"/>
        <w:spacing w:before="0"/>
        <w:ind w:firstLine="720"/>
        <w:jc w:val="both"/>
        <w:rPr>
          <w:rFonts w:eastAsiaTheme="minorHAnsi"/>
          <w:b w:val="0"/>
          <w:bCs/>
          <w:i w:val="0"/>
          <w:iCs/>
          <w:color w:val="auto"/>
        </w:rPr>
      </w:pPr>
      <w:r w:rsidRPr="00347C3C">
        <w:t xml:space="preserve">Մանրամասներին կարելի է ծանոթանալ հետևյալ հղմամբ՝ </w:t>
      </w:r>
      <w:hyperlink w:anchor="խ721" w:history="1">
        <w:r w:rsidRPr="00347C3C">
          <w:rPr>
            <w:rStyle w:val="Hyperlink"/>
            <w:rFonts w:eastAsiaTheme="minorHAnsi"/>
          </w:rPr>
          <w:t>Հավելված</w:t>
        </w:r>
        <w:r w:rsidR="00DD71B1">
          <w:rPr>
            <w:rStyle w:val="Hyperlink"/>
            <w:rFonts w:eastAsiaTheme="minorHAnsi"/>
          </w:rPr>
          <w:t xml:space="preserve"> 1-</w:t>
        </w:r>
        <w:r w:rsidRPr="00347C3C">
          <w:rPr>
            <w:rStyle w:val="Hyperlink"/>
            <w:rFonts w:eastAsiaTheme="minorHAnsi"/>
          </w:rPr>
          <w:t>ի կետ</w:t>
        </w:r>
        <w:r>
          <w:rPr>
            <w:rStyle w:val="Hyperlink"/>
            <w:rFonts w:eastAsiaTheme="minorHAnsi"/>
          </w:rPr>
          <w:t xml:space="preserve"> 7</w:t>
        </w:r>
        <w:r w:rsidRPr="00347C3C">
          <w:rPr>
            <w:rStyle w:val="Hyperlink"/>
            <w:rFonts w:eastAsiaTheme="minorHAnsi"/>
          </w:rPr>
          <w:t>.2.1</w:t>
        </w:r>
      </w:hyperlink>
      <w:r w:rsidRPr="00347C3C">
        <w:t>։</w:t>
      </w:r>
    </w:p>
    <w:p w14:paraId="27C95374" w14:textId="77777777" w:rsidR="00012117" w:rsidRPr="00347C3C" w:rsidRDefault="00012117" w:rsidP="00012117">
      <w:pPr>
        <w:pStyle w:val="Heading2"/>
        <w:spacing w:before="0" w:after="0"/>
        <w:ind w:left="0" w:firstLine="0"/>
        <w:jc w:val="center"/>
      </w:pPr>
      <w:r w:rsidRPr="00347C3C">
        <w:lastRenderedPageBreak/>
        <w:t xml:space="preserve">«Երեխաների կամ ընտանեկան նպաստներ բյուջեից» տնտեսագիտական հոդվածի (472300) փաստացի ծախսերի և դեբիտորական </w:t>
      </w:r>
      <w:r>
        <w:t xml:space="preserve">և կրեդիտորական </w:t>
      </w:r>
      <w:r w:rsidRPr="00347C3C">
        <w:t>պարտքերի գումարի խեղաթյուրումը</w:t>
      </w:r>
    </w:p>
    <w:p w14:paraId="7193417C" w14:textId="77777777" w:rsidR="00012117" w:rsidRPr="00347C3C" w:rsidRDefault="00012117" w:rsidP="00012117">
      <w:pPr>
        <w:pStyle w:val="Heading3"/>
        <w:spacing w:before="0" w:after="0"/>
        <w:ind w:left="540"/>
        <w:jc w:val="center"/>
      </w:pPr>
      <w:bookmarkStart w:id="49" w:name="խ731սս"/>
      <w:bookmarkEnd w:id="49"/>
      <w:r w:rsidRPr="00347C3C">
        <w:t>ՀՀ աշխատանքի և սոցիալական հարցերի նախարարություն «Ժողովրդագրական վիճակի բարելավում» ծրագրի (1068) «Երեխայի ծննդյան միանվագ նպաստ» միջոցառում (1068-12002)</w:t>
      </w:r>
    </w:p>
    <w:p w14:paraId="394422AA" w14:textId="77777777" w:rsidR="00012117" w:rsidRDefault="00012117" w:rsidP="00012117">
      <w:pPr>
        <w:pStyle w:val="Emphasis1"/>
        <w:spacing w:before="0"/>
      </w:pPr>
    </w:p>
    <w:p w14:paraId="05F2ADE7" w14:textId="77777777" w:rsidR="00012117" w:rsidRDefault="00012117" w:rsidP="00012117">
      <w:pPr>
        <w:pStyle w:val="Emphasis1"/>
        <w:spacing w:before="0"/>
        <w:rPr>
          <w:color w:val="auto"/>
        </w:rPr>
      </w:pPr>
      <w:r w:rsidRPr="00347C3C">
        <w:t>Կա</w:t>
      </w:r>
      <w:r w:rsidRPr="00347C3C">
        <w:rPr>
          <w:color w:val="auto"/>
        </w:rPr>
        <w:t>տարող՝ ՀՀ աշխատանքի և սոցիալական հարցերի նախարարության Միասնական սոցիալական ծառայություն</w:t>
      </w:r>
    </w:p>
    <w:p w14:paraId="27E38E73" w14:textId="77777777" w:rsidR="004D01C2" w:rsidRDefault="004D01C2" w:rsidP="00012117">
      <w:pPr>
        <w:pStyle w:val="Emphasis1"/>
        <w:spacing w:before="0"/>
        <w:rPr>
          <w:color w:val="auto"/>
        </w:rPr>
      </w:pPr>
    </w:p>
    <w:p w14:paraId="3242425F" w14:textId="1E4BDD76" w:rsidR="004D01C2" w:rsidRPr="00347C3C" w:rsidRDefault="004D01C2" w:rsidP="00A958B9">
      <w:pPr>
        <w:pStyle w:val="Emphasis1"/>
        <w:spacing w:before="0"/>
        <w:ind w:firstLine="720"/>
        <w:rPr>
          <w:b w:val="0"/>
          <w:bCs/>
          <w:i w:val="0"/>
          <w:iCs/>
          <w:color w:val="auto"/>
        </w:rPr>
      </w:pPr>
      <w:r>
        <w:rPr>
          <w:color w:val="auto"/>
        </w:rPr>
        <w:t>Գումարի խաղաթյուրում</w:t>
      </w:r>
    </w:p>
    <w:p w14:paraId="4A0617BC" w14:textId="3950FF0C" w:rsidR="00012117" w:rsidRPr="00347C3C" w:rsidRDefault="00012117" w:rsidP="00012117">
      <w:pPr>
        <w:pStyle w:val="Emphasis1"/>
        <w:spacing w:before="0"/>
        <w:ind w:firstLine="720"/>
        <w:jc w:val="both"/>
        <w:rPr>
          <w:b w:val="0"/>
          <w:bCs/>
          <w:i w:val="0"/>
          <w:iCs/>
          <w:color w:val="auto"/>
        </w:rPr>
      </w:pPr>
      <w:r w:rsidRPr="00347C3C">
        <w:rPr>
          <w:b w:val="0"/>
          <w:bCs/>
          <w:i w:val="0"/>
          <w:iCs/>
          <w:color w:val="auto"/>
        </w:rPr>
        <w:t xml:space="preserve">Փաստաթղթերով հիմնավորված իրական (փաստացի) ծախսերը կազմել են </w:t>
      </w:r>
      <w:r>
        <w:rPr>
          <w:b w:val="0"/>
          <w:bCs/>
          <w:i w:val="0"/>
          <w:iCs/>
          <w:color w:val="auto"/>
        </w:rPr>
        <w:t>18‚599‚000.00</w:t>
      </w:r>
      <w:r w:rsidRPr="00347C3C">
        <w:rPr>
          <w:b w:val="0"/>
          <w:bCs/>
          <w:i w:val="0"/>
          <w:iCs/>
          <w:color w:val="auto"/>
        </w:rPr>
        <w:t xml:space="preserve"> հազ. դրամ, մինչդեռ</w:t>
      </w:r>
      <w:r w:rsidRPr="00347C3C">
        <w:rPr>
          <w:rFonts w:ascii="Calibri" w:hAnsi="Calibri" w:cs="Calibri"/>
          <w:b w:val="0"/>
          <w:bCs/>
          <w:i w:val="0"/>
          <w:iCs/>
          <w:color w:val="auto"/>
        </w:rPr>
        <w:t xml:space="preserve"> </w:t>
      </w:r>
      <w:r w:rsidRPr="00347C3C">
        <w:rPr>
          <w:b w:val="0"/>
          <w:bCs/>
          <w:i w:val="0"/>
          <w:iCs/>
          <w:color w:val="auto"/>
        </w:rPr>
        <w:t xml:space="preserve">հաշվետվությունում այն ներկայացվել է </w:t>
      </w:r>
      <w:r>
        <w:rPr>
          <w:b w:val="0"/>
          <w:bCs/>
          <w:i w:val="0"/>
          <w:iCs/>
          <w:color w:val="auto"/>
        </w:rPr>
        <w:t>18‚610‚853.90</w:t>
      </w:r>
      <w:r w:rsidRPr="00347C3C">
        <w:rPr>
          <w:b w:val="0"/>
          <w:bCs/>
          <w:i w:val="0"/>
          <w:iCs/>
          <w:color w:val="auto"/>
        </w:rPr>
        <w:t xml:space="preserve"> հազ. դրամ կամ </w:t>
      </w:r>
      <w:r>
        <w:rPr>
          <w:b w:val="0"/>
          <w:bCs/>
          <w:i w:val="0"/>
          <w:iCs/>
          <w:color w:val="auto"/>
        </w:rPr>
        <w:t>11‚853.90</w:t>
      </w:r>
      <w:r w:rsidRPr="00347C3C">
        <w:rPr>
          <w:b w:val="0"/>
          <w:bCs/>
          <w:i w:val="0"/>
          <w:iCs/>
          <w:color w:val="auto"/>
        </w:rPr>
        <w:t xml:space="preserve"> հազ. դրամով խեղաթյուրված (</w:t>
      </w:r>
      <w:r w:rsidR="00C63738">
        <w:rPr>
          <w:b w:val="0"/>
          <w:bCs/>
          <w:i w:val="0"/>
          <w:iCs/>
          <w:color w:val="auto"/>
        </w:rPr>
        <w:t>ավել</w:t>
      </w:r>
      <w:r w:rsidRPr="00347C3C">
        <w:rPr>
          <w:b w:val="0"/>
          <w:bCs/>
          <w:i w:val="0"/>
          <w:iCs/>
          <w:color w:val="auto"/>
        </w:rPr>
        <w:t xml:space="preserve">)։ </w:t>
      </w:r>
    </w:p>
    <w:p w14:paraId="66C97690" w14:textId="6BDF72DF" w:rsidR="00012117" w:rsidRPr="00347C3C" w:rsidRDefault="00012117" w:rsidP="00012117">
      <w:bookmarkStart w:id="50" w:name="_Toc220063907"/>
      <w:r w:rsidRPr="00347C3C">
        <w:t xml:space="preserve">Կատարված վերահաշվարկից պարզվել է‚ որ </w:t>
      </w:r>
      <w:r>
        <w:t>տարեվերջի</w:t>
      </w:r>
      <w:r w:rsidRPr="00347C3C">
        <w:t xml:space="preserve"> դեբիտորական պարտքեր</w:t>
      </w:r>
      <w:r>
        <w:t>ի</w:t>
      </w:r>
      <w:r w:rsidRPr="00347C3C">
        <w:t xml:space="preserve"> ցուցանիշը խեղաթյուրված (</w:t>
      </w:r>
      <w:r w:rsidR="00C63738">
        <w:t>պակաս</w:t>
      </w:r>
      <w:r w:rsidRPr="00347C3C">
        <w:t xml:space="preserve">) է </w:t>
      </w:r>
      <w:r w:rsidRPr="00A91CDB">
        <w:t>11‚853.90</w:t>
      </w:r>
      <w:r w:rsidRPr="00347C3C">
        <w:t xml:space="preserve"> հազ. դրամով։</w:t>
      </w:r>
    </w:p>
    <w:p w14:paraId="59D66866" w14:textId="617E5D2A" w:rsidR="00012117" w:rsidRPr="00347C3C" w:rsidRDefault="00012117" w:rsidP="00012117">
      <w:pPr>
        <w:rPr>
          <w:i/>
          <w:iCs w:val="0"/>
        </w:rPr>
      </w:pPr>
      <w:r w:rsidRPr="00347C3C">
        <w:rPr>
          <w:b/>
          <w:i/>
        </w:rPr>
        <w:t>Մանրամասներին կարելի է ծանոթանալ հետևյալ հղմամբ</w:t>
      </w:r>
      <w:r w:rsidRPr="00347C3C">
        <w:t xml:space="preserve">՝ </w:t>
      </w:r>
      <w:hyperlink w:anchor="խ731"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Pr>
            <w:rStyle w:val="Hyperlink"/>
            <w:b/>
            <w:bCs w:val="0"/>
            <w:i/>
            <w:iCs w:val="0"/>
          </w:rPr>
          <w:t xml:space="preserve"> 7</w:t>
        </w:r>
        <w:r w:rsidRPr="00347C3C">
          <w:rPr>
            <w:rStyle w:val="Hyperlink"/>
            <w:b/>
            <w:bCs w:val="0"/>
            <w:i/>
            <w:iCs w:val="0"/>
          </w:rPr>
          <w:t>.3.1</w:t>
        </w:r>
      </w:hyperlink>
      <w:r w:rsidRPr="00347C3C">
        <w:rPr>
          <w:i/>
          <w:iCs w:val="0"/>
        </w:rPr>
        <w:t>։</w:t>
      </w:r>
    </w:p>
    <w:p w14:paraId="116FF516" w14:textId="77777777" w:rsidR="00012117" w:rsidRPr="00347C3C" w:rsidRDefault="00012117" w:rsidP="00DC6E9F">
      <w:pPr>
        <w:pStyle w:val="Heading3"/>
        <w:jc w:val="center"/>
      </w:pPr>
      <w:bookmarkStart w:id="51" w:name="_ՀՀ_աշխատանքի_և"/>
      <w:bookmarkEnd w:id="51"/>
      <w:r w:rsidRPr="00347C3C">
        <w:t>ՀՀ աշխատանքի և սոցիալական հարցերի նախարարություն «Ժողովրդագրական վիճակի բարելավում» ծրագրի (1068) «Երեխայի ծննդյան միանվագ նպաստ» միջոցառում (1068-1200</w:t>
      </w:r>
      <w:r>
        <w:t>4</w:t>
      </w:r>
      <w:r w:rsidRPr="00347C3C">
        <w:t>)</w:t>
      </w:r>
    </w:p>
    <w:p w14:paraId="0F1A1347" w14:textId="77777777" w:rsidR="00012117" w:rsidRDefault="00012117" w:rsidP="00012117">
      <w:pPr>
        <w:pStyle w:val="Emphasis1"/>
        <w:spacing w:before="0"/>
        <w:rPr>
          <w:color w:val="auto"/>
        </w:rPr>
      </w:pPr>
      <w:r w:rsidRPr="00347C3C">
        <w:t>Կա</w:t>
      </w:r>
      <w:r w:rsidRPr="00347C3C">
        <w:rPr>
          <w:color w:val="auto"/>
        </w:rPr>
        <w:t>տարող՝ ՀՀ աշխատանքի և սոցիալական հարցերի նախարարության Միասնական սոցիալական ծառայություն</w:t>
      </w:r>
    </w:p>
    <w:p w14:paraId="6DEB98FC" w14:textId="77777777" w:rsidR="004D01C2" w:rsidRDefault="004D01C2" w:rsidP="00012117">
      <w:pPr>
        <w:pStyle w:val="Emphasis1"/>
        <w:spacing w:before="0"/>
        <w:rPr>
          <w:color w:val="auto"/>
        </w:rPr>
      </w:pPr>
    </w:p>
    <w:p w14:paraId="2667B4D3" w14:textId="55653DF9" w:rsidR="004D01C2" w:rsidRPr="00347C3C" w:rsidRDefault="004D01C2" w:rsidP="00012117">
      <w:pPr>
        <w:pStyle w:val="Emphasis1"/>
        <w:spacing w:before="0"/>
        <w:rPr>
          <w:b w:val="0"/>
          <w:bCs/>
          <w:i w:val="0"/>
          <w:iCs/>
          <w:color w:val="auto"/>
        </w:rPr>
      </w:pPr>
      <w:r>
        <w:rPr>
          <w:color w:val="auto"/>
        </w:rPr>
        <w:tab/>
        <w:t>Գումարի խեղաթյուրում</w:t>
      </w:r>
    </w:p>
    <w:p w14:paraId="76624CCD" w14:textId="2E5A994D" w:rsidR="00012117" w:rsidRPr="00347C3C" w:rsidRDefault="00012117" w:rsidP="00012117">
      <w:r w:rsidRPr="00347C3C">
        <w:t xml:space="preserve">Փաստաթղթերով հիմնավորված իրական (փաստացի) ծախսերը կազմել են </w:t>
      </w:r>
      <w:r>
        <w:t>25‚090.285.40</w:t>
      </w:r>
      <w:r w:rsidRPr="00347C3C">
        <w:t xml:space="preserve"> հազ. դրամ, մինչդեռ հաշվետվությունում այն ներկայացվել է </w:t>
      </w:r>
      <w:r>
        <w:t>25‚074‚428.90</w:t>
      </w:r>
      <w:r w:rsidRPr="00347C3C">
        <w:t xml:space="preserve"> հազ. դրամ կամ </w:t>
      </w:r>
      <w:r>
        <w:t>15‚856.50</w:t>
      </w:r>
      <w:r w:rsidRPr="00347C3C">
        <w:t xml:space="preserve"> հազ. դրամով խեղաթյուրված (</w:t>
      </w:r>
      <w:r w:rsidR="00C63738">
        <w:t>պակաս</w:t>
      </w:r>
      <w:r w:rsidRPr="00347C3C">
        <w:t>)։</w:t>
      </w:r>
    </w:p>
    <w:p w14:paraId="342955A6" w14:textId="77777777" w:rsidR="00012117" w:rsidRPr="00347C3C" w:rsidRDefault="00012117" w:rsidP="00012117">
      <w:r w:rsidRPr="00347C3C">
        <w:t xml:space="preserve">Կատարված վերահաշվարկից պարզվել է‚ որ </w:t>
      </w:r>
      <w:r>
        <w:t>տարեվերջի</w:t>
      </w:r>
      <w:r w:rsidRPr="00347C3C">
        <w:t xml:space="preserve"> </w:t>
      </w:r>
      <w:r>
        <w:t>կրեդ</w:t>
      </w:r>
      <w:r w:rsidRPr="00347C3C">
        <w:t>իտորական պարտքեր</w:t>
      </w:r>
      <w:r>
        <w:t>ի</w:t>
      </w:r>
      <w:r w:rsidRPr="00347C3C">
        <w:t xml:space="preserve"> ցուցանիշը խեղաթյուրված (պակաս) է </w:t>
      </w:r>
      <w:r>
        <w:t>15‚856.50</w:t>
      </w:r>
      <w:r w:rsidRPr="00347C3C">
        <w:t xml:space="preserve"> հազ. դրամով։</w:t>
      </w:r>
    </w:p>
    <w:p w14:paraId="30C7A0D7" w14:textId="79ED4AA8" w:rsidR="00012117" w:rsidRPr="00347C3C" w:rsidRDefault="00012117" w:rsidP="00012117">
      <w:pPr>
        <w:rPr>
          <w:i/>
          <w:iCs w:val="0"/>
        </w:rPr>
      </w:pPr>
      <w:r w:rsidRPr="00D5011C">
        <w:rPr>
          <w:b/>
          <w:i/>
        </w:rPr>
        <w:t>Մանրամասներին կարելի է ծանոթանալ հետևյալ հղմամբ</w:t>
      </w:r>
      <w:hyperlink w:anchor="_ՀՀ_աշխատանքի_և_1" w:history="1">
        <w:r w:rsidRPr="00573C83">
          <w:rPr>
            <w:rStyle w:val="Hyperlink"/>
          </w:rPr>
          <w:t xml:space="preserve">՝ </w:t>
        </w:r>
        <w:r w:rsidRPr="00573C83">
          <w:rPr>
            <w:rStyle w:val="Hyperlink"/>
            <w:b/>
            <w:bCs w:val="0"/>
            <w:i/>
            <w:iCs w:val="0"/>
          </w:rPr>
          <w:t>Հավելված</w:t>
        </w:r>
        <w:r w:rsidR="00DD71B1">
          <w:rPr>
            <w:rStyle w:val="Hyperlink"/>
            <w:b/>
            <w:bCs w:val="0"/>
            <w:i/>
            <w:iCs w:val="0"/>
          </w:rPr>
          <w:t xml:space="preserve"> 1-</w:t>
        </w:r>
        <w:r w:rsidRPr="00573C83">
          <w:rPr>
            <w:rStyle w:val="Hyperlink"/>
            <w:b/>
            <w:bCs w:val="0"/>
            <w:i/>
            <w:iCs w:val="0"/>
          </w:rPr>
          <w:t>ի կետ 7.3.</w:t>
        </w:r>
        <w:r w:rsidRPr="007E5540">
          <w:rPr>
            <w:rStyle w:val="Hyperlink"/>
            <w:b/>
            <w:bCs w:val="0"/>
            <w:i/>
            <w:iCs w:val="0"/>
          </w:rPr>
          <w:t>2</w:t>
        </w:r>
        <w:r w:rsidRPr="00573C83">
          <w:rPr>
            <w:rStyle w:val="Hyperlink"/>
            <w:i/>
            <w:iCs w:val="0"/>
          </w:rPr>
          <w:t>։</w:t>
        </w:r>
      </w:hyperlink>
    </w:p>
    <w:p w14:paraId="75722248" w14:textId="77777777" w:rsidR="00012117" w:rsidRPr="00347C3C" w:rsidRDefault="00012117" w:rsidP="00012117">
      <w:pPr>
        <w:rPr>
          <w:b/>
          <w:bCs w:val="0"/>
        </w:rPr>
      </w:pPr>
    </w:p>
    <w:p w14:paraId="369A1D9E" w14:textId="70081143" w:rsidR="00012117" w:rsidRPr="00347C3C" w:rsidRDefault="00012117" w:rsidP="00DC6E9F">
      <w:pPr>
        <w:pStyle w:val="Heading3"/>
        <w:spacing w:before="0" w:after="0"/>
        <w:ind w:left="540"/>
        <w:jc w:val="center"/>
      </w:pPr>
      <w:bookmarkStart w:id="52" w:name="_ՀՀ_աշխատանքի_և_3"/>
      <w:bookmarkEnd w:id="52"/>
      <w:r w:rsidRPr="00347C3C">
        <w:lastRenderedPageBreak/>
        <w:t>ՀՀ աշխատանքի և սոցիալական հարցերի նախարարության «Անապահով և կյանքի դժվարին իրավիճակում սոցիալական խմբերին աջակցություն» ծրագրի (1011) «Ընտանիքի կենսամակարդակի բարձրացմանն ուղղված նպաստներ» միջոցառում (1011-12001)</w:t>
      </w:r>
    </w:p>
    <w:p w14:paraId="57EDF7E4" w14:textId="77777777" w:rsidR="004D32C1" w:rsidRDefault="004D32C1" w:rsidP="00012117">
      <w:pPr>
        <w:pStyle w:val="Emphasis1"/>
        <w:spacing w:before="0"/>
        <w:rPr>
          <w:rFonts w:cs="Cambria Math"/>
          <w:lang w:eastAsia="ru-RU"/>
        </w:rPr>
      </w:pPr>
    </w:p>
    <w:p w14:paraId="516EFACF" w14:textId="2295626F" w:rsidR="00012117" w:rsidRDefault="00012117" w:rsidP="00012117">
      <w:pPr>
        <w:pStyle w:val="Emphasis1"/>
        <w:spacing w:before="0"/>
        <w:rPr>
          <w:rFonts w:cs="Cambria Math"/>
          <w:lang w:eastAsia="ru-RU"/>
        </w:rPr>
      </w:pPr>
      <w:r w:rsidRPr="00347C3C">
        <w:rPr>
          <w:rFonts w:cs="Cambria Math"/>
          <w:lang w:eastAsia="ru-RU"/>
        </w:rPr>
        <w:t>Կատարող՝ ՀՀ աշխատանքի և սոցիալական հարցերի նախարարության Միասնական սոցիալական ծառայություն</w:t>
      </w:r>
    </w:p>
    <w:p w14:paraId="52E20C23" w14:textId="77777777" w:rsidR="004D01C2" w:rsidRDefault="004D01C2" w:rsidP="00012117">
      <w:pPr>
        <w:pStyle w:val="Emphasis1"/>
        <w:spacing w:before="0"/>
        <w:rPr>
          <w:rFonts w:cs="Cambria Math"/>
          <w:lang w:eastAsia="ru-RU"/>
        </w:rPr>
      </w:pPr>
    </w:p>
    <w:p w14:paraId="06C58C0E" w14:textId="0547C1A9" w:rsidR="004D01C2" w:rsidRPr="00347C3C" w:rsidRDefault="004D01C2" w:rsidP="00012117">
      <w:pPr>
        <w:pStyle w:val="Emphasis1"/>
        <w:spacing w:before="0"/>
        <w:rPr>
          <w:rFonts w:cs="Cambria Math"/>
          <w:lang w:eastAsia="ru-RU"/>
        </w:rPr>
      </w:pPr>
      <w:r>
        <w:rPr>
          <w:rFonts w:cs="Cambria Math"/>
          <w:lang w:eastAsia="ru-RU"/>
        </w:rPr>
        <w:tab/>
        <w:t>Գումարի խեղաթյուրում</w:t>
      </w:r>
    </w:p>
    <w:p w14:paraId="2998AAD2" w14:textId="77777777" w:rsidR="00012117" w:rsidRPr="00347C3C" w:rsidRDefault="00012117" w:rsidP="00012117">
      <w:r w:rsidRPr="00347C3C">
        <w:t xml:space="preserve">Փաստաթղթերով հիմնավորված իրական (փաստացի) ծախսերը կազմել են </w:t>
      </w:r>
      <w:r>
        <w:t>20‚755‚042.50</w:t>
      </w:r>
      <w:r w:rsidRPr="00347C3C">
        <w:t xml:space="preserve"> հազ. դրամ, մինչդեռ մինչդեռ հաշվետվությունում այն ներկայացվել է </w:t>
      </w:r>
      <w:r>
        <w:t>20‚903‚281.40</w:t>
      </w:r>
      <w:r w:rsidRPr="00347C3C">
        <w:t xml:space="preserve"> հազ. դրամ կամ </w:t>
      </w:r>
      <w:r>
        <w:t>148‚238.90</w:t>
      </w:r>
      <w:r w:rsidRPr="00347C3C">
        <w:t xml:space="preserve"> հազ. դրամով խեղաթյուրված (ավելի)։</w:t>
      </w:r>
    </w:p>
    <w:p w14:paraId="60DE0909" w14:textId="295F756A" w:rsidR="00012117" w:rsidRPr="00347C3C" w:rsidRDefault="00012117" w:rsidP="00012117">
      <w:r w:rsidRPr="00347C3C">
        <w:t xml:space="preserve">Կատարված վերահաշվարկից պարզվել է‚ որ </w:t>
      </w:r>
      <w:r w:rsidR="00DD71B1">
        <w:t>տ</w:t>
      </w:r>
      <w:r>
        <w:t>արեվերջի</w:t>
      </w:r>
      <w:r w:rsidRPr="00347C3C">
        <w:t xml:space="preserve"> </w:t>
      </w:r>
      <w:r>
        <w:t>դեբ</w:t>
      </w:r>
      <w:r w:rsidRPr="00347C3C">
        <w:t xml:space="preserve">իտորական </w:t>
      </w:r>
      <w:r>
        <w:t>կրեդ</w:t>
      </w:r>
      <w:r w:rsidRPr="00347C3C">
        <w:t>իտորական պարտքեր</w:t>
      </w:r>
      <w:r w:rsidR="00DD71B1">
        <w:t>ի</w:t>
      </w:r>
      <w:r>
        <w:t xml:space="preserve"> </w:t>
      </w:r>
      <w:r w:rsidRPr="00347C3C">
        <w:t>ցուցանիշ</w:t>
      </w:r>
      <w:r>
        <w:t>ներ</w:t>
      </w:r>
      <w:r w:rsidRPr="00347C3C">
        <w:t xml:space="preserve">ը խեղաթյուրված (պակաս) </w:t>
      </w:r>
      <w:r>
        <w:t>են համապատասխանաբար 148‚238.90</w:t>
      </w:r>
      <w:r w:rsidRPr="00347C3C">
        <w:t xml:space="preserve"> հազ. դրամով</w:t>
      </w:r>
      <w:r>
        <w:t xml:space="preserve"> և 7‚777.00 հազ. դրամով</w:t>
      </w:r>
      <w:r w:rsidRPr="00347C3C">
        <w:t>։</w:t>
      </w:r>
    </w:p>
    <w:p w14:paraId="410D9ACD" w14:textId="10FB2585" w:rsidR="00012117" w:rsidRDefault="00012117" w:rsidP="00012117">
      <w:pPr>
        <w:pStyle w:val="Emphasis1"/>
        <w:keepNext w:val="0"/>
        <w:spacing w:before="0"/>
        <w:jc w:val="both"/>
        <w:rPr>
          <w:iCs/>
        </w:rPr>
      </w:pPr>
      <w:bookmarkStart w:id="53" w:name="խ732սս"/>
      <w:bookmarkEnd w:id="50"/>
      <w:bookmarkEnd w:id="53"/>
      <w:r w:rsidRPr="00347C3C">
        <w:rPr>
          <w:rFonts w:cs="Cambria Math"/>
          <w:lang w:eastAsia="ru-RU"/>
        </w:rPr>
        <w:tab/>
      </w:r>
      <w:r w:rsidRPr="00347C3C">
        <w:rPr>
          <w:bCs/>
          <w:iCs/>
        </w:rPr>
        <w:t xml:space="preserve"> Մանրամասներին կարելի է ծանոթանալ հետևյալ հղմամբ՝</w:t>
      </w:r>
      <w:r w:rsidRPr="00347C3C">
        <w:rPr>
          <w:iCs/>
        </w:rPr>
        <w:t xml:space="preserve"> </w:t>
      </w:r>
      <w:hyperlink w:anchor="_ՀՀ_աշխատանքի_և_2" w:history="1">
        <w:r w:rsidRPr="004D32C1">
          <w:rPr>
            <w:rStyle w:val="Hyperlink"/>
            <w:iCs/>
          </w:rPr>
          <w:t>Հավելված</w:t>
        </w:r>
        <w:r w:rsidR="00DD71B1">
          <w:rPr>
            <w:rStyle w:val="Hyperlink"/>
            <w:iCs/>
          </w:rPr>
          <w:t xml:space="preserve"> 1-</w:t>
        </w:r>
        <w:r w:rsidRPr="004D32C1">
          <w:rPr>
            <w:rStyle w:val="Hyperlink"/>
            <w:iCs/>
          </w:rPr>
          <w:t>ի կետ 7.3.3։</w:t>
        </w:r>
      </w:hyperlink>
    </w:p>
    <w:p w14:paraId="41F87FF7" w14:textId="77777777" w:rsidR="00012117" w:rsidRPr="00347C3C" w:rsidRDefault="00012117" w:rsidP="00012117">
      <w:pPr>
        <w:pStyle w:val="Emphasis1"/>
        <w:keepNext w:val="0"/>
        <w:spacing w:before="0"/>
        <w:jc w:val="both"/>
        <w:rPr>
          <w:b w:val="0"/>
          <w:bCs/>
          <w:iCs/>
        </w:rPr>
      </w:pPr>
      <w:r w:rsidRPr="00347C3C">
        <w:rPr>
          <w:b w:val="0"/>
          <w:bCs/>
          <w:iCs/>
        </w:rPr>
        <w:t xml:space="preserve"> </w:t>
      </w:r>
    </w:p>
    <w:p w14:paraId="75520A3B" w14:textId="77777777" w:rsidR="00012117" w:rsidRPr="00347C3C" w:rsidRDefault="00012117" w:rsidP="00012117">
      <w:pPr>
        <w:pStyle w:val="Heading2"/>
        <w:spacing w:before="0" w:after="0"/>
        <w:ind w:left="0" w:firstLine="0"/>
        <w:jc w:val="center"/>
      </w:pPr>
      <w:r w:rsidRPr="00347C3C">
        <w:t>«Ընթացիկ դրամաշնորհներ պետական և համայնքային ոչ առևտրային կազմակերպություններին» տնտեսագիտական հոդվածի (463700) դասակարգման և գումարի խեղաթյուրումները</w:t>
      </w:r>
    </w:p>
    <w:p w14:paraId="675F8207" w14:textId="77777777" w:rsidR="00012117" w:rsidRDefault="00012117" w:rsidP="00012117">
      <w:pPr>
        <w:pStyle w:val="Heading3"/>
        <w:keepNext w:val="0"/>
        <w:spacing w:before="0" w:after="0"/>
        <w:ind w:left="0" w:firstLine="0"/>
        <w:jc w:val="center"/>
      </w:pPr>
      <w:bookmarkStart w:id="54" w:name="խ741սս"/>
      <w:bookmarkStart w:id="55" w:name="խ742սս"/>
      <w:bookmarkEnd w:id="54"/>
      <w:bookmarkEnd w:id="55"/>
      <w:r w:rsidRPr="00347C3C">
        <w:t>ՀՀ Ներքին գործերի նախարարության «Տեխնիկական անվտանգության կանոնակարգում» ծրագրի (1028) «Տեխնիկական անվտանգության կանոնակարգման ծառայություններ» միջոցառում (1028-11001)</w:t>
      </w:r>
    </w:p>
    <w:p w14:paraId="560C257A" w14:textId="77777777" w:rsidR="00012117" w:rsidRDefault="00012117" w:rsidP="00012117"/>
    <w:p w14:paraId="2BE02CCA" w14:textId="15A4C044" w:rsidR="004D01C2" w:rsidRPr="00A958B9" w:rsidRDefault="004D01C2" w:rsidP="00012117">
      <w:pPr>
        <w:pStyle w:val="Emphasis1"/>
        <w:keepNext w:val="0"/>
        <w:spacing w:before="0"/>
        <w:ind w:firstLine="720"/>
        <w:jc w:val="both"/>
        <w:rPr>
          <w:lang w:eastAsia="ru-RU"/>
        </w:rPr>
      </w:pPr>
      <w:r w:rsidRPr="00A958B9">
        <w:rPr>
          <w:lang w:eastAsia="ru-RU"/>
        </w:rPr>
        <w:t>Գումարի խեղաթյուրում</w:t>
      </w:r>
    </w:p>
    <w:p w14:paraId="2B06987B" w14:textId="2B530B2B" w:rsidR="00012117" w:rsidRPr="00347C3C" w:rsidRDefault="00012117" w:rsidP="00012117">
      <w:pPr>
        <w:pStyle w:val="Emphasis1"/>
        <w:keepNext w:val="0"/>
        <w:spacing w:before="0"/>
        <w:ind w:firstLine="720"/>
        <w:jc w:val="both"/>
        <w:rPr>
          <w:b w:val="0"/>
          <w:bCs/>
          <w:i w:val="0"/>
          <w:iCs/>
          <w:lang w:eastAsia="ru-RU"/>
        </w:rPr>
      </w:pPr>
      <w:r w:rsidRPr="00347C3C">
        <w:rPr>
          <w:b w:val="0"/>
          <w:bCs/>
          <w:i w:val="0"/>
          <w:iCs/>
          <w:lang w:eastAsia="ru-RU"/>
        </w:rPr>
        <w:t xml:space="preserve">Հատկացված կանխավճարները հաշվետվությամբ որպես փաստացի (իրական) ծախս արտացոլելու արդյունքում‚ փաստացի (իրական) ծախսերը խեղաթյուրվել են (ավել են ներկայացված) 20‚822.60 հազ. դրամով։ </w:t>
      </w:r>
    </w:p>
    <w:p w14:paraId="37147463" w14:textId="77777777" w:rsidR="00012117" w:rsidRPr="00347C3C" w:rsidRDefault="00012117" w:rsidP="00012117">
      <w:pPr>
        <w:pStyle w:val="Emphasis1"/>
        <w:keepNext w:val="0"/>
        <w:spacing w:before="0"/>
        <w:ind w:firstLine="720"/>
        <w:jc w:val="both"/>
        <w:rPr>
          <w:b w:val="0"/>
          <w:bCs/>
          <w:i w:val="0"/>
          <w:iCs/>
          <w:lang w:eastAsia="ru-RU"/>
        </w:rPr>
      </w:pPr>
      <w:r w:rsidRPr="00347C3C">
        <w:rPr>
          <w:b w:val="0"/>
          <w:bCs/>
          <w:i w:val="0"/>
          <w:iCs/>
          <w:lang w:eastAsia="ru-RU"/>
        </w:rPr>
        <w:t xml:space="preserve">Նույն գումարի չափով խեղաթյուրված է (պակաս է ներկայացված) նաև հաշվետվության </w:t>
      </w:r>
      <w:r>
        <w:rPr>
          <w:b w:val="0"/>
          <w:bCs/>
          <w:i w:val="0"/>
          <w:iCs/>
          <w:lang w:eastAsia="ru-RU"/>
        </w:rPr>
        <w:t>տարեվերջի</w:t>
      </w:r>
      <w:r w:rsidRPr="00347C3C">
        <w:rPr>
          <w:b w:val="0"/>
          <w:bCs/>
          <w:i w:val="0"/>
          <w:iCs/>
          <w:lang w:eastAsia="ru-RU"/>
        </w:rPr>
        <w:t xml:space="preserve"> դեբիտորական պարտքեր</w:t>
      </w:r>
      <w:r>
        <w:rPr>
          <w:b w:val="0"/>
          <w:bCs/>
          <w:i w:val="0"/>
          <w:iCs/>
          <w:lang w:eastAsia="ru-RU"/>
        </w:rPr>
        <w:t>ի</w:t>
      </w:r>
      <w:r w:rsidRPr="00347C3C">
        <w:rPr>
          <w:b w:val="0"/>
          <w:bCs/>
          <w:i w:val="0"/>
          <w:iCs/>
          <w:lang w:eastAsia="ru-RU"/>
        </w:rPr>
        <w:t xml:space="preserve"> ցուցանիշը։ </w:t>
      </w:r>
    </w:p>
    <w:p w14:paraId="26C1BB4E" w14:textId="17639F7C" w:rsidR="00012117" w:rsidRPr="00DD71B1" w:rsidRDefault="00012117" w:rsidP="00012117">
      <w:pPr>
        <w:pStyle w:val="Emphasis1"/>
        <w:keepNext w:val="0"/>
        <w:spacing w:before="0"/>
        <w:ind w:firstLine="720"/>
        <w:jc w:val="both"/>
        <w:rPr>
          <w:b w:val="0"/>
          <w:bCs/>
          <w:color w:val="007BB8"/>
          <w:lang w:eastAsia="ru-RU"/>
        </w:rPr>
      </w:pPr>
      <w:r w:rsidRPr="00347C3C">
        <w:rPr>
          <w:bCs/>
          <w:iCs/>
        </w:rPr>
        <w:t>Մանրամասներին կարելի է ծանոթանալ հետևյալ հղմամբ՝</w:t>
      </w:r>
      <w:r w:rsidRPr="00347C3C">
        <w:rPr>
          <w:i w:val="0"/>
          <w:iCs/>
        </w:rPr>
        <w:t xml:space="preserve"> </w:t>
      </w:r>
      <w:hyperlink w:anchor="խ742" w:history="1">
        <w:r w:rsidRPr="00DD71B1">
          <w:rPr>
            <w:rStyle w:val="Hyperlink"/>
            <w:color w:val="007BB8"/>
          </w:rPr>
          <w:t>Հավելված</w:t>
        </w:r>
        <w:r w:rsidR="00DD71B1">
          <w:rPr>
            <w:rStyle w:val="Hyperlink"/>
            <w:color w:val="007BB8"/>
          </w:rPr>
          <w:t xml:space="preserve"> 1-</w:t>
        </w:r>
        <w:r w:rsidRPr="00DD71B1">
          <w:rPr>
            <w:rStyle w:val="Hyperlink"/>
            <w:color w:val="007BB8"/>
          </w:rPr>
          <w:t>ի կետ 7.4.1</w:t>
        </w:r>
      </w:hyperlink>
      <w:r w:rsidRPr="00DD71B1">
        <w:rPr>
          <w:color w:val="007BB8"/>
        </w:rPr>
        <w:t>։</w:t>
      </w:r>
    </w:p>
    <w:p w14:paraId="713B61CB" w14:textId="77777777" w:rsidR="00012117" w:rsidRDefault="00012117" w:rsidP="005F3B70">
      <w:pPr>
        <w:pStyle w:val="Heading3"/>
        <w:keepNext w:val="0"/>
        <w:ind w:left="540"/>
        <w:jc w:val="center"/>
      </w:pPr>
      <w:bookmarkStart w:id="56" w:name="խ743սս"/>
      <w:bookmarkStart w:id="57" w:name="_ՀՀ_ներքին_գործերի"/>
      <w:bookmarkEnd w:id="56"/>
      <w:bookmarkEnd w:id="57"/>
      <w:r w:rsidRPr="00347C3C">
        <w:lastRenderedPageBreak/>
        <w:t>ՀՀ ներքին գործերի նախարարության «Տեխնիկական անվտանգության կանոնակարգում» ծրագրի (1028) «Նաիրիտ գործարան» ՓԲԸ-ի անվտանգության պահովում» միջոցառում (1028-11002)</w:t>
      </w:r>
    </w:p>
    <w:p w14:paraId="2D3C063A" w14:textId="57736018" w:rsidR="004D01C2" w:rsidRPr="00A958B9" w:rsidRDefault="004D01C2" w:rsidP="00A958B9">
      <w:pPr>
        <w:rPr>
          <w:i/>
          <w:iCs w:val="0"/>
        </w:rPr>
      </w:pPr>
      <w:r w:rsidRPr="00A958B9">
        <w:rPr>
          <w:b/>
          <w:bCs w:val="0"/>
          <w:i/>
          <w:iCs w:val="0"/>
        </w:rPr>
        <w:t>Դասակարգման խեղաթյուրում</w:t>
      </w:r>
    </w:p>
    <w:p w14:paraId="0E23AD5F" w14:textId="6B947DBD" w:rsidR="00012117" w:rsidRPr="00347C3C" w:rsidRDefault="00012117" w:rsidP="00012117">
      <w:pPr>
        <w:pStyle w:val="Emphasis1"/>
        <w:spacing w:before="0"/>
        <w:jc w:val="both"/>
      </w:pPr>
      <w:r w:rsidRPr="00347C3C">
        <w:rPr>
          <w:i w:val="0"/>
          <w:iCs/>
        </w:rPr>
        <w:tab/>
      </w:r>
      <w:r w:rsidRPr="00347C3C">
        <w:rPr>
          <w:b w:val="0"/>
          <w:bCs/>
          <w:i w:val="0"/>
          <w:iCs/>
        </w:rPr>
        <w:t>«Նաիրիտ գործարան» ՓԲԸ-ի հետ կնքված դրամաշնորհային պայմանագրերով կատարված 2</w:t>
      </w:r>
      <w:r w:rsidR="00E40B6F">
        <w:rPr>
          <w:b w:val="0"/>
          <w:bCs/>
          <w:i w:val="0"/>
          <w:iCs/>
        </w:rPr>
        <w:t>62</w:t>
      </w:r>
      <w:r w:rsidRPr="00347C3C">
        <w:rPr>
          <w:b w:val="0"/>
          <w:bCs/>
          <w:i w:val="0"/>
          <w:iCs/>
        </w:rPr>
        <w:t xml:space="preserve">‚000.00 հազ. դրամ ծախսերը «Ընթացիկ դրամաշնորհներ պետական և համայնքների առևտրային կազմակերպություններին» (463800) տնտեսագիտական հոդվածի փոխարեն դասակարգվել են «Ընթացիկ դրամաշնորհներ պետական և համայնքների ոչ առևտրային կազմակերպություններին» տնտեսագիտական դասակարգման (463700) </w:t>
      </w:r>
      <w:r w:rsidRPr="00347C3C">
        <w:rPr>
          <w:rFonts w:cs="Arial"/>
          <w:b w:val="0"/>
          <w:bCs/>
          <w:i w:val="0"/>
          <w:iCs/>
        </w:rPr>
        <w:t>հոդվածով։</w:t>
      </w:r>
    </w:p>
    <w:p w14:paraId="09BEDC79" w14:textId="77777777" w:rsidR="00012117" w:rsidRPr="00347C3C" w:rsidRDefault="00012117" w:rsidP="00012117">
      <w:pPr>
        <w:spacing w:before="0"/>
      </w:pPr>
      <w:r w:rsidRPr="00347C3C">
        <w:t xml:space="preserve"> </w:t>
      </w:r>
    </w:p>
    <w:p w14:paraId="7A1CC1F4" w14:textId="7B53642D" w:rsidR="00012117" w:rsidRDefault="00012117" w:rsidP="00012117">
      <w:pPr>
        <w:pStyle w:val="Emphasis1"/>
        <w:spacing w:before="0"/>
        <w:ind w:firstLine="720"/>
        <w:jc w:val="both"/>
      </w:pPr>
      <w:r w:rsidRPr="00347C3C">
        <w:rPr>
          <w:bCs/>
          <w:iCs/>
        </w:rPr>
        <w:t>Մանրամասներին կարելի է ծանոթանալ հետևյալ հղմամբ</w:t>
      </w:r>
      <w:r w:rsidRPr="00347C3C">
        <w:rPr>
          <w:b w:val="0"/>
          <w:bCs/>
          <w:i w:val="0"/>
          <w:iCs/>
        </w:rPr>
        <w:t>՝</w:t>
      </w:r>
      <w:r w:rsidRPr="00347C3C">
        <w:rPr>
          <w:i w:val="0"/>
          <w:iCs/>
        </w:rPr>
        <w:t xml:space="preserve"> </w:t>
      </w:r>
      <w:hyperlink w:anchor="խ743" w:history="1">
        <w:r w:rsidRPr="00F56230">
          <w:rPr>
            <w:rStyle w:val="Hyperlink"/>
          </w:rPr>
          <w:t>Հավելված</w:t>
        </w:r>
        <w:r w:rsidR="00DD71B1">
          <w:rPr>
            <w:rStyle w:val="Hyperlink"/>
          </w:rPr>
          <w:t xml:space="preserve"> 1-</w:t>
        </w:r>
        <w:r w:rsidRPr="00F56230">
          <w:rPr>
            <w:rStyle w:val="Hyperlink"/>
          </w:rPr>
          <w:t>ի կետ 7.4.</w:t>
        </w:r>
        <w:r w:rsidRPr="007E5540">
          <w:rPr>
            <w:rStyle w:val="Hyperlink"/>
          </w:rPr>
          <w:t>2</w:t>
        </w:r>
      </w:hyperlink>
      <w:r w:rsidRPr="00F56230">
        <w:t>։</w:t>
      </w:r>
    </w:p>
    <w:p w14:paraId="28AA8C38" w14:textId="77777777" w:rsidR="00F56230" w:rsidRPr="00347C3C" w:rsidRDefault="00F56230" w:rsidP="00012117">
      <w:pPr>
        <w:pStyle w:val="Emphasis1"/>
        <w:spacing w:before="0"/>
        <w:ind w:firstLine="720"/>
        <w:jc w:val="both"/>
        <w:rPr>
          <w:b w:val="0"/>
          <w:bCs/>
          <w:lang w:eastAsia="ru-RU"/>
        </w:rPr>
      </w:pPr>
    </w:p>
    <w:p w14:paraId="3C49B017" w14:textId="77777777" w:rsidR="00012117" w:rsidRPr="00347C3C" w:rsidRDefault="00012117" w:rsidP="00F56230">
      <w:pPr>
        <w:pStyle w:val="Heading2"/>
        <w:keepNext w:val="0"/>
        <w:spacing w:before="0" w:after="0"/>
        <w:ind w:left="0" w:firstLine="0"/>
        <w:jc w:val="center"/>
      </w:pPr>
      <w:bookmarkStart w:id="58" w:name="խ744սս"/>
      <w:bookmarkStart w:id="59" w:name="_Toc220063921"/>
      <w:bookmarkEnd w:id="58"/>
      <w:r w:rsidRPr="00347C3C">
        <w:t>«Կենսաթոշակներ»</w:t>
      </w:r>
      <w:bookmarkEnd w:id="59"/>
      <w:r w:rsidRPr="00347C3C">
        <w:t xml:space="preserve"> տնտեսագիտական հոդվածի (474100) գումարի խեղաթյուրումները</w:t>
      </w:r>
    </w:p>
    <w:p w14:paraId="71F54555" w14:textId="77777777" w:rsidR="00012117" w:rsidRPr="00347C3C" w:rsidRDefault="00012117" w:rsidP="00895ECB">
      <w:pPr>
        <w:pStyle w:val="Heading3"/>
        <w:spacing w:before="0" w:after="0"/>
        <w:ind w:left="0" w:firstLine="0"/>
        <w:jc w:val="center"/>
      </w:pPr>
      <w:bookmarkStart w:id="60" w:name="խ751սս"/>
      <w:bookmarkEnd w:id="60"/>
      <w:r w:rsidRPr="00347C3C">
        <w:t>ՀՀ աշխատանքի և սոցիալական հարցերի նախարարության «Կենսաթոշակային ապահովություն» ծրագրի (1102) «Աշխատանքային կենսաթոշակներ» միջոցառում (1102-12003)</w:t>
      </w:r>
    </w:p>
    <w:p w14:paraId="6971CC0E" w14:textId="77777777" w:rsidR="00012117" w:rsidRDefault="00012117" w:rsidP="00012117">
      <w:pPr>
        <w:spacing w:before="120"/>
        <w:ind w:firstLine="0"/>
        <w:jc w:val="left"/>
        <w:rPr>
          <w:b/>
          <w:i/>
        </w:rPr>
      </w:pPr>
      <w:r w:rsidRPr="00347C3C">
        <w:rPr>
          <w:b/>
          <w:i/>
        </w:rPr>
        <w:t>Կատարող՝ ՀՀ աշխատանքի և սոցիալական հարցերի նախարարության Միասնական սոցիալական ծառայություն</w:t>
      </w:r>
    </w:p>
    <w:p w14:paraId="15F4D610" w14:textId="26DBCC9C" w:rsidR="00554E2D" w:rsidRDefault="004D01C2" w:rsidP="00DD71B1">
      <w:pPr>
        <w:spacing w:before="120"/>
        <w:jc w:val="left"/>
        <w:rPr>
          <w:b/>
          <w:i/>
        </w:rPr>
      </w:pPr>
      <w:r>
        <w:rPr>
          <w:b/>
          <w:i/>
        </w:rPr>
        <w:t>Գումարի խեղաթյուրում</w:t>
      </w:r>
    </w:p>
    <w:p w14:paraId="46F4A28B" w14:textId="1BD68FBF" w:rsidR="00554E2D" w:rsidRPr="00347C3C" w:rsidRDefault="00554E2D" w:rsidP="00554E2D">
      <w:pPr>
        <w:pStyle w:val="Emphasis1"/>
        <w:spacing w:before="0"/>
        <w:ind w:firstLine="720"/>
        <w:jc w:val="both"/>
        <w:rPr>
          <w:b w:val="0"/>
          <w:bCs/>
          <w:i w:val="0"/>
          <w:iCs/>
        </w:rPr>
      </w:pPr>
      <w:r w:rsidRPr="00347C3C">
        <w:rPr>
          <w:b w:val="0"/>
          <w:bCs/>
          <w:i w:val="0"/>
          <w:iCs/>
          <w:color w:val="2C363A"/>
        </w:rPr>
        <w:t>Փաստաթղթերով հիմնավորված փաստացի (իրական) ծախսը կազմել է</w:t>
      </w:r>
      <w:r w:rsidRPr="00347C3C">
        <w:rPr>
          <w:b w:val="0"/>
          <w:bCs/>
          <w:i w:val="0"/>
          <w:iCs/>
        </w:rPr>
        <w:t xml:space="preserve"> </w:t>
      </w:r>
      <w:r>
        <w:rPr>
          <w:b w:val="0"/>
          <w:bCs/>
          <w:i w:val="0"/>
          <w:iCs/>
        </w:rPr>
        <w:t>289‚434‚645.90</w:t>
      </w:r>
      <w:r w:rsidRPr="00347C3C">
        <w:t xml:space="preserve"> </w:t>
      </w:r>
      <w:r w:rsidRPr="00347C3C">
        <w:rPr>
          <w:b w:val="0"/>
          <w:bCs/>
          <w:i w:val="0"/>
          <w:iCs/>
        </w:rPr>
        <w:t xml:space="preserve">հազ. դրամ, </w:t>
      </w:r>
      <w:r w:rsidRPr="00347C3C">
        <w:rPr>
          <w:b w:val="0"/>
          <w:bCs/>
          <w:i w:val="0"/>
          <w:iCs/>
          <w:color w:val="2C363A"/>
        </w:rPr>
        <w:t>մինչդեռ</w:t>
      </w:r>
      <w:r w:rsidRPr="00347C3C">
        <w:rPr>
          <w:rFonts w:ascii="Cambria" w:hAnsi="Cambria" w:cs="Cambria"/>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288‚523‚506.70</w:t>
      </w:r>
      <w:r w:rsidRPr="00347C3C">
        <w:rPr>
          <w:b w:val="0"/>
          <w:bCs/>
          <w:i w:val="0"/>
          <w:iCs/>
        </w:rPr>
        <w:t xml:space="preserve"> </w:t>
      </w:r>
      <w:r w:rsidRPr="00347C3C">
        <w:rPr>
          <w:b w:val="0"/>
          <w:bCs/>
          <w:i w:val="0"/>
          <w:iCs/>
          <w:color w:val="2C363A"/>
        </w:rPr>
        <w:t xml:space="preserve">հազ. դրամ կամ </w:t>
      </w:r>
      <w:r>
        <w:rPr>
          <w:b w:val="0"/>
          <w:bCs/>
          <w:i w:val="0"/>
          <w:iCs/>
        </w:rPr>
        <w:t>911‚139.20</w:t>
      </w:r>
      <w:r w:rsidRPr="00347C3C">
        <w:rPr>
          <w:b w:val="0"/>
          <w:bCs/>
          <w:i w:val="0"/>
          <w:iCs/>
          <w:color w:val="2C363A"/>
        </w:rPr>
        <w:t xml:space="preserve"> </w:t>
      </w:r>
      <w:r w:rsidRPr="00347C3C">
        <w:rPr>
          <w:b w:val="0"/>
          <w:bCs/>
          <w:i w:val="0"/>
          <w:iCs/>
        </w:rPr>
        <w:t>հազ. դրամով խեղաթյուրված (</w:t>
      </w:r>
      <w:r w:rsidR="00DF35D4">
        <w:rPr>
          <w:b w:val="0"/>
          <w:bCs/>
          <w:i w:val="0"/>
          <w:iCs/>
        </w:rPr>
        <w:t>պակաս</w:t>
      </w:r>
      <w:r w:rsidRPr="00347C3C">
        <w:rPr>
          <w:b w:val="0"/>
          <w:bCs/>
          <w:i w:val="0"/>
          <w:iCs/>
        </w:rPr>
        <w:t>)։</w:t>
      </w:r>
    </w:p>
    <w:p w14:paraId="320C771A" w14:textId="60210515" w:rsidR="00554E2D" w:rsidRPr="00347C3C" w:rsidRDefault="00554E2D" w:rsidP="00554E2D">
      <w:pPr>
        <w:pStyle w:val="Emphasis1"/>
        <w:spacing w:before="0"/>
        <w:jc w:val="both"/>
        <w:rPr>
          <w:b w:val="0"/>
          <w:bCs/>
          <w:i w:val="0"/>
          <w:iCs/>
        </w:rPr>
      </w:pPr>
      <w:r w:rsidRPr="00347C3C">
        <w:rPr>
          <w:b w:val="0"/>
          <w:bCs/>
          <w:i w:val="0"/>
          <w:iCs/>
        </w:rPr>
        <w:tab/>
        <w:t>Կ</w:t>
      </w:r>
      <w:r w:rsidRPr="00347C3C">
        <w:rPr>
          <w:b w:val="0"/>
          <w:bCs/>
          <w:i w:val="0"/>
          <w:iCs/>
          <w:color w:val="auto"/>
        </w:rPr>
        <w:t xml:space="preserve">ատարված վերահաշվարկից պարզվել է‚ որ </w:t>
      </w:r>
      <w:r w:rsidR="00DD71B1">
        <w:rPr>
          <w:b w:val="0"/>
          <w:bCs/>
          <w:i w:val="0"/>
          <w:iCs/>
          <w:color w:val="auto"/>
        </w:rPr>
        <w:t>տ</w:t>
      </w:r>
      <w:r>
        <w:rPr>
          <w:b w:val="0"/>
          <w:bCs/>
          <w:i w:val="0"/>
          <w:iCs/>
          <w:color w:val="auto"/>
        </w:rPr>
        <w:t>արեվերջի</w:t>
      </w:r>
      <w:r w:rsidRPr="00347C3C">
        <w:rPr>
          <w:b w:val="0"/>
          <w:bCs/>
          <w:i w:val="0"/>
          <w:iCs/>
          <w:color w:val="auto"/>
        </w:rPr>
        <w:t xml:space="preserve"> </w:t>
      </w:r>
      <w:r>
        <w:rPr>
          <w:b w:val="0"/>
          <w:bCs/>
          <w:i w:val="0"/>
          <w:iCs/>
          <w:color w:val="auto"/>
        </w:rPr>
        <w:t>կրեդի</w:t>
      </w:r>
      <w:r w:rsidRPr="00347C3C">
        <w:rPr>
          <w:b w:val="0"/>
          <w:bCs/>
          <w:i w:val="0"/>
          <w:iCs/>
          <w:color w:val="auto"/>
        </w:rPr>
        <w:t>տորական պարտքեր</w:t>
      </w:r>
      <w:r w:rsidR="00DD71B1">
        <w:rPr>
          <w:b w:val="0"/>
          <w:bCs/>
          <w:i w:val="0"/>
          <w:iCs/>
          <w:color w:val="auto"/>
        </w:rPr>
        <w:t>ի</w:t>
      </w:r>
      <w:r w:rsidRPr="00347C3C">
        <w:rPr>
          <w:b w:val="0"/>
          <w:bCs/>
          <w:i w:val="0"/>
          <w:iCs/>
          <w:color w:val="auto"/>
        </w:rPr>
        <w:t xml:space="preserve"> ցուցանիշը խեղաթյուրված </w:t>
      </w:r>
      <w:r w:rsidRPr="00347C3C">
        <w:rPr>
          <w:b w:val="0"/>
          <w:bCs/>
          <w:i w:val="0"/>
          <w:iCs/>
        </w:rPr>
        <w:t>(</w:t>
      </w:r>
      <w:r w:rsidR="00FD6C4F">
        <w:rPr>
          <w:b w:val="0"/>
          <w:bCs/>
          <w:i w:val="0"/>
          <w:iCs/>
        </w:rPr>
        <w:t>պակաս</w:t>
      </w:r>
      <w:r w:rsidR="00DF35D4">
        <w:rPr>
          <w:b w:val="0"/>
          <w:bCs/>
          <w:i w:val="0"/>
          <w:iCs/>
        </w:rPr>
        <w:t>)</w:t>
      </w:r>
      <w:r w:rsidRPr="00347C3C">
        <w:rPr>
          <w:b w:val="0"/>
          <w:bCs/>
          <w:i w:val="0"/>
          <w:iCs/>
        </w:rPr>
        <w:t xml:space="preserve"> </w:t>
      </w:r>
      <w:r w:rsidRPr="00347C3C">
        <w:rPr>
          <w:b w:val="0"/>
          <w:bCs/>
          <w:i w:val="0"/>
          <w:iCs/>
          <w:color w:val="auto"/>
        </w:rPr>
        <w:t xml:space="preserve">է </w:t>
      </w:r>
      <w:r>
        <w:rPr>
          <w:b w:val="0"/>
          <w:bCs/>
          <w:i w:val="0"/>
          <w:iCs/>
        </w:rPr>
        <w:t>911‚139.20</w:t>
      </w:r>
      <w:r w:rsidRPr="00347C3C">
        <w:rPr>
          <w:b w:val="0"/>
          <w:bCs/>
          <w:i w:val="0"/>
          <w:iCs/>
          <w:color w:val="2C363A"/>
        </w:rPr>
        <w:t xml:space="preserve"> </w:t>
      </w:r>
      <w:r w:rsidRPr="00347C3C">
        <w:rPr>
          <w:b w:val="0"/>
          <w:bCs/>
          <w:i w:val="0"/>
          <w:iCs/>
        </w:rPr>
        <w:t xml:space="preserve">հազ. դրամով։ </w:t>
      </w:r>
    </w:p>
    <w:p w14:paraId="2341FAA9" w14:textId="77777777" w:rsidR="00554E2D" w:rsidRPr="00347C3C" w:rsidRDefault="00554E2D" w:rsidP="00554E2D">
      <w:pPr>
        <w:pStyle w:val="Emphasis1"/>
        <w:spacing w:before="0"/>
        <w:ind w:firstLine="720"/>
        <w:jc w:val="both"/>
        <w:rPr>
          <w:b w:val="0"/>
          <w:bCs/>
          <w:lang w:eastAsia="ru-RU"/>
        </w:rPr>
      </w:pPr>
      <w:r w:rsidRPr="00347C3C">
        <w:rPr>
          <w:bCs/>
          <w:iCs/>
        </w:rPr>
        <w:t>Մանրամասներին կարելի է ծանոթանալ հետևյալ հղմամբ</w:t>
      </w:r>
      <w:r w:rsidRPr="00347C3C">
        <w:rPr>
          <w:b w:val="0"/>
          <w:bCs/>
          <w:i w:val="0"/>
          <w:iCs/>
        </w:rPr>
        <w:t>՝</w:t>
      </w:r>
      <w:r w:rsidRPr="00347C3C">
        <w:rPr>
          <w:i w:val="0"/>
          <w:iCs/>
        </w:rPr>
        <w:t xml:space="preserve"> </w:t>
      </w:r>
      <w:hyperlink w:anchor="խ751" w:history="1">
        <w:r>
          <w:rPr>
            <w:rStyle w:val="Hyperlink"/>
          </w:rPr>
          <w:t>Հավելվածի կետ 7</w:t>
        </w:r>
        <w:r w:rsidRPr="00347C3C">
          <w:rPr>
            <w:rStyle w:val="Hyperlink"/>
          </w:rPr>
          <w:t>.5.1</w:t>
        </w:r>
      </w:hyperlink>
      <w:r w:rsidRPr="00347C3C">
        <w:t>։</w:t>
      </w:r>
    </w:p>
    <w:p w14:paraId="23980CB5" w14:textId="77777777" w:rsidR="00554E2D" w:rsidRPr="00554E2D" w:rsidRDefault="00554E2D" w:rsidP="00554E2D"/>
    <w:p w14:paraId="59454773" w14:textId="0DA7AEF5" w:rsidR="00554E2D" w:rsidRDefault="00554E2D" w:rsidP="00554E2D"/>
    <w:p w14:paraId="125149E2" w14:textId="77777777" w:rsidR="00012117" w:rsidRPr="00347C3C" w:rsidRDefault="00012117" w:rsidP="00895ECB">
      <w:pPr>
        <w:pStyle w:val="Heading3"/>
        <w:ind w:left="540"/>
        <w:jc w:val="center"/>
      </w:pPr>
      <w:bookmarkStart w:id="61" w:name="խ752սս"/>
      <w:bookmarkEnd w:id="61"/>
      <w:r w:rsidRPr="00347C3C">
        <w:lastRenderedPageBreak/>
        <w:t>ՀՀ աշխատանքի և սոցիալական հարցերի նախարարության «Կենսաթոշակային ապահովություն» ծրագիր (1102) «Սպայական անձնակազմի և նրանց ընտանիքների անդամների կենսաթոշակներ» միջոցառում (1102-12001)</w:t>
      </w:r>
    </w:p>
    <w:p w14:paraId="538C1BF9" w14:textId="77777777" w:rsidR="00012117" w:rsidRDefault="00012117" w:rsidP="00012117">
      <w:pPr>
        <w:spacing w:before="120"/>
        <w:ind w:firstLine="0"/>
        <w:jc w:val="left"/>
        <w:rPr>
          <w:b/>
          <w:i/>
        </w:rPr>
      </w:pPr>
      <w:r w:rsidRPr="00347C3C">
        <w:rPr>
          <w:b/>
          <w:i/>
        </w:rPr>
        <w:t>Կատարող՝ ՀՀ աշխատանքի և սոցիալական հարցերի նախարարության Միասնական սոցիալական ծառայություն</w:t>
      </w:r>
    </w:p>
    <w:p w14:paraId="7EC39E26" w14:textId="08459193" w:rsidR="00ED7568" w:rsidRPr="00ED7568" w:rsidRDefault="00ED7568" w:rsidP="00DD71B1">
      <w:pPr>
        <w:spacing w:before="120"/>
        <w:jc w:val="left"/>
        <w:rPr>
          <w:b/>
          <w:i/>
        </w:rPr>
      </w:pPr>
      <w:r w:rsidRPr="00ED7568">
        <w:rPr>
          <w:b/>
          <w:i/>
        </w:rPr>
        <w:t>Գումարի խեղաթյուրում</w:t>
      </w:r>
    </w:p>
    <w:p w14:paraId="4119F420" w14:textId="03B13554" w:rsidR="00012117" w:rsidRPr="00347C3C" w:rsidRDefault="00012117" w:rsidP="00012117">
      <w:pPr>
        <w:pStyle w:val="Emphasis1"/>
        <w:spacing w:before="0"/>
        <w:ind w:firstLine="720"/>
        <w:jc w:val="both"/>
        <w:rPr>
          <w:b w:val="0"/>
          <w:bCs/>
          <w:i w:val="0"/>
          <w:iCs/>
          <w:lang w:eastAsia="ru-RU"/>
        </w:rPr>
      </w:pPr>
      <w:r w:rsidRPr="00347C3C">
        <w:rPr>
          <w:b w:val="0"/>
          <w:bCs/>
          <w:i w:val="0"/>
          <w:iCs/>
          <w:color w:val="auto"/>
        </w:rPr>
        <w:t xml:space="preserve">Փաստաթղթերով հիմնավորված փաստացի (իրական) ծախսը կազմել է </w:t>
      </w:r>
      <w:r>
        <w:rPr>
          <w:b w:val="0"/>
          <w:bCs/>
          <w:i w:val="0"/>
          <w:iCs/>
        </w:rPr>
        <w:t>44‚391‚885.50</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44‚342‚871.00</w:t>
      </w:r>
      <w:r w:rsidRPr="00347C3C">
        <w:t xml:space="preserve"> </w:t>
      </w:r>
      <w:r w:rsidRPr="00347C3C">
        <w:rPr>
          <w:b w:val="0"/>
          <w:bCs/>
          <w:i w:val="0"/>
          <w:iCs/>
          <w:color w:val="2C363A"/>
        </w:rPr>
        <w:t xml:space="preserve">հազ. դրամ կամ </w:t>
      </w:r>
      <w:r>
        <w:rPr>
          <w:b w:val="0"/>
          <w:bCs/>
          <w:i w:val="0"/>
          <w:iCs/>
        </w:rPr>
        <w:t>49‚014.50</w:t>
      </w:r>
      <w:r w:rsidRPr="00347C3C">
        <w:t xml:space="preserve"> </w:t>
      </w:r>
      <w:r w:rsidRPr="00347C3C">
        <w:rPr>
          <w:b w:val="0"/>
          <w:bCs/>
          <w:i w:val="0"/>
          <w:iCs/>
          <w:color w:val="2C363A"/>
        </w:rPr>
        <w:t>հազ. դրամով խեղաթյուրված (</w:t>
      </w:r>
      <w:r w:rsidR="00DF35D4">
        <w:rPr>
          <w:b w:val="0"/>
          <w:bCs/>
          <w:i w:val="0"/>
          <w:iCs/>
          <w:color w:val="2C363A"/>
        </w:rPr>
        <w:t>պակաս</w:t>
      </w:r>
      <w:r w:rsidRPr="00347C3C">
        <w:rPr>
          <w:b w:val="0"/>
          <w:bCs/>
          <w:i w:val="0"/>
          <w:iCs/>
          <w:color w:val="2C363A"/>
        </w:rPr>
        <w:t>)։</w:t>
      </w:r>
      <w:r w:rsidRPr="00347C3C">
        <w:rPr>
          <w:b w:val="0"/>
          <w:bCs/>
          <w:i w:val="0"/>
          <w:iCs/>
          <w:lang w:eastAsia="ru-RU"/>
        </w:rPr>
        <w:t xml:space="preserve"> </w:t>
      </w:r>
    </w:p>
    <w:p w14:paraId="1BB75335" w14:textId="45B3854D" w:rsidR="00012117" w:rsidRPr="00347C3C" w:rsidRDefault="00012117" w:rsidP="00012117">
      <w:r w:rsidRPr="00347C3C">
        <w:rPr>
          <w:lang w:eastAsia="ru-RU"/>
        </w:rPr>
        <w:t xml:space="preserve">Կատարված վերահաշվարկներով պարզվել է, որ </w:t>
      </w:r>
      <w:r>
        <w:rPr>
          <w:lang w:eastAsia="ru-RU"/>
        </w:rPr>
        <w:t>տարեվերջի</w:t>
      </w:r>
      <w:r w:rsidRPr="00347C3C">
        <w:rPr>
          <w:lang w:eastAsia="ru-RU"/>
        </w:rPr>
        <w:t xml:space="preserve"> կրեդիտորական պարտ</w:t>
      </w:r>
      <w:r>
        <w:rPr>
          <w:lang w:eastAsia="ru-RU"/>
        </w:rPr>
        <w:t>ք</w:t>
      </w:r>
      <w:r w:rsidRPr="00347C3C">
        <w:rPr>
          <w:lang w:eastAsia="ru-RU"/>
        </w:rPr>
        <w:t xml:space="preserve">երի ցուցանիշը խեղաթյուրված </w:t>
      </w:r>
      <w:r w:rsidR="00DF35D4">
        <w:rPr>
          <w:lang w:eastAsia="ru-RU"/>
        </w:rPr>
        <w:t xml:space="preserve">(պակաս) </w:t>
      </w:r>
      <w:r>
        <w:rPr>
          <w:lang w:eastAsia="ru-RU"/>
        </w:rPr>
        <w:t>է</w:t>
      </w:r>
      <w:r w:rsidRPr="00347C3C">
        <w:rPr>
          <w:lang w:eastAsia="ru-RU"/>
        </w:rPr>
        <w:t xml:space="preserve"> </w:t>
      </w:r>
      <w:r>
        <w:rPr>
          <w:lang w:eastAsia="ru-RU"/>
        </w:rPr>
        <w:t>58‚773.00</w:t>
      </w:r>
      <w:r w:rsidRPr="00347C3C">
        <w:t xml:space="preserve"> հազ. դրամով:</w:t>
      </w:r>
    </w:p>
    <w:p w14:paraId="62FFDB17" w14:textId="104A3D0C" w:rsidR="00012117" w:rsidRDefault="00012117" w:rsidP="00012117">
      <w:pPr>
        <w:pStyle w:val="Emphasis1"/>
        <w:keepNext w:val="0"/>
        <w:spacing w:before="0"/>
        <w:ind w:firstLine="720"/>
        <w:jc w:val="both"/>
      </w:pPr>
      <w:r w:rsidRPr="00347C3C">
        <w:rPr>
          <w:bCs/>
          <w:iCs/>
        </w:rPr>
        <w:t>Մանրամասներին կարելի է ծանոթանալ հետևյալ հղմամբ</w:t>
      </w:r>
      <w:r w:rsidRPr="00347C3C">
        <w:rPr>
          <w:b w:val="0"/>
          <w:bCs/>
          <w:i w:val="0"/>
          <w:iCs/>
        </w:rPr>
        <w:t>՝</w:t>
      </w:r>
      <w:r w:rsidRPr="00347C3C">
        <w:rPr>
          <w:i w:val="0"/>
          <w:iCs/>
        </w:rPr>
        <w:t xml:space="preserve"> </w:t>
      </w:r>
      <w:hyperlink w:anchor="խ752" w:history="1">
        <w:r w:rsidR="00895ECB">
          <w:rPr>
            <w:rStyle w:val="Hyperlink"/>
          </w:rPr>
          <w:t>Հավելված</w:t>
        </w:r>
        <w:r w:rsidR="00DD71B1">
          <w:rPr>
            <w:rStyle w:val="Hyperlink"/>
          </w:rPr>
          <w:t xml:space="preserve"> 1-</w:t>
        </w:r>
        <w:r w:rsidR="00895ECB">
          <w:rPr>
            <w:rStyle w:val="Hyperlink"/>
          </w:rPr>
          <w:t>ի կետ 7</w:t>
        </w:r>
        <w:r w:rsidRPr="00347C3C">
          <w:rPr>
            <w:rStyle w:val="Hyperlink"/>
          </w:rPr>
          <w:t>.5.2</w:t>
        </w:r>
      </w:hyperlink>
      <w:r w:rsidRPr="00347C3C">
        <w:t>։</w:t>
      </w:r>
    </w:p>
    <w:p w14:paraId="22E82744" w14:textId="77777777" w:rsidR="00895ECB" w:rsidRPr="00347C3C" w:rsidRDefault="00895ECB" w:rsidP="00012117">
      <w:pPr>
        <w:pStyle w:val="Emphasis1"/>
        <w:keepNext w:val="0"/>
        <w:spacing w:before="0"/>
        <w:ind w:firstLine="720"/>
        <w:jc w:val="both"/>
        <w:rPr>
          <w:b w:val="0"/>
          <w:bCs/>
          <w:lang w:eastAsia="ru-RU"/>
        </w:rPr>
      </w:pPr>
    </w:p>
    <w:p w14:paraId="0C84DC19" w14:textId="77777777" w:rsidR="00012117" w:rsidRPr="00347C3C" w:rsidRDefault="00012117" w:rsidP="00A9389D">
      <w:pPr>
        <w:pStyle w:val="Heading2"/>
        <w:keepNext w:val="0"/>
        <w:spacing w:before="0" w:after="0"/>
        <w:ind w:left="0" w:firstLine="0"/>
        <w:jc w:val="center"/>
      </w:pPr>
      <w:r w:rsidRPr="00347C3C">
        <w:t>«Այլ ընթացիկ դրամաշնորհներ» տնտեսագիտական հոդվածի (463900) դասակարգման և գումարի խեղաթյուրումները</w:t>
      </w:r>
    </w:p>
    <w:p w14:paraId="5FFC5D48" w14:textId="77777777" w:rsidR="00012117" w:rsidRPr="00347C3C" w:rsidRDefault="00012117" w:rsidP="00A9389D">
      <w:pPr>
        <w:pStyle w:val="Heading3"/>
        <w:spacing w:before="0" w:after="0"/>
        <w:ind w:left="0" w:firstLine="0"/>
        <w:jc w:val="center"/>
      </w:pPr>
      <w:bookmarkStart w:id="62" w:name="խ761սս"/>
      <w:bookmarkEnd w:id="62"/>
      <w:r w:rsidRPr="00347C3C">
        <w:t>ՀՀ կրթության, գիտության, մշակույթի և սպորտի նախարարության «Կրթության որակի ապահովում» ծրագրի (1192) «Համաշխարհային բանկի աջակցությամբ իրականացվող «Կրթության բարելավման ծրագրի լրացուցիչ ֆինանսավորում» վարկային ծրագիր» միջոցառում՝ (1192-11023)</w:t>
      </w:r>
    </w:p>
    <w:p w14:paraId="795245F6" w14:textId="77777777" w:rsidR="00895ECB" w:rsidRDefault="00012117" w:rsidP="00012117">
      <w:pPr>
        <w:pStyle w:val="Emphasis1"/>
        <w:keepNext w:val="0"/>
        <w:spacing w:before="0"/>
        <w:jc w:val="both"/>
      </w:pPr>
      <w:r w:rsidRPr="00347C3C">
        <w:tab/>
      </w:r>
    </w:p>
    <w:p w14:paraId="574BF1CC" w14:textId="0E74D1C2" w:rsidR="00ED7568" w:rsidRDefault="00ED7568" w:rsidP="00DD71B1">
      <w:pPr>
        <w:pStyle w:val="Emphasis1"/>
        <w:keepNext w:val="0"/>
        <w:spacing w:before="0"/>
        <w:ind w:firstLine="540"/>
        <w:jc w:val="both"/>
      </w:pPr>
      <w:r>
        <w:t>Դասակարգման խեղաթյուրում</w:t>
      </w:r>
    </w:p>
    <w:p w14:paraId="6F9387D1" w14:textId="45AF8370" w:rsidR="00012117" w:rsidRPr="00347C3C" w:rsidRDefault="00012117" w:rsidP="00895ECB">
      <w:pPr>
        <w:pStyle w:val="Emphasis1"/>
        <w:keepNext w:val="0"/>
        <w:spacing w:before="0"/>
        <w:ind w:firstLine="540"/>
        <w:jc w:val="both"/>
        <w:rPr>
          <w:b w:val="0"/>
          <w:bCs/>
          <w:i w:val="0"/>
          <w:iCs/>
        </w:rPr>
      </w:pPr>
      <w:r w:rsidRPr="00347C3C">
        <w:rPr>
          <w:b w:val="0"/>
          <w:bCs/>
          <w:i w:val="0"/>
          <w:iCs/>
        </w:rPr>
        <w:t xml:space="preserve">ՊՈԱԿ-ների հետ կնքված դրամաշնորհային պայմանագրերով կատարված </w:t>
      </w:r>
      <w:r>
        <w:rPr>
          <w:b w:val="0"/>
          <w:bCs/>
          <w:i w:val="0"/>
          <w:iCs/>
        </w:rPr>
        <w:t>125‚154.66</w:t>
      </w:r>
      <w:r w:rsidRPr="00347C3C">
        <w:rPr>
          <w:b w:val="0"/>
          <w:bCs/>
          <w:i w:val="0"/>
          <w:iCs/>
        </w:rPr>
        <w:t xml:space="preserve"> հազ</w:t>
      </w:r>
      <w:r w:rsidRPr="00347C3C">
        <w:rPr>
          <w:rFonts w:ascii="Cambria Math" w:hAnsi="Cambria Math" w:cs="Cambria Math"/>
          <w:b w:val="0"/>
          <w:bCs/>
          <w:i w:val="0"/>
          <w:iCs/>
        </w:rPr>
        <w:t>․</w:t>
      </w:r>
      <w:r w:rsidRPr="00347C3C">
        <w:rPr>
          <w:b w:val="0"/>
          <w:bCs/>
          <w:i w:val="0"/>
          <w:iCs/>
        </w:rPr>
        <w:t xml:space="preserve"> դրամի ծախսը տնտեսագիտական դասակարգման «Ընթացիկ դրամաշնորհներ պետական և համայնքների ոչ առևտրային կազմակերպություններին» (463700) հոդվածի փոխարեն դասակարգվել է «Այլ ընթացիկ դրամաշնորհներ» հոդվածով (463900)։ Արդյունքում, այդ գումարի չափով խեղաթյուրվել են հաշվետվության դրամարկղային և փաստացի ծախսերի ցուցանիշները։</w:t>
      </w:r>
    </w:p>
    <w:p w14:paraId="09CE5603" w14:textId="5D27105C" w:rsidR="00012117" w:rsidRPr="00347C3C" w:rsidRDefault="00012117" w:rsidP="00012117">
      <w:pPr>
        <w:pStyle w:val="Emphasis1"/>
        <w:keepNext w:val="0"/>
        <w:spacing w:before="0"/>
        <w:ind w:firstLine="720"/>
        <w:jc w:val="both"/>
        <w:rPr>
          <w:b w:val="0"/>
          <w:bCs/>
          <w:lang w:eastAsia="ru-RU"/>
        </w:rPr>
      </w:pPr>
      <w:r w:rsidRPr="00347C3C">
        <w:rPr>
          <w:bCs/>
          <w:iCs/>
        </w:rPr>
        <w:t>Մանրամասներին կարելի է ծանոթանալ հետևյալ հղմամբ՝</w:t>
      </w:r>
      <w:r w:rsidRPr="00347C3C">
        <w:rPr>
          <w:i w:val="0"/>
          <w:iCs/>
        </w:rPr>
        <w:t xml:space="preserve"> </w:t>
      </w:r>
      <w:hyperlink w:anchor="խ761" w:history="1">
        <w:r w:rsidR="00895ECB">
          <w:rPr>
            <w:rStyle w:val="Hyperlink"/>
          </w:rPr>
          <w:t>Հավելված</w:t>
        </w:r>
        <w:r w:rsidR="00DD71B1">
          <w:rPr>
            <w:rStyle w:val="Hyperlink"/>
          </w:rPr>
          <w:t xml:space="preserve"> 1-</w:t>
        </w:r>
        <w:r w:rsidR="00895ECB">
          <w:rPr>
            <w:rStyle w:val="Hyperlink"/>
          </w:rPr>
          <w:t>ի կետ 7</w:t>
        </w:r>
        <w:r w:rsidRPr="00347C3C">
          <w:rPr>
            <w:rStyle w:val="Hyperlink"/>
          </w:rPr>
          <w:t>.6.1</w:t>
        </w:r>
      </w:hyperlink>
      <w:r w:rsidRPr="00347C3C">
        <w:t>։</w:t>
      </w:r>
    </w:p>
    <w:p w14:paraId="4BC678F2" w14:textId="77777777" w:rsidR="00012117" w:rsidRPr="00347C3C" w:rsidRDefault="00012117" w:rsidP="00197BB2">
      <w:pPr>
        <w:pStyle w:val="Heading3"/>
        <w:keepNext w:val="0"/>
        <w:ind w:left="540"/>
        <w:jc w:val="center"/>
      </w:pPr>
      <w:bookmarkStart w:id="63" w:name="խ762սս"/>
      <w:bookmarkEnd w:id="63"/>
      <w:r w:rsidRPr="00347C3C">
        <w:lastRenderedPageBreak/>
        <w:t>ՀՀ կրթության, գիտության, մշակույթի և սպորտի նախարարության «Մեծ նվաճումների սպորտ» ծրագրի (1041) «ՀՀ առաջնություններին և միջազգային միջոցառումներին մասնակցության ապահովման համար մարզիկների նախապատրաստում և առաջնությունների անցկացում» միջոցառում՝ (1041-11001)</w:t>
      </w:r>
    </w:p>
    <w:p w14:paraId="2E724AC3" w14:textId="30F147C3" w:rsidR="00ED7568" w:rsidRPr="00A958B9" w:rsidRDefault="00012117" w:rsidP="00012117">
      <w:pPr>
        <w:pStyle w:val="Emphasis1"/>
        <w:keepNext w:val="0"/>
        <w:spacing w:before="0"/>
        <w:jc w:val="both"/>
      </w:pPr>
      <w:r w:rsidRPr="00A958B9">
        <w:tab/>
      </w:r>
      <w:r w:rsidR="00ED7568" w:rsidRPr="00A958B9">
        <w:t>Դասակարգման խեղաթյուրում</w:t>
      </w:r>
    </w:p>
    <w:p w14:paraId="181ABD2C" w14:textId="2149FCC1" w:rsidR="00012117" w:rsidRPr="00347C3C" w:rsidRDefault="00012117" w:rsidP="00A958B9">
      <w:pPr>
        <w:pStyle w:val="Emphasis1"/>
        <w:keepNext w:val="0"/>
        <w:spacing w:before="0"/>
        <w:ind w:firstLine="540"/>
        <w:jc w:val="both"/>
        <w:rPr>
          <w:b w:val="0"/>
          <w:bCs/>
          <w:i w:val="0"/>
          <w:iCs/>
        </w:rPr>
      </w:pPr>
      <w:r w:rsidRPr="00347C3C">
        <w:rPr>
          <w:b w:val="0"/>
          <w:bCs/>
          <w:i w:val="0"/>
          <w:iCs/>
        </w:rPr>
        <w:t xml:space="preserve">Փակ բաժնետիրական ընկերության հետ կնքված դրամաշնորհային պայմանագրով կատարված </w:t>
      </w:r>
      <w:r>
        <w:rPr>
          <w:b w:val="0"/>
          <w:bCs/>
          <w:i w:val="0"/>
          <w:iCs/>
        </w:rPr>
        <w:t>194‚427.70</w:t>
      </w:r>
      <w:r w:rsidRPr="00347C3C">
        <w:rPr>
          <w:b w:val="0"/>
          <w:bCs/>
          <w:i w:val="0"/>
          <w:iCs/>
        </w:rPr>
        <w:t xml:space="preserve"> հազ. դրամի ծախսը տնտեսագիտական դասակարգման «Ընթացիկ դրամաշնորհներ պետական և համայնքների առևտրային կազմակերպություններին» (463800) հոդվածի փոխարեն դասակարգվել է «Այլ ընթացիկ դրամաշնորհներ» (463900) հոդվածով։ Արդյունքում, այդ գումարի չափով խեղաթյուրվել են հաշվետվության դրամարկղային և փաստացի ծախսերի ցուցանիշները։</w:t>
      </w:r>
    </w:p>
    <w:p w14:paraId="54D811FB" w14:textId="332FA1B4" w:rsidR="00012117" w:rsidRPr="00347C3C" w:rsidRDefault="00012117" w:rsidP="00012117">
      <w:pPr>
        <w:pStyle w:val="Emphasis1"/>
        <w:keepNext w:val="0"/>
        <w:spacing w:before="0"/>
        <w:ind w:firstLine="720"/>
        <w:jc w:val="both"/>
        <w:rPr>
          <w:b w:val="0"/>
          <w:bCs/>
        </w:rPr>
      </w:pPr>
      <w:r w:rsidRPr="00347C3C">
        <w:rPr>
          <w:bCs/>
          <w:iCs/>
        </w:rPr>
        <w:t>Մանրամասներին կարելի է ծանոթանալ հետևյալ հղմամբ</w:t>
      </w:r>
      <w:r w:rsidRPr="00347C3C">
        <w:rPr>
          <w:b w:val="0"/>
          <w:bCs/>
          <w:i w:val="0"/>
          <w:iCs/>
        </w:rPr>
        <w:t>՝</w:t>
      </w:r>
      <w:r w:rsidRPr="00347C3C">
        <w:rPr>
          <w:i w:val="0"/>
          <w:iCs/>
        </w:rPr>
        <w:t xml:space="preserve"> </w:t>
      </w:r>
      <w:hyperlink w:anchor="խ762" w:history="1">
        <w:r w:rsidR="00197BB2">
          <w:rPr>
            <w:rStyle w:val="Hyperlink"/>
          </w:rPr>
          <w:t>Հավելված</w:t>
        </w:r>
        <w:r w:rsidR="00DD71B1">
          <w:rPr>
            <w:rStyle w:val="Hyperlink"/>
          </w:rPr>
          <w:t xml:space="preserve"> 1-</w:t>
        </w:r>
        <w:r w:rsidR="00197BB2">
          <w:rPr>
            <w:rStyle w:val="Hyperlink"/>
          </w:rPr>
          <w:t>ի կետ 7</w:t>
        </w:r>
        <w:r w:rsidRPr="00347C3C">
          <w:rPr>
            <w:rStyle w:val="Hyperlink"/>
          </w:rPr>
          <w:t>.6.2</w:t>
        </w:r>
      </w:hyperlink>
      <w:r w:rsidRPr="00347C3C">
        <w:t>։</w:t>
      </w:r>
    </w:p>
    <w:p w14:paraId="0036B197" w14:textId="77777777" w:rsidR="00012117" w:rsidRDefault="00012117" w:rsidP="00F94B41">
      <w:pPr>
        <w:pStyle w:val="Heading3"/>
        <w:keepNext w:val="0"/>
        <w:ind w:left="540"/>
        <w:jc w:val="center"/>
      </w:pPr>
      <w:bookmarkStart w:id="64" w:name="խ763սս"/>
      <w:bookmarkEnd w:id="64"/>
      <w:r w:rsidRPr="00347C3C">
        <w:t>ՀՀ առողջապահության նախարարության «Առողջապահության ոլորտում պետական քաղաքականության մշակում, ծրագրերի համակարգում և մոնիտորինգ» ծրագրի (1126) «Առողջապահական համակարգի պետական առևտրային և ոչ առևտրային կազմակերպություններին ֆինանսական աջակցության հատկացում» միջոցառում (1126-12006)</w:t>
      </w:r>
    </w:p>
    <w:p w14:paraId="308430CF" w14:textId="05DBBB61" w:rsidR="00ED7568" w:rsidRPr="00A958B9" w:rsidRDefault="00ED7568" w:rsidP="00A958B9">
      <w:pPr>
        <w:rPr>
          <w:i/>
          <w:iCs w:val="0"/>
        </w:rPr>
      </w:pPr>
      <w:r w:rsidRPr="00A958B9">
        <w:rPr>
          <w:b/>
          <w:bCs w:val="0"/>
          <w:i/>
          <w:iCs w:val="0"/>
        </w:rPr>
        <w:t>Դասակարգման խեղաթյուրում</w:t>
      </w:r>
    </w:p>
    <w:p w14:paraId="4D479471" w14:textId="77777777" w:rsidR="00012117" w:rsidRPr="00347C3C" w:rsidRDefault="00012117" w:rsidP="00012117">
      <w:pPr>
        <w:spacing w:before="0"/>
        <w:ind w:firstLine="0"/>
      </w:pPr>
      <w:r w:rsidRPr="00347C3C">
        <w:rPr>
          <w:b/>
          <w:bCs w:val="0"/>
          <w:i/>
          <w:iCs w:val="0"/>
        </w:rPr>
        <w:tab/>
      </w:r>
      <w:r w:rsidRPr="00347C3C">
        <w:t xml:space="preserve">ՓԲԸ-ների և ՊՈԱԿ-ների հետ կնքված դրամաշնորհային պայմանագրերով կատարված համապատասխանաբար՝ </w:t>
      </w:r>
      <w:r>
        <w:t>226‚735.00</w:t>
      </w:r>
      <w:r w:rsidRPr="00347C3C">
        <w:t xml:space="preserve"> հազ.դրամ և 144,162.70</w:t>
      </w:r>
      <w:r w:rsidRPr="00347C3C">
        <w:rPr>
          <w:b/>
        </w:rPr>
        <w:t xml:space="preserve"> </w:t>
      </w:r>
      <w:r w:rsidRPr="00347C3C">
        <w:t>հազ. դրամ</w:t>
      </w:r>
      <w:r w:rsidRPr="00347C3C">
        <w:rPr>
          <w:rFonts w:ascii="Cambria Math" w:hAnsi="Cambria Math"/>
        </w:rPr>
        <w:t xml:space="preserve"> </w:t>
      </w:r>
      <w:r w:rsidRPr="00347C3C">
        <w:t>ծախսերը</w:t>
      </w:r>
      <w:r w:rsidRPr="00347C3C">
        <w:rPr>
          <w:rFonts w:ascii="Cambria Math" w:hAnsi="Cambria Math"/>
        </w:rPr>
        <w:t xml:space="preserve"> </w:t>
      </w:r>
      <w:r w:rsidRPr="00347C3C">
        <w:t>տնտեսագիտական դասակարգման «Ընթացիկ դրամաշնորհներ պետական և համայնքների առևտրային կազմակերպություններին» (463800) և «Ընթացիկ դրամաշնորհներ պետական և համայնքների ոչ առևտրային կազմակերպություններին» (463700) հոդվածների փոխարեն դասակարգվել են «Այլ ընթացիկ դրամաշնորհներ» (463900) հոդվածով։</w:t>
      </w:r>
    </w:p>
    <w:p w14:paraId="4E16A1CC" w14:textId="5E7CC233" w:rsidR="00012117" w:rsidRPr="00347C3C" w:rsidRDefault="00012117" w:rsidP="00012117">
      <w:pPr>
        <w:spacing w:before="0"/>
      </w:pPr>
      <w:r w:rsidRPr="00347C3C">
        <w:t xml:space="preserve"> Արդյունքում, համապատասխանաբար խեղաթյուրվել են դրամարկղային ծախսի </w:t>
      </w:r>
      <w:r>
        <w:t xml:space="preserve">և փաստացի ծախսի </w:t>
      </w:r>
      <w:r w:rsidRPr="00347C3C">
        <w:t xml:space="preserve">ցուցանիշները </w:t>
      </w:r>
      <w:r>
        <w:t>226‚735.00</w:t>
      </w:r>
      <w:r w:rsidRPr="00347C3C">
        <w:t xml:space="preserve"> հազ. դրամով‚ 144,162.70</w:t>
      </w:r>
      <w:r w:rsidRPr="00347C3C">
        <w:rPr>
          <w:b/>
        </w:rPr>
        <w:t xml:space="preserve"> </w:t>
      </w:r>
      <w:r w:rsidRPr="00347C3C">
        <w:t xml:space="preserve">հազ. դրամով և </w:t>
      </w:r>
      <w:r>
        <w:t>370‚8</w:t>
      </w:r>
      <w:r w:rsidR="00732642">
        <w:t>97</w:t>
      </w:r>
      <w:r>
        <w:t>.70</w:t>
      </w:r>
      <w:r w:rsidRPr="00347C3C">
        <w:t xml:space="preserve"> հազ. դրամով։</w:t>
      </w:r>
    </w:p>
    <w:p w14:paraId="5549E2CE" w14:textId="4799CC3E" w:rsidR="00012117" w:rsidRPr="00347C3C" w:rsidRDefault="00012117" w:rsidP="00012117">
      <w:pPr>
        <w:spacing w:before="0"/>
        <w:rPr>
          <w:i/>
          <w:iCs w:val="0"/>
        </w:rPr>
      </w:pPr>
      <w:r w:rsidRPr="00347C3C">
        <w:rPr>
          <w:b/>
          <w:i/>
        </w:rPr>
        <w:t>Մանրամասներին կարելի է ծանոթանալ հետևյալ հղմամբ</w:t>
      </w:r>
      <w:r w:rsidRPr="00347C3C">
        <w:t xml:space="preserve">՝ </w:t>
      </w:r>
      <w:hyperlink w:anchor="խ763"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F94B41">
          <w:rPr>
            <w:rStyle w:val="Hyperlink"/>
            <w:b/>
            <w:bCs w:val="0"/>
            <w:i/>
            <w:iCs w:val="0"/>
          </w:rPr>
          <w:t xml:space="preserve"> 7</w:t>
        </w:r>
        <w:r w:rsidRPr="00347C3C">
          <w:rPr>
            <w:rStyle w:val="Hyperlink"/>
            <w:b/>
            <w:bCs w:val="0"/>
            <w:i/>
            <w:iCs w:val="0"/>
          </w:rPr>
          <w:t>.6.3</w:t>
        </w:r>
      </w:hyperlink>
      <w:r w:rsidRPr="00347C3C">
        <w:rPr>
          <w:b/>
          <w:bCs w:val="0"/>
          <w:i/>
          <w:iCs w:val="0"/>
        </w:rPr>
        <w:t>։</w:t>
      </w:r>
    </w:p>
    <w:p w14:paraId="0E8ECE8F" w14:textId="77777777" w:rsidR="00012117" w:rsidRPr="00347C3C" w:rsidRDefault="00012117" w:rsidP="00921B19">
      <w:pPr>
        <w:pStyle w:val="Heading3"/>
        <w:ind w:left="540"/>
        <w:jc w:val="center"/>
      </w:pPr>
      <w:bookmarkStart w:id="65" w:name="խ764սս"/>
      <w:bookmarkStart w:id="66" w:name="_ՀՀ_կրթության,_գիտության,"/>
      <w:bookmarkEnd w:id="65"/>
      <w:bookmarkEnd w:id="66"/>
      <w:r w:rsidRPr="00347C3C">
        <w:lastRenderedPageBreak/>
        <w:t>ՀՀ կրթության, գիտության, մշակույթի և սպորտի նախարարության «Գիտական և գիտատեխնիկական հետազոտություններ» ծրագրի (1162) «Գիտական և գիտատեխնիկական նպատակային-ծրագրային հետազոտություններ» միջոցառում (1162-11006)</w:t>
      </w:r>
    </w:p>
    <w:p w14:paraId="1796EFA3" w14:textId="77777777" w:rsidR="00012117" w:rsidRDefault="00012117" w:rsidP="00012117">
      <w:pPr>
        <w:ind w:firstLine="0"/>
        <w:jc w:val="left"/>
        <w:rPr>
          <w:b/>
          <w:i/>
          <w:iCs w:val="0"/>
        </w:rPr>
      </w:pPr>
      <w:r w:rsidRPr="00347C3C">
        <w:rPr>
          <w:b/>
          <w:i/>
          <w:iCs w:val="0"/>
        </w:rPr>
        <w:t>Կատարող՝ ՀՀ կրթության, գիտության, մշակույթի և սպորտի նախարարության բարձրագույն կրթության և գիտության կոմիտե</w:t>
      </w:r>
    </w:p>
    <w:p w14:paraId="5FF0D468" w14:textId="77777777" w:rsidR="00ED7568" w:rsidRDefault="00ED7568" w:rsidP="00012117">
      <w:pPr>
        <w:ind w:firstLine="0"/>
        <w:jc w:val="left"/>
        <w:rPr>
          <w:b/>
          <w:i/>
          <w:iCs w:val="0"/>
        </w:rPr>
      </w:pPr>
    </w:p>
    <w:p w14:paraId="28AE33CE" w14:textId="6B5E0B49" w:rsidR="00ED7568" w:rsidRPr="00347C3C" w:rsidRDefault="00ED7568" w:rsidP="00DD71B1">
      <w:pPr>
        <w:jc w:val="left"/>
        <w:rPr>
          <w:b/>
          <w:i/>
          <w:iCs w:val="0"/>
        </w:rPr>
      </w:pPr>
      <w:r>
        <w:rPr>
          <w:b/>
          <w:i/>
          <w:iCs w:val="0"/>
        </w:rPr>
        <w:t>Դասակարգման խեղաթյուրում</w:t>
      </w:r>
    </w:p>
    <w:p w14:paraId="1473EFB9" w14:textId="77777777" w:rsidR="00012117" w:rsidRPr="00C405DD" w:rsidRDefault="00012117" w:rsidP="00012117">
      <w:pPr>
        <w:spacing w:before="0"/>
        <w:ind w:firstLine="0"/>
      </w:pPr>
      <w:r w:rsidRPr="00347C3C">
        <w:tab/>
      </w:r>
      <w:r w:rsidRPr="00C405DD">
        <w:t>ՊՈԱԿ-ների հետ կնքված դրամաշնորհային պայմանագրերով կատարված 113‚687.00 հազ</w:t>
      </w:r>
      <w:r w:rsidRPr="00C405DD">
        <w:rPr>
          <w:rFonts w:ascii="MS Gothic" w:eastAsia="MS Gothic" w:hAnsi="MS Gothic" w:cs="MS Gothic" w:hint="eastAsia"/>
        </w:rPr>
        <w:t>․</w:t>
      </w:r>
      <w:r w:rsidRPr="00C405DD">
        <w:t xml:space="preserve"> դրամի ծախսերը տնտեսագիտական դասակարգման «Ընթացիկ դրամաշնորհներ պետական և համայնքների ոչ առևտրային կազմակերպություններին» (463700) հոդվածի փոխարեն դասակարգվել են «Այլ ընթացիկ դրամաշնորհներ» (463900) հոդվածով։</w:t>
      </w:r>
    </w:p>
    <w:p w14:paraId="3EC045D4" w14:textId="77777777" w:rsidR="00012117" w:rsidRPr="00347C3C" w:rsidRDefault="00012117" w:rsidP="00012117">
      <w:pPr>
        <w:pStyle w:val="Emphasis1"/>
        <w:keepNext w:val="0"/>
        <w:spacing w:before="0"/>
        <w:jc w:val="both"/>
        <w:rPr>
          <w:b w:val="0"/>
          <w:bCs/>
          <w:i w:val="0"/>
          <w:iCs/>
        </w:rPr>
      </w:pPr>
      <w:r w:rsidRPr="00347C3C">
        <w:tab/>
      </w:r>
      <w:r w:rsidRPr="00347C3C">
        <w:rPr>
          <w:b w:val="0"/>
          <w:bCs/>
          <w:i w:val="0"/>
          <w:iCs/>
        </w:rPr>
        <w:t>Արդյունքում, այդ գումարի չափով խեղաթյուրվել են հաշվետվության դրամարկղային և փաստացի ծախսերի ցուցանիշները։</w:t>
      </w:r>
    </w:p>
    <w:p w14:paraId="4AE9AB4F" w14:textId="2E22E43D" w:rsidR="00012117" w:rsidRPr="00347C3C" w:rsidRDefault="00012117" w:rsidP="00012117">
      <w:pPr>
        <w:rPr>
          <w:rFonts w:cs="Arial"/>
          <w:i/>
          <w:iCs w:val="0"/>
        </w:rPr>
      </w:pPr>
      <w:r w:rsidRPr="00347C3C">
        <w:rPr>
          <w:b/>
          <w:i/>
        </w:rPr>
        <w:t>Մանրամասներին կարելի է ծանոթանալ հետևյալ հղմամբ՝</w:t>
      </w:r>
      <w:r w:rsidRPr="00347C3C">
        <w:t xml:space="preserve"> </w:t>
      </w:r>
      <w:hyperlink w:anchor="խ764"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E24FFC">
          <w:rPr>
            <w:rStyle w:val="Hyperlink"/>
            <w:b/>
            <w:bCs w:val="0"/>
            <w:i/>
            <w:iCs w:val="0"/>
          </w:rPr>
          <w:t xml:space="preserve"> 7</w:t>
        </w:r>
        <w:r w:rsidRPr="00347C3C">
          <w:rPr>
            <w:rStyle w:val="Hyperlink"/>
            <w:b/>
            <w:bCs w:val="0"/>
            <w:i/>
            <w:iCs w:val="0"/>
          </w:rPr>
          <w:t>.6.4</w:t>
        </w:r>
      </w:hyperlink>
      <w:r w:rsidRPr="00347C3C">
        <w:rPr>
          <w:b/>
          <w:bCs w:val="0"/>
          <w:i/>
          <w:iCs w:val="0"/>
        </w:rPr>
        <w:t>։</w:t>
      </w:r>
    </w:p>
    <w:p w14:paraId="015DE2B9" w14:textId="77777777" w:rsidR="00012117" w:rsidRPr="00347C3C" w:rsidRDefault="00012117" w:rsidP="003A1C38">
      <w:pPr>
        <w:pStyle w:val="Heading3"/>
        <w:ind w:left="540"/>
        <w:jc w:val="center"/>
      </w:pPr>
      <w:bookmarkStart w:id="67" w:name="խ765սս"/>
      <w:bookmarkEnd w:id="67"/>
      <w:r w:rsidRPr="00347C3C">
        <w:t>ՀՀ կրթության, գիտության, մշակույթի և սպորտի նախարարության «Գիտական և գիտատեխնիկական հետազոտություններ» Ծրագիր՝ (1162) «Գիտաշխատողներին գիտական աստիճանների համար տրվող հավելավճարներ» միջոցառում` (1162-12001)</w:t>
      </w:r>
    </w:p>
    <w:p w14:paraId="09CF91B3" w14:textId="77777777" w:rsidR="00012117" w:rsidRDefault="00012117" w:rsidP="00012117">
      <w:pPr>
        <w:spacing w:before="0"/>
        <w:ind w:firstLine="0"/>
        <w:jc w:val="left"/>
        <w:rPr>
          <w:b/>
          <w:i/>
        </w:rPr>
      </w:pPr>
      <w:r w:rsidRPr="00347C3C">
        <w:rPr>
          <w:b/>
          <w:i/>
        </w:rPr>
        <w:t>Կատարող՝ ՀՀ կրթության, գիտության, մշակույթի և սպորտի նախարարության բարձրագույն կրթության և գիտության կոմիտե</w:t>
      </w:r>
    </w:p>
    <w:p w14:paraId="6762C9C5" w14:textId="77777777" w:rsidR="00ED7568" w:rsidRDefault="00ED7568" w:rsidP="00012117">
      <w:pPr>
        <w:spacing w:before="0"/>
        <w:ind w:firstLine="0"/>
        <w:jc w:val="left"/>
        <w:rPr>
          <w:b/>
          <w:i/>
        </w:rPr>
      </w:pPr>
    </w:p>
    <w:p w14:paraId="5DC345E6" w14:textId="103594B5" w:rsidR="00ED7568" w:rsidRPr="00347C3C" w:rsidRDefault="00ED7568" w:rsidP="00DD71B1">
      <w:pPr>
        <w:spacing w:before="0"/>
        <w:jc w:val="left"/>
        <w:rPr>
          <w:b/>
          <w:i/>
        </w:rPr>
      </w:pPr>
      <w:r>
        <w:rPr>
          <w:b/>
          <w:i/>
        </w:rPr>
        <w:t>Դասակարգման խեղաթյուրում</w:t>
      </w:r>
    </w:p>
    <w:p w14:paraId="7B15463C" w14:textId="77777777" w:rsidR="00012117" w:rsidRPr="00347C3C" w:rsidRDefault="00012117" w:rsidP="00012117">
      <w:pPr>
        <w:spacing w:before="0"/>
        <w:ind w:firstLine="0"/>
      </w:pPr>
      <w:r w:rsidRPr="00347C3C">
        <w:rPr>
          <w:rFonts w:cs="Arial"/>
        </w:rPr>
        <w:t xml:space="preserve"> </w:t>
      </w:r>
      <w:r w:rsidRPr="00347C3C">
        <w:rPr>
          <w:rFonts w:cs="Arial"/>
        </w:rPr>
        <w:tab/>
      </w:r>
      <w:r w:rsidRPr="00347C3C">
        <w:t xml:space="preserve">ՓԲԸ-ների և ՊՈԱԿ-ների հետ կնքված դրամաշնորհի պայմանագրերով կատարված համապատասխանաբար՝ </w:t>
      </w:r>
      <w:r>
        <w:t>9‚178.70</w:t>
      </w:r>
      <w:r w:rsidRPr="00347C3C">
        <w:t xml:space="preserve"> հազ. դրամ և </w:t>
      </w:r>
      <w:r>
        <w:t>279‚576.56</w:t>
      </w:r>
      <w:r w:rsidRPr="00347C3C">
        <w:t xml:space="preserve"> հազ. դրամ ծախսերը տնտեսագիտական դասակարգման «Ընթացիկ դրամաշնորհներ պետական և համայնքների առևտրային կազմակերպություններին» (463800) և «Ընթացիկ դրամաշնորհներ պետական և համայնքների ոչ առևտրային կազմակերպություններին» (463700) հոդվածների փոխարեն դասակարգվել են «Այլ ընթացիկ դրամաշնորհներ» (463900) հոդվածով։ Արդյունքում, այդ գումարների </w:t>
      </w:r>
      <w:r w:rsidRPr="00347C3C">
        <w:lastRenderedPageBreak/>
        <w:t>չափերով խեղաթյուրվել են հաշվետվության դրամարկղային և փաստացի ծախսերի ցուցանիշները։</w:t>
      </w:r>
    </w:p>
    <w:p w14:paraId="453BDF03" w14:textId="22D86B6B" w:rsidR="00012117" w:rsidRPr="00347C3C" w:rsidRDefault="00012117" w:rsidP="003A1C38">
      <w:pPr>
        <w:spacing w:before="0"/>
        <w:ind w:firstLine="0"/>
        <w:rPr>
          <w:rFonts w:cs="Arial"/>
          <w:i/>
          <w:iCs w:val="0"/>
        </w:rPr>
      </w:pPr>
      <w:r w:rsidRPr="00347C3C">
        <w:tab/>
      </w:r>
      <w:r w:rsidRPr="00347C3C">
        <w:rPr>
          <w:b/>
          <w:i/>
        </w:rPr>
        <w:t>Մանրամասներին կարելի է ծանոթանալ հետևյալ հղմամբ</w:t>
      </w:r>
      <w:r w:rsidRPr="00347C3C">
        <w:t xml:space="preserve">՝ </w:t>
      </w:r>
      <w:hyperlink w:anchor="խ765"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3A1C38">
          <w:rPr>
            <w:rStyle w:val="Hyperlink"/>
            <w:b/>
            <w:bCs w:val="0"/>
            <w:i/>
            <w:iCs w:val="0"/>
          </w:rPr>
          <w:t xml:space="preserve"> 7</w:t>
        </w:r>
        <w:r w:rsidRPr="00347C3C">
          <w:rPr>
            <w:rStyle w:val="Hyperlink"/>
            <w:b/>
            <w:bCs w:val="0"/>
            <w:i/>
            <w:iCs w:val="0"/>
          </w:rPr>
          <w:t>.6.5</w:t>
        </w:r>
      </w:hyperlink>
      <w:r w:rsidRPr="00347C3C">
        <w:rPr>
          <w:b/>
          <w:bCs w:val="0"/>
          <w:i/>
          <w:iCs w:val="0"/>
        </w:rPr>
        <w:t>։</w:t>
      </w:r>
    </w:p>
    <w:p w14:paraId="24E7460A" w14:textId="77777777" w:rsidR="00012117" w:rsidRPr="00347C3C" w:rsidRDefault="00012117" w:rsidP="00EB4A6C">
      <w:pPr>
        <w:pStyle w:val="Heading3"/>
        <w:keepNext w:val="0"/>
        <w:ind w:left="540"/>
        <w:jc w:val="center"/>
      </w:pPr>
      <w:bookmarkStart w:id="68" w:name="խ766սս"/>
      <w:bookmarkEnd w:id="68"/>
      <w:r w:rsidRPr="00347C3C">
        <w:t>ՀՀ կրթության, գիտության, մշակույթի և սպորտի նախարարության «Գիտական և գիտատեխնիկական հետազոտություններ» ծրագրի (1162) «Գիտական աստիճանաշնորհման և գիտամանկավարժական կոչումների շնորհում» միջոցառում (1162-11019)</w:t>
      </w:r>
    </w:p>
    <w:p w14:paraId="5776C034" w14:textId="77777777" w:rsidR="00012117" w:rsidRDefault="00012117" w:rsidP="00012117">
      <w:pPr>
        <w:spacing w:before="120"/>
        <w:ind w:firstLine="0"/>
        <w:jc w:val="left"/>
        <w:rPr>
          <w:b/>
          <w:i/>
        </w:rPr>
      </w:pPr>
      <w:r w:rsidRPr="00347C3C">
        <w:rPr>
          <w:b/>
          <w:i/>
        </w:rPr>
        <w:t>Կատարող՝ ՀՀ կրթության, գիտության, մշակույթի և սպորտի նախարարության բարձրագույն կրթության և գիտության կոմիտե</w:t>
      </w:r>
    </w:p>
    <w:p w14:paraId="45D20B7C" w14:textId="2026621E" w:rsidR="00ED7568" w:rsidRPr="00347C3C" w:rsidRDefault="00ED7568" w:rsidP="00A958B9">
      <w:pPr>
        <w:spacing w:before="120"/>
        <w:jc w:val="left"/>
        <w:rPr>
          <w:b/>
          <w:i/>
        </w:rPr>
      </w:pPr>
      <w:r>
        <w:rPr>
          <w:b/>
          <w:i/>
        </w:rPr>
        <w:t>Դասակարգման խեղաթյուրում</w:t>
      </w:r>
    </w:p>
    <w:p w14:paraId="01B86B2D" w14:textId="77777777" w:rsidR="00012117" w:rsidRPr="00347C3C" w:rsidRDefault="00012117" w:rsidP="00012117">
      <w:pPr>
        <w:spacing w:before="0"/>
        <w:ind w:firstLine="0"/>
      </w:pPr>
      <w:r w:rsidRPr="00347C3C">
        <w:rPr>
          <w:rFonts w:cs="Arial"/>
        </w:rPr>
        <w:tab/>
      </w:r>
      <w:r w:rsidRPr="00347C3C">
        <w:t>ՊՈԱԿ-ների հետ կնքված դրամաշնորհային պայմանագրերի շրջանակներում կատարված 1,612.00 հազ. դրամի ծախսերը, տնտեսագիտական դասակարգման «Ընթացիկ դրամաշնորհներ պետական և համայնքների ոչ առևտրային կազմակերպություններին» (463700) հոդվածի փոխարեն դասակարգվել են «Այլ ընթացիկ դրամաշնորհներ» (463900) հոդվածում։ Արդյունքում, այդ գումարի չափով խեղաթյուրվել են հաշվետվության դրամարկղային և փաստացի ծախսերի ցուցանիշները։</w:t>
      </w:r>
    </w:p>
    <w:p w14:paraId="1AF4607C" w14:textId="6CC79C72" w:rsidR="00012117" w:rsidRPr="00347C3C" w:rsidRDefault="00012117" w:rsidP="00012117">
      <w:pPr>
        <w:spacing w:before="0"/>
        <w:rPr>
          <w:i/>
          <w:iCs w:val="0"/>
        </w:rPr>
      </w:pPr>
      <w:r w:rsidRPr="00347C3C">
        <w:rPr>
          <w:b/>
          <w:i/>
        </w:rPr>
        <w:t>Մանրամասներին կարելի է ծանոթանալ հետևյալ հղմամբ</w:t>
      </w:r>
      <w:r w:rsidRPr="00347C3C">
        <w:t xml:space="preserve">՝ </w:t>
      </w:r>
      <w:hyperlink w:anchor="խ766"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EB4A6C">
          <w:rPr>
            <w:rStyle w:val="Hyperlink"/>
            <w:b/>
            <w:bCs w:val="0"/>
            <w:i/>
            <w:iCs w:val="0"/>
          </w:rPr>
          <w:t xml:space="preserve"> 7</w:t>
        </w:r>
        <w:r w:rsidRPr="00347C3C">
          <w:rPr>
            <w:rStyle w:val="Hyperlink"/>
            <w:b/>
            <w:bCs w:val="0"/>
            <w:i/>
            <w:iCs w:val="0"/>
          </w:rPr>
          <w:t>.6.6</w:t>
        </w:r>
      </w:hyperlink>
      <w:r w:rsidRPr="00347C3C">
        <w:rPr>
          <w:b/>
          <w:bCs w:val="0"/>
          <w:i/>
          <w:iCs w:val="0"/>
        </w:rPr>
        <w:t>։</w:t>
      </w:r>
    </w:p>
    <w:p w14:paraId="2C26454D" w14:textId="6DEB9700" w:rsidR="00012117" w:rsidRDefault="00012117" w:rsidP="005F63A6">
      <w:pPr>
        <w:pStyle w:val="Heading3"/>
        <w:ind w:left="540"/>
        <w:jc w:val="center"/>
      </w:pPr>
      <w:bookmarkStart w:id="69" w:name="խ767սս"/>
      <w:bookmarkEnd w:id="69"/>
      <w:r w:rsidRPr="00347C3C">
        <w:t>ՀՀ բարձր տեխնոլոգիական արդյունաբերության նախարարության «Բարձր տեխնոլոգիական արդյունաբերության էկոհամակարգի և շուկայի զարգացման ծրագիր»</w:t>
      </w:r>
      <w:r w:rsidR="00DF35D4">
        <w:t>-ի</w:t>
      </w:r>
      <w:r w:rsidRPr="00347C3C">
        <w:t xml:space="preserve"> (1043) «Ձեռներեցության տեխնոլոգիական էկոհամակարգ» միջոցառում (1043-11009)</w:t>
      </w:r>
    </w:p>
    <w:p w14:paraId="09F05E23" w14:textId="77777777" w:rsidR="00ED7568" w:rsidRPr="00ED7568" w:rsidRDefault="00ED7568" w:rsidP="00A958B9"/>
    <w:p w14:paraId="7B23180C" w14:textId="4608D1E7" w:rsidR="00ED7568" w:rsidRPr="00A958B9" w:rsidRDefault="00ED7568" w:rsidP="00A958B9">
      <w:pPr>
        <w:rPr>
          <w:i/>
          <w:iCs w:val="0"/>
        </w:rPr>
      </w:pPr>
      <w:r w:rsidRPr="00A958B9">
        <w:rPr>
          <w:b/>
          <w:bCs w:val="0"/>
          <w:i/>
          <w:iCs w:val="0"/>
        </w:rPr>
        <w:t>Դասակարգման խեղաթյուրում</w:t>
      </w:r>
    </w:p>
    <w:p w14:paraId="533D53B1" w14:textId="77777777" w:rsidR="00012117" w:rsidRPr="00347C3C" w:rsidRDefault="00012117" w:rsidP="00012117">
      <w:pPr>
        <w:ind w:firstLine="0"/>
      </w:pPr>
      <w:r w:rsidRPr="00347C3C">
        <w:rPr>
          <w:rFonts w:cs="Arial"/>
        </w:rPr>
        <w:tab/>
        <w:t xml:space="preserve">Ոչ պետական, ոչ ֆինանսական կազմակերպությունների հետ (ՓԲԸ-ներ, ՍՊԸ-ներ) 2024-2025 թվականների կնքված </w:t>
      </w:r>
      <w:r w:rsidRPr="00347C3C">
        <w:t xml:space="preserve">դրամաշնորհի տրամադրման պայմանագրերի շրջանակներում կատարված </w:t>
      </w:r>
      <w:r>
        <w:t>365‚302.10</w:t>
      </w:r>
      <w:r w:rsidRPr="00347C3C">
        <w:t xml:space="preserve"> հազ</w:t>
      </w:r>
      <w:r w:rsidRPr="00347C3C">
        <w:rPr>
          <w:rFonts w:ascii="Cambria Math" w:eastAsia="MS Mincho" w:hAnsi="Cambria Math" w:cs="Cambria Math"/>
        </w:rPr>
        <w:t>․</w:t>
      </w:r>
      <w:r w:rsidRPr="00347C3C">
        <w:t xml:space="preserve"> դրամի ծախսերը տնտեսագիտական դասակարգման «Սուբսիդիաներ</w:t>
      </w:r>
      <w:r w:rsidRPr="00347C3C">
        <w:rPr>
          <w:rFonts w:cs="Arial"/>
        </w:rPr>
        <w:t xml:space="preserve"> </w:t>
      </w:r>
      <w:r w:rsidRPr="00347C3C">
        <w:t>ոչ</w:t>
      </w:r>
      <w:r w:rsidRPr="00347C3C">
        <w:rPr>
          <w:rFonts w:cs="Arial"/>
        </w:rPr>
        <w:t xml:space="preserve"> </w:t>
      </w:r>
      <w:r w:rsidRPr="00347C3C">
        <w:t>պետական</w:t>
      </w:r>
      <w:r w:rsidRPr="00347C3C">
        <w:rPr>
          <w:rFonts w:cs="Arial"/>
        </w:rPr>
        <w:t xml:space="preserve"> ոչ </w:t>
      </w:r>
      <w:r w:rsidRPr="00347C3C">
        <w:t>ֆինանսական</w:t>
      </w:r>
      <w:r w:rsidRPr="00347C3C">
        <w:rPr>
          <w:rFonts w:cs="Arial"/>
        </w:rPr>
        <w:t xml:space="preserve"> </w:t>
      </w:r>
      <w:r w:rsidRPr="00347C3C">
        <w:t xml:space="preserve">կազմակերպություններին» (452100) հոդվածի փոխարեն դասակարգվել են «Այլ </w:t>
      </w:r>
      <w:r w:rsidRPr="00347C3C">
        <w:lastRenderedPageBreak/>
        <w:t xml:space="preserve">ընթացիկ դրամաշնորհներ» տնտեսագնտական դասակարգման (463900) հոդվածով։ </w:t>
      </w:r>
    </w:p>
    <w:p w14:paraId="72C09A65" w14:textId="77777777" w:rsidR="00012117" w:rsidRPr="00347C3C" w:rsidRDefault="00012117" w:rsidP="00012117">
      <w:r w:rsidRPr="00347C3C">
        <w:t>Բյուջետային ծախսը դրա համար չնախատեսված տնտեսագիտական դասակարգման հոդվածով նախատեսելու և կատարելու արդյունքում,</w:t>
      </w:r>
      <w:r>
        <w:t xml:space="preserve"> նույն հոդվածներով</w:t>
      </w:r>
      <w:r w:rsidRPr="00347C3C">
        <w:t xml:space="preserve"> խեղաթյուրված են նաև փաստացի ծախսի‚ տարեսկզբի և </w:t>
      </w:r>
      <w:r>
        <w:t>տարեվերջի</w:t>
      </w:r>
      <w:r w:rsidRPr="00347C3C">
        <w:t xml:space="preserve"> դեբիտորական պարտքերի ցուցանիշները համապատասխանաբար </w:t>
      </w:r>
      <w:r>
        <w:t>389‚176.72</w:t>
      </w:r>
      <w:r w:rsidRPr="00347C3C">
        <w:t xml:space="preserve"> հազ. դրամով‚ 388,114.62 հազ. դրամով և </w:t>
      </w:r>
      <w:r>
        <w:t>364‚240.00</w:t>
      </w:r>
      <w:r w:rsidRPr="00347C3C">
        <w:t xml:space="preserve"> հազ. դրամով։ </w:t>
      </w:r>
    </w:p>
    <w:p w14:paraId="61F00083" w14:textId="35557350" w:rsidR="00012117" w:rsidRPr="00347C3C" w:rsidRDefault="00012117" w:rsidP="00012117">
      <w:pPr>
        <w:rPr>
          <w:i/>
          <w:iCs w:val="0"/>
        </w:rPr>
      </w:pPr>
      <w:r w:rsidRPr="00347C3C">
        <w:rPr>
          <w:b/>
          <w:i/>
        </w:rPr>
        <w:t>Մանրամասներին կարելի է ծանոթանալ հետևյալ հղմամբ</w:t>
      </w:r>
      <w:r w:rsidRPr="00347C3C">
        <w:t xml:space="preserve">՝ </w:t>
      </w:r>
      <w:hyperlink w:anchor="խ767"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FF7726">
          <w:rPr>
            <w:rStyle w:val="Hyperlink"/>
            <w:b/>
            <w:bCs w:val="0"/>
            <w:i/>
            <w:iCs w:val="0"/>
          </w:rPr>
          <w:t xml:space="preserve"> 7</w:t>
        </w:r>
        <w:r w:rsidRPr="00347C3C">
          <w:rPr>
            <w:rStyle w:val="Hyperlink"/>
            <w:b/>
            <w:bCs w:val="0"/>
            <w:i/>
            <w:iCs w:val="0"/>
          </w:rPr>
          <w:t>.6.7</w:t>
        </w:r>
      </w:hyperlink>
      <w:r w:rsidRPr="00347C3C">
        <w:rPr>
          <w:b/>
          <w:bCs w:val="0"/>
          <w:i/>
          <w:iCs w:val="0"/>
        </w:rPr>
        <w:t>։</w:t>
      </w:r>
      <w:r w:rsidRPr="00347C3C">
        <w:rPr>
          <w:i/>
          <w:iCs w:val="0"/>
        </w:rPr>
        <w:t xml:space="preserve"> </w:t>
      </w:r>
    </w:p>
    <w:p w14:paraId="4F508A1D" w14:textId="77777777" w:rsidR="00012117" w:rsidRDefault="00012117" w:rsidP="005848A0">
      <w:pPr>
        <w:pStyle w:val="Heading3"/>
        <w:ind w:left="540"/>
        <w:jc w:val="center"/>
      </w:pPr>
      <w:bookmarkStart w:id="70" w:name="խ768սս"/>
      <w:bookmarkEnd w:id="70"/>
      <w:r w:rsidRPr="00347C3C">
        <w:t>ՀՀ բարձր տեխնոլոգիական արդյունաբերության նախարարության «Բարձր տեխնոլոգիական արդյունաբերության էկոհամակարգի և շուկայի զարգացման ծրագիր» ծրագրի (1043) «Պետական աջակցություն տեղեկատվական տեխնոլոգիաների ոլորտում գործունեություն իրականացնող առևտրային կազմակերպություններին և անհատ ձեռնարկատերերին» միջոցառում (1043-11018)</w:t>
      </w:r>
    </w:p>
    <w:p w14:paraId="61C0B6F6" w14:textId="722D3823" w:rsidR="00ED7568" w:rsidRPr="00A958B9" w:rsidRDefault="00ED7568" w:rsidP="00A958B9">
      <w:pPr>
        <w:rPr>
          <w:i/>
          <w:iCs w:val="0"/>
        </w:rPr>
      </w:pPr>
      <w:r w:rsidRPr="00A958B9">
        <w:rPr>
          <w:b/>
          <w:bCs w:val="0"/>
          <w:i/>
          <w:iCs w:val="0"/>
        </w:rPr>
        <w:t>Դասակարգման խեղաթյուրում</w:t>
      </w:r>
    </w:p>
    <w:p w14:paraId="3220BED0" w14:textId="77777777" w:rsidR="00012117" w:rsidRPr="00347C3C" w:rsidRDefault="00012117" w:rsidP="00012117">
      <w:pPr>
        <w:ind w:firstLine="0"/>
      </w:pPr>
      <w:r w:rsidRPr="00347C3C">
        <w:rPr>
          <w:rFonts w:cs="Arial"/>
        </w:rPr>
        <w:tab/>
      </w:r>
      <w:r w:rsidRPr="00347C3C">
        <w:rPr>
          <w:bCs w:val="0"/>
          <w:iCs w:val="0"/>
        </w:rPr>
        <w:t>Ա</w:t>
      </w:r>
      <w:r w:rsidRPr="00347C3C">
        <w:rPr>
          <w:rFonts w:cs="Arial"/>
        </w:rPr>
        <w:t xml:space="preserve">ռևտրային կազմակերպությունների հետ (ՓԲԸ-ներ, ՍՊԸ-ներ) 2024-2025 թվականների կնքված </w:t>
      </w:r>
      <w:r w:rsidRPr="00347C3C">
        <w:t xml:space="preserve">«Պետության կողմից դրամաշնորհի տրամադրման ֆինանսական աջակցության մասին» պայմանագրերի շրջանակներում, հաշվետու ժամանակաշրջանում կատարված </w:t>
      </w:r>
      <w:r>
        <w:t>8‚868‚710.59</w:t>
      </w:r>
      <w:r w:rsidRPr="00347C3C">
        <w:t xml:space="preserve"> հազ</w:t>
      </w:r>
      <w:r w:rsidRPr="00347C3C">
        <w:rPr>
          <w:rFonts w:ascii="Cambria Math" w:eastAsia="MS Mincho" w:hAnsi="Cambria Math" w:cs="Cambria Math"/>
        </w:rPr>
        <w:t>․</w:t>
      </w:r>
      <w:r w:rsidRPr="00347C3C">
        <w:t xml:space="preserve"> դրամ ծախսը «Սուբսիդիաներ</w:t>
      </w:r>
      <w:r w:rsidRPr="00347C3C">
        <w:rPr>
          <w:rFonts w:cs="Arial"/>
        </w:rPr>
        <w:t xml:space="preserve"> </w:t>
      </w:r>
      <w:r w:rsidRPr="00347C3C">
        <w:t>ոչ</w:t>
      </w:r>
      <w:r w:rsidRPr="00347C3C">
        <w:rPr>
          <w:rFonts w:cs="Arial"/>
        </w:rPr>
        <w:t xml:space="preserve"> </w:t>
      </w:r>
      <w:r w:rsidRPr="00347C3C">
        <w:t>պետական</w:t>
      </w:r>
      <w:r w:rsidRPr="00347C3C">
        <w:rPr>
          <w:rFonts w:cs="Arial"/>
        </w:rPr>
        <w:t xml:space="preserve"> ոչ </w:t>
      </w:r>
      <w:r w:rsidRPr="00347C3C">
        <w:t>ֆինանսական</w:t>
      </w:r>
      <w:r w:rsidRPr="00347C3C">
        <w:rPr>
          <w:rFonts w:cs="Arial"/>
        </w:rPr>
        <w:t xml:space="preserve"> </w:t>
      </w:r>
      <w:r w:rsidRPr="00347C3C">
        <w:t xml:space="preserve">կազմակերպություններին» (452100) հոդվածի փոխարեն դասակարգելվել են «Այլ ընթացիկ դրամաշնորհներ» (463900) հոդվածում։ Արդյունքում այդ գումարի չափով խեղաթյուրվել են (ըստ հոդվածների պակաս և ավել է ներկայացվել) դրամարկղային և փաստացի ծախսերի հաշվետվական ցուցանիշները։ </w:t>
      </w:r>
    </w:p>
    <w:p w14:paraId="2D44FC7E" w14:textId="4234AE27" w:rsidR="00012117" w:rsidRPr="00347C3C" w:rsidRDefault="00012117" w:rsidP="00012117">
      <w:pPr>
        <w:rPr>
          <w:i/>
          <w:iCs w:val="0"/>
        </w:rPr>
      </w:pPr>
      <w:r w:rsidRPr="00347C3C">
        <w:rPr>
          <w:b/>
          <w:i/>
        </w:rPr>
        <w:t>Մանրամասներին կարելի է ծանոթանալ հետևյալ հղմամբ</w:t>
      </w:r>
      <w:r w:rsidRPr="00347C3C">
        <w:t xml:space="preserve">՝ </w:t>
      </w:r>
      <w:hyperlink w:anchor="խ768"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5848A0">
          <w:rPr>
            <w:rStyle w:val="Hyperlink"/>
            <w:b/>
            <w:bCs w:val="0"/>
            <w:i/>
            <w:iCs w:val="0"/>
          </w:rPr>
          <w:t xml:space="preserve"> 7</w:t>
        </w:r>
        <w:r w:rsidRPr="00347C3C">
          <w:rPr>
            <w:rStyle w:val="Hyperlink"/>
            <w:b/>
            <w:bCs w:val="0"/>
            <w:i/>
            <w:iCs w:val="0"/>
          </w:rPr>
          <w:t>.6.8</w:t>
        </w:r>
      </w:hyperlink>
      <w:r w:rsidRPr="00347C3C">
        <w:rPr>
          <w:b/>
          <w:bCs w:val="0"/>
          <w:i/>
          <w:iCs w:val="0"/>
        </w:rPr>
        <w:t>։</w:t>
      </w:r>
    </w:p>
    <w:p w14:paraId="4A9739D3" w14:textId="77777777" w:rsidR="00012117" w:rsidRDefault="00012117" w:rsidP="00FB1B12">
      <w:pPr>
        <w:pStyle w:val="Heading3"/>
        <w:ind w:left="540"/>
        <w:jc w:val="center"/>
      </w:pPr>
      <w:bookmarkStart w:id="71" w:name="խ769սս"/>
      <w:bookmarkStart w:id="72" w:name="_Toc220063946"/>
      <w:bookmarkEnd w:id="71"/>
      <w:r w:rsidRPr="00FB1B12">
        <w:lastRenderedPageBreak/>
        <w:t xml:space="preserve">ՀՀ </w:t>
      </w:r>
      <w:r w:rsidRPr="00347C3C">
        <w:t>կրթության, գիտության, մշակույթի և սպորտի նախարարության «Գիտական և գիտատեխնիկական հետազոտություններ» ծրագրի (1162) «</w:t>
      </w:r>
      <w:r w:rsidRPr="00B7070B">
        <w:t>Գիտական և գիտատեխնիկական գործունեության ենթակառուցվածքների պահպանում ու զարգացում»</w:t>
      </w:r>
      <w:r>
        <w:t xml:space="preserve"> </w:t>
      </w:r>
      <w:r w:rsidRPr="00B7070B">
        <w:t>միջոցառում` (1162-11002</w:t>
      </w:r>
      <w:r w:rsidRPr="00FB1B12">
        <w:t xml:space="preserve">) </w:t>
      </w:r>
      <w:bookmarkEnd w:id="72"/>
    </w:p>
    <w:p w14:paraId="37D29DC0" w14:textId="77777777" w:rsidR="00550E25" w:rsidRDefault="00550E25" w:rsidP="00550E25">
      <w:pPr>
        <w:spacing w:before="0"/>
        <w:ind w:firstLine="0"/>
        <w:jc w:val="left"/>
        <w:rPr>
          <w:b/>
          <w:i/>
        </w:rPr>
      </w:pPr>
      <w:r w:rsidRPr="00347C3C">
        <w:rPr>
          <w:b/>
          <w:i/>
        </w:rPr>
        <w:t>Կատարող՝ ՀՀ կրթության, գիտության, մշակույթի և սպորտի նախարարության բարձրագույն կրթության և գիտության կոմիտե</w:t>
      </w:r>
    </w:p>
    <w:p w14:paraId="25E438BE" w14:textId="77777777" w:rsidR="00ED7568" w:rsidRDefault="00ED7568" w:rsidP="00550E25">
      <w:pPr>
        <w:spacing w:before="0"/>
        <w:ind w:firstLine="0"/>
        <w:jc w:val="left"/>
        <w:rPr>
          <w:b/>
          <w:i/>
        </w:rPr>
      </w:pPr>
    </w:p>
    <w:p w14:paraId="5BD3ACA4" w14:textId="16FA265C" w:rsidR="00ED7568" w:rsidRPr="00347C3C" w:rsidRDefault="00ED7568" w:rsidP="00550E25">
      <w:pPr>
        <w:spacing w:before="0"/>
        <w:ind w:firstLine="0"/>
        <w:jc w:val="left"/>
        <w:rPr>
          <w:b/>
          <w:i/>
        </w:rPr>
      </w:pPr>
      <w:r>
        <w:rPr>
          <w:b/>
          <w:i/>
        </w:rPr>
        <w:tab/>
        <w:t>Դասակարգման խեղաթյուրում</w:t>
      </w:r>
    </w:p>
    <w:p w14:paraId="26923B81" w14:textId="77777777" w:rsidR="00012117" w:rsidRPr="00A72E43" w:rsidRDefault="00012117" w:rsidP="00012117">
      <w:pPr>
        <w:ind w:firstLine="0"/>
        <w:rPr>
          <w:rFonts w:cs="Arial"/>
          <w:highlight w:val="magenta"/>
        </w:rPr>
      </w:pPr>
      <w:r w:rsidRPr="00FB1B12">
        <w:tab/>
      </w:r>
      <w:r w:rsidRPr="00347C3C">
        <w:t xml:space="preserve">ՓԲԸ-ների և ՊՈԱԿ-ների հետ կնքված դրամաշնորհի պայմանագրերով կատարված համապատասխանաբար՝ </w:t>
      </w:r>
      <w:r>
        <w:t xml:space="preserve">1‚259.80 </w:t>
      </w:r>
      <w:r w:rsidRPr="00347C3C">
        <w:t xml:space="preserve">հազ. դրամ և </w:t>
      </w:r>
      <w:r>
        <w:t>11‚758.80</w:t>
      </w:r>
      <w:r w:rsidRPr="00347C3C">
        <w:t xml:space="preserve"> հազ. դրամ ծախսերը տնտեսագիտական դասակարգման «Ընթացիկ դրամաշնորհներ պետական և համայնքների առևտրային կազմակերպություններին» (463800) և «Ընթացիկ դրամաշնորհներ պետական և համայնքների ոչ առևտրային կազմակերպություններին» (463700) հոդվածների փոխարեն դասակարգվել են «Այլ ընթացիկ դրամաշնորհներ» (463900) հոդվածով։ Արդյունքում, այդ գումարների չափերով խեղաթյուրվել են հաշվետվության դրամարկղային և փաստացի ծախսերի ցուցանիշները։</w:t>
      </w:r>
    </w:p>
    <w:p w14:paraId="53019443" w14:textId="38861F03" w:rsidR="00012117" w:rsidRDefault="00012117" w:rsidP="00012117">
      <w:pPr>
        <w:rPr>
          <w:b/>
          <w:bCs w:val="0"/>
          <w:i/>
          <w:iCs w:val="0"/>
        </w:rPr>
      </w:pPr>
      <w:r w:rsidRPr="00C91EEB">
        <w:rPr>
          <w:b/>
          <w:i/>
        </w:rPr>
        <w:t>Մանրամասներին կարելի</w:t>
      </w:r>
      <w:r w:rsidRPr="00347C3C">
        <w:rPr>
          <w:b/>
          <w:i/>
        </w:rPr>
        <w:t xml:space="preserve"> է ծանոթանալ հետևյալ հղմամբ</w:t>
      </w:r>
      <w:r w:rsidRPr="00347C3C">
        <w:t xml:space="preserve">՝ </w:t>
      </w:r>
      <w:hyperlink w:anchor="խ769"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FB1B12">
          <w:rPr>
            <w:rStyle w:val="Hyperlink"/>
            <w:b/>
            <w:bCs w:val="0"/>
            <w:i/>
            <w:iCs w:val="0"/>
          </w:rPr>
          <w:t xml:space="preserve"> 7</w:t>
        </w:r>
        <w:r w:rsidRPr="00347C3C">
          <w:rPr>
            <w:rStyle w:val="Hyperlink"/>
            <w:b/>
            <w:bCs w:val="0"/>
            <w:i/>
            <w:iCs w:val="0"/>
          </w:rPr>
          <w:t>.6.9</w:t>
        </w:r>
      </w:hyperlink>
      <w:r w:rsidRPr="00347C3C">
        <w:rPr>
          <w:b/>
          <w:bCs w:val="0"/>
          <w:i/>
          <w:iCs w:val="0"/>
        </w:rPr>
        <w:t>։</w:t>
      </w:r>
    </w:p>
    <w:p w14:paraId="7EA1A45B" w14:textId="77777777" w:rsidR="00012117" w:rsidRPr="0007764A" w:rsidRDefault="00012117" w:rsidP="00C91EEB">
      <w:pPr>
        <w:pStyle w:val="Heading3"/>
        <w:ind w:left="540"/>
        <w:jc w:val="center"/>
      </w:pPr>
      <w:bookmarkStart w:id="73" w:name="_ՀՀ_կրթության,_գիտության,_1"/>
      <w:bookmarkEnd w:id="73"/>
      <w:r w:rsidRPr="0007764A">
        <w:t>ՀՀ կրթության, գիտության, մշակույթի և սպորտի նախարարության «Գիտական և գիտատեխնիկական հետազոտություններ» ծրագրի (1162) «</w:t>
      </w:r>
      <w:r w:rsidRPr="00C91EEB">
        <w:t>Գիտական և գիտատեխնիկական պայմանագրային (թեմատիկ) հետազոտություններ</w:t>
      </w:r>
      <w:r w:rsidRPr="0007764A">
        <w:t>» միջոցառում` (1162-11005)</w:t>
      </w:r>
    </w:p>
    <w:p w14:paraId="1A2B24FB" w14:textId="77777777" w:rsidR="00012117" w:rsidRDefault="00012117" w:rsidP="00012117">
      <w:pPr>
        <w:spacing w:before="0"/>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240E9234" w14:textId="77777777" w:rsidR="00ED7568" w:rsidRDefault="00ED7568" w:rsidP="00012117">
      <w:pPr>
        <w:spacing w:before="0"/>
        <w:ind w:firstLine="0"/>
        <w:rPr>
          <w:b/>
          <w:i/>
        </w:rPr>
      </w:pPr>
    </w:p>
    <w:p w14:paraId="4598BE2B" w14:textId="6E9499ED" w:rsidR="00ED7568" w:rsidRPr="00347C3C" w:rsidRDefault="00ED7568" w:rsidP="00012117">
      <w:pPr>
        <w:spacing w:before="0"/>
        <w:ind w:firstLine="0"/>
        <w:rPr>
          <w:b/>
          <w:i/>
        </w:rPr>
      </w:pPr>
      <w:r>
        <w:rPr>
          <w:b/>
          <w:i/>
        </w:rPr>
        <w:tab/>
        <w:t>Գումարի խեղաթյուրում</w:t>
      </w:r>
    </w:p>
    <w:p w14:paraId="043676A5" w14:textId="26B8F447" w:rsidR="00012117" w:rsidRDefault="00DF35D4" w:rsidP="00012117">
      <w:r>
        <w:t>Դ</w:t>
      </w:r>
      <w:r w:rsidR="00012117" w:rsidRPr="00134415">
        <w:t>րամաշնորհի ձևով տրամադրվող ֆինանսական աջակցության գումարների օգտագործման մասին պայմանագրեր</w:t>
      </w:r>
      <w:r w:rsidR="00012117">
        <w:t>ի</w:t>
      </w:r>
      <w:r w:rsidR="00012117" w:rsidRPr="00134415">
        <w:rPr>
          <w:rFonts w:eastAsia="Times New Roman" w:cs="Times New Roman"/>
        </w:rPr>
        <w:t xml:space="preserve"> շրջանակներում կատարված 3,413,845.62 հազ. դրամի կանխավճարային վճարումներ</w:t>
      </w:r>
      <w:r w:rsidR="00ED7568">
        <w:rPr>
          <w:rFonts w:eastAsia="Times New Roman" w:cs="Times New Roman"/>
        </w:rPr>
        <w:t>ն</w:t>
      </w:r>
      <w:r w:rsidR="00012117" w:rsidRPr="00134415">
        <w:rPr>
          <w:rFonts w:eastAsia="Times New Roman" w:cs="Times New Roman"/>
        </w:rPr>
        <w:t xml:space="preserve">‚ իրական ծախսերը հիմնավորող սկզբնական հաշվապահական հաշվառման փաստաթղթերի բացակայության պայմաններում </w:t>
      </w:r>
      <w:r w:rsidR="00012117">
        <w:rPr>
          <w:rFonts w:eastAsia="Times New Roman" w:cs="Times New Roman"/>
        </w:rPr>
        <w:t xml:space="preserve">հաշվետվությունում </w:t>
      </w:r>
      <w:r w:rsidR="003D7AF2" w:rsidRPr="003D7AF2">
        <w:rPr>
          <w:rFonts w:eastAsia="Times New Roman" w:cs="Times New Roman"/>
        </w:rPr>
        <w:t xml:space="preserve">տարեվերջի դեբիտորական պարտքերի </w:t>
      </w:r>
      <w:r w:rsidR="003D7AF2" w:rsidRPr="003D7AF2">
        <w:rPr>
          <w:rFonts w:eastAsia="Times New Roman" w:cs="Times New Roman"/>
        </w:rPr>
        <w:lastRenderedPageBreak/>
        <w:t>ելակետային տվյալներում հաշվառելու փոխարեն ներառվել են փաստացի ծախսերի կազմում</w:t>
      </w:r>
      <w:r w:rsidR="00012117">
        <w:t>։</w:t>
      </w:r>
      <w:r w:rsidR="00F5120C">
        <w:t xml:space="preserve"> Արդյունքում նույն գումարի չափով խեղաթյուրվել են փաստացի ծախսի (</w:t>
      </w:r>
      <w:r w:rsidR="00A47BD1">
        <w:t>ա</w:t>
      </w:r>
      <w:r w:rsidR="00F5120C">
        <w:t>վել է ներկայացվել) և տարեվերջի դեբիտորական պարտքի (պակաս է ներկայացվել) ցուցանիշները։</w:t>
      </w:r>
    </w:p>
    <w:p w14:paraId="38725A07" w14:textId="11BA21D6" w:rsidR="00012117" w:rsidRDefault="00012117" w:rsidP="00012117">
      <w:pPr>
        <w:rPr>
          <w:b/>
          <w:bCs w:val="0"/>
          <w:i/>
          <w:iCs w:val="0"/>
        </w:rPr>
      </w:pPr>
      <w:r w:rsidRPr="00B63657">
        <w:rPr>
          <w:b/>
          <w:i/>
        </w:rPr>
        <w:t>Մանրամասներին կարելի</w:t>
      </w:r>
      <w:r w:rsidRPr="00347C3C">
        <w:rPr>
          <w:b/>
          <w:i/>
        </w:rPr>
        <w:t xml:space="preserve"> է ծանոթանալ հետևյալ հղմամբ</w:t>
      </w:r>
      <w:r w:rsidRPr="00347C3C">
        <w:t xml:space="preserve">՝ </w:t>
      </w:r>
      <w:hyperlink w:anchor="_ՀՀ_կրթության,_գիտության,_2" w:history="1">
        <w:r w:rsidRPr="0019440F">
          <w:rPr>
            <w:rStyle w:val="Hyperlink"/>
            <w:b/>
            <w:bCs w:val="0"/>
            <w:i/>
            <w:iCs w:val="0"/>
          </w:rPr>
          <w:t>Հավելված</w:t>
        </w:r>
        <w:r w:rsidR="00DD71B1">
          <w:rPr>
            <w:rStyle w:val="Hyperlink"/>
            <w:b/>
            <w:bCs w:val="0"/>
            <w:i/>
            <w:iCs w:val="0"/>
          </w:rPr>
          <w:t xml:space="preserve"> 1-</w:t>
        </w:r>
        <w:r w:rsidRPr="0019440F">
          <w:rPr>
            <w:rStyle w:val="Hyperlink"/>
            <w:b/>
            <w:bCs w:val="0"/>
            <w:i/>
            <w:iCs w:val="0"/>
          </w:rPr>
          <w:t>ի կետ</w:t>
        </w:r>
        <w:r w:rsidR="0019440F" w:rsidRPr="0019440F">
          <w:rPr>
            <w:rStyle w:val="Hyperlink"/>
            <w:b/>
            <w:bCs w:val="0"/>
            <w:i/>
            <w:iCs w:val="0"/>
          </w:rPr>
          <w:t xml:space="preserve"> 7</w:t>
        </w:r>
        <w:r w:rsidRPr="0019440F">
          <w:rPr>
            <w:rStyle w:val="Hyperlink"/>
            <w:b/>
            <w:bCs w:val="0"/>
            <w:i/>
            <w:iCs w:val="0"/>
          </w:rPr>
          <w:t>.6.</w:t>
        </w:r>
        <w:r w:rsidR="00C91EEB" w:rsidRPr="007E5540">
          <w:rPr>
            <w:rStyle w:val="Hyperlink"/>
            <w:b/>
            <w:bCs w:val="0"/>
            <w:i/>
            <w:iCs w:val="0"/>
          </w:rPr>
          <w:t>10</w:t>
        </w:r>
      </w:hyperlink>
    </w:p>
    <w:p w14:paraId="7A1BD601" w14:textId="77777777" w:rsidR="00A9389D" w:rsidRPr="0019440F" w:rsidRDefault="00A9389D" w:rsidP="00012117">
      <w:pPr>
        <w:rPr>
          <w:rFonts w:cs="Arial"/>
          <w:i/>
          <w:iCs w:val="0"/>
        </w:rPr>
      </w:pPr>
    </w:p>
    <w:p w14:paraId="15F4A054" w14:textId="3CF0FE9C" w:rsidR="00012117" w:rsidRPr="00347C3C" w:rsidRDefault="00012117" w:rsidP="00A9389D">
      <w:pPr>
        <w:pStyle w:val="Heading2"/>
        <w:keepNext w:val="0"/>
        <w:spacing w:before="0" w:after="0"/>
        <w:ind w:left="0" w:firstLine="0"/>
        <w:jc w:val="center"/>
        <w:rPr>
          <w:lang w:eastAsia="ru-RU"/>
        </w:rPr>
      </w:pPr>
      <w:bookmarkStart w:id="74" w:name="_Toc220063948"/>
      <w:r w:rsidRPr="00347C3C">
        <w:rPr>
          <w:lang w:eastAsia="ru-RU"/>
        </w:rPr>
        <w:t xml:space="preserve">«Այլ </w:t>
      </w:r>
      <w:r w:rsidRPr="00347C3C">
        <w:t>նպաստներ</w:t>
      </w:r>
      <w:r w:rsidRPr="00347C3C">
        <w:rPr>
          <w:lang w:eastAsia="ru-RU"/>
        </w:rPr>
        <w:t xml:space="preserve"> բյուջեից»</w:t>
      </w:r>
      <w:bookmarkEnd w:id="74"/>
      <w:r w:rsidRPr="00347C3C">
        <w:rPr>
          <w:lang w:eastAsia="ru-RU"/>
        </w:rPr>
        <w:t xml:space="preserve"> տնտեսագիտական հոդվածի (472900) գումարի խեղաթյուրումները</w:t>
      </w:r>
    </w:p>
    <w:p w14:paraId="64B76B90" w14:textId="77777777" w:rsidR="00012117" w:rsidRPr="00347C3C" w:rsidRDefault="00012117" w:rsidP="00A9389D">
      <w:pPr>
        <w:pStyle w:val="Heading3"/>
        <w:spacing w:before="0" w:after="0"/>
        <w:ind w:left="0" w:firstLine="0"/>
        <w:jc w:val="center"/>
      </w:pPr>
      <w:bookmarkStart w:id="75" w:name="խ771սս"/>
      <w:bookmarkStart w:id="76" w:name="խ772սս"/>
      <w:bookmarkEnd w:id="75"/>
      <w:bookmarkEnd w:id="76"/>
      <w:r w:rsidRPr="00347C3C">
        <w:t>ՀՀ աշխատանքի և սոցիալական հարցերի նախարարության «Սոցիալական ապահովություն» ծրագրի (1205) «Ծերության, հաշմանդամության, կերակրողին կորցնելու դեպքում նպաստներ» միջոցառում (1205-12001)</w:t>
      </w:r>
    </w:p>
    <w:p w14:paraId="6BA6643A" w14:textId="77777777" w:rsidR="00012117" w:rsidRDefault="00012117" w:rsidP="00012117">
      <w:pPr>
        <w:tabs>
          <w:tab w:val="left" w:pos="1080"/>
        </w:tabs>
        <w:ind w:firstLine="0"/>
        <w:jc w:val="left"/>
        <w:rPr>
          <w:b/>
          <w:i/>
        </w:rPr>
      </w:pPr>
      <w:r w:rsidRPr="00347C3C">
        <w:rPr>
          <w:b/>
          <w:i/>
        </w:rPr>
        <w:t>Կատարող՝ ՀՀ աշխատանքի և սոցիալական հարցերի նախարարության Միասնական սոցիալական ծառայություն</w:t>
      </w:r>
    </w:p>
    <w:p w14:paraId="1C41BDF6" w14:textId="77777777" w:rsidR="00ED7568" w:rsidRDefault="00ED7568" w:rsidP="00012117">
      <w:pPr>
        <w:tabs>
          <w:tab w:val="left" w:pos="1080"/>
        </w:tabs>
        <w:ind w:firstLine="0"/>
        <w:jc w:val="left"/>
        <w:rPr>
          <w:b/>
          <w:i/>
        </w:rPr>
      </w:pPr>
    </w:p>
    <w:p w14:paraId="024DE09B" w14:textId="023600B0" w:rsidR="00ED7568" w:rsidRPr="00347C3C" w:rsidRDefault="00ED7568" w:rsidP="00A958B9">
      <w:pPr>
        <w:tabs>
          <w:tab w:val="left" w:pos="720"/>
        </w:tabs>
        <w:ind w:firstLine="0"/>
        <w:jc w:val="left"/>
        <w:rPr>
          <w:b/>
          <w:i/>
        </w:rPr>
      </w:pPr>
      <w:r>
        <w:rPr>
          <w:b/>
          <w:i/>
        </w:rPr>
        <w:tab/>
        <w:t>Գումարի խեղաթյուրում</w:t>
      </w:r>
    </w:p>
    <w:p w14:paraId="695FFB01" w14:textId="1776A7FD" w:rsidR="00012117" w:rsidRPr="00347C3C" w:rsidRDefault="00012117" w:rsidP="00012117">
      <w:pPr>
        <w:rPr>
          <w:lang w:eastAsia="ru-RU"/>
        </w:rPr>
      </w:pPr>
      <w:r w:rsidRPr="00347C3C">
        <w:t xml:space="preserve">Փաստաթղթերով (վճարման ցուցակներով) հիմնավորված փաստացի (իրական) ծախսը կազմել է </w:t>
      </w:r>
      <w:r>
        <w:t>52‚092‚856.70</w:t>
      </w:r>
      <w:r w:rsidRPr="00347C3C">
        <w:t xml:space="preserve"> հազ. դրամ</w:t>
      </w:r>
      <w:r w:rsidRPr="00347C3C">
        <w:rPr>
          <w:lang w:eastAsia="ru-RU"/>
        </w:rPr>
        <w:t xml:space="preserve">, </w:t>
      </w:r>
      <w:r w:rsidRPr="00347C3C">
        <w:rPr>
          <w:color w:val="2C363A"/>
        </w:rPr>
        <w:t>մինչդեռ</w:t>
      </w:r>
      <w:r w:rsidRPr="00347C3C">
        <w:rPr>
          <w:rFonts w:ascii="Calibri" w:hAnsi="Calibri" w:cs="Calibri"/>
          <w:color w:val="2C363A"/>
        </w:rPr>
        <w:t xml:space="preserve"> </w:t>
      </w:r>
      <w:r w:rsidRPr="00347C3C">
        <w:rPr>
          <w:color w:val="2C363A"/>
        </w:rPr>
        <w:t xml:space="preserve">հաշվետվությունում այն ներկայացվել է </w:t>
      </w:r>
      <w:r>
        <w:t>51‚707‚921.70</w:t>
      </w:r>
      <w:r w:rsidRPr="00347C3C">
        <w:t xml:space="preserve"> </w:t>
      </w:r>
      <w:r w:rsidRPr="00347C3C">
        <w:rPr>
          <w:color w:val="2C363A"/>
        </w:rPr>
        <w:t xml:space="preserve">հազ. դրամ կամ </w:t>
      </w:r>
      <w:r>
        <w:t>384‚935.00</w:t>
      </w:r>
      <w:r w:rsidRPr="00347C3C">
        <w:t xml:space="preserve"> </w:t>
      </w:r>
      <w:r w:rsidRPr="00347C3C">
        <w:rPr>
          <w:color w:val="2C363A"/>
        </w:rPr>
        <w:t>հազ. դրամով խեղաթյուրված (</w:t>
      </w:r>
      <w:r w:rsidR="0031527D">
        <w:rPr>
          <w:color w:val="2C363A"/>
        </w:rPr>
        <w:t>պակաս</w:t>
      </w:r>
      <w:r w:rsidRPr="00347C3C">
        <w:rPr>
          <w:color w:val="2C363A"/>
        </w:rPr>
        <w:t>)։</w:t>
      </w:r>
      <w:r w:rsidRPr="00347C3C">
        <w:rPr>
          <w:lang w:eastAsia="ru-RU"/>
        </w:rPr>
        <w:t xml:space="preserve"> </w:t>
      </w:r>
    </w:p>
    <w:p w14:paraId="222D51F9" w14:textId="7C12C796" w:rsidR="00012117" w:rsidRPr="00347C3C" w:rsidRDefault="00012117" w:rsidP="00012117">
      <w:r w:rsidRPr="00347C3C">
        <w:rPr>
          <w:lang w:eastAsia="ru-RU"/>
        </w:rPr>
        <w:t>Կատարված</w:t>
      </w:r>
      <w:r w:rsidRPr="00347C3C">
        <w:t xml:space="preserve"> վերահաշվարկներով պարզվել է, որ </w:t>
      </w:r>
      <w:r>
        <w:t>տարեվերջի</w:t>
      </w:r>
      <w:r w:rsidRPr="00347C3C">
        <w:t xml:space="preserve"> կրեդիտորական պարտքերի ցուցանիշը խեղաթյուրված </w:t>
      </w:r>
      <w:r>
        <w:t>(պակաս) է</w:t>
      </w:r>
      <w:r w:rsidRPr="00347C3C">
        <w:t xml:space="preserve"> ներկայացվ</w:t>
      </w:r>
      <w:r>
        <w:t>ել 384‚935.00</w:t>
      </w:r>
      <w:r w:rsidRPr="00347C3C">
        <w:t xml:space="preserve"> հազ. դրամով: </w:t>
      </w:r>
    </w:p>
    <w:p w14:paraId="3FAE738E" w14:textId="187FC92B" w:rsidR="00012117" w:rsidRPr="00347C3C" w:rsidRDefault="00012117" w:rsidP="00012117">
      <w:pPr>
        <w:rPr>
          <w:i/>
          <w:iCs w:val="0"/>
        </w:rPr>
      </w:pPr>
      <w:r w:rsidRPr="00347C3C">
        <w:rPr>
          <w:b/>
          <w:i/>
        </w:rPr>
        <w:t>Մանրամասներին կարելի է ծանոթանալ հետևյալ հղմամբ</w:t>
      </w:r>
      <w:r w:rsidRPr="00347C3C">
        <w:t xml:space="preserve">՝ </w:t>
      </w:r>
      <w:hyperlink w:anchor="խ772"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A9389D">
          <w:rPr>
            <w:rStyle w:val="Hyperlink"/>
            <w:b/>
            <w:bCs w:val="0"/>
            <w:i/>
            <w:iCs w:val="0"/>
          </w:rPr>
          <w:t xml:space="preserve"> 7</w:t>
        </w:r>
        <w:r w:rsidRPr="00347C3C">
          <w:rPr>
            <w:rStyle w:val="Hyperlink"/>
            <w:b/>
            <w:bCs w:val="0"/>
            <w:i/>
            <w:iCs w:val="0"/>
          </w:rPr>
          <w:t>.7.1։</w:t>
        </w:r>
      </w:hyperlink>
    </w:p>
    <w:p w14:paraId="2293EDF9" w14:textId="5F9A5619" w:rsidR="00012117" w:rsidRPr="00347C3C" w:rsidRDefault="00012117" w:rsidP="00D72188">
      <w:pPr>
        <w:pStyle w:val="Heading3"/>
        <w:ind w:left="540"/>
        <w:jc w:val="center"/>
      </w:pPr>
      <w:bookmarkStart w:id="77" w:name="խ773սս"/>
      <w:bookmarkEnd w:id="77"/>
      <w:r w:rsidRPr="00347C3C">
        <w:t>ՀՀ առողջապահության նախարարության բյուջետային 4 ծրագրի 6 միջոցառում</w:t>
      </w:r>
    </w:p>
    <w:p w14:paraId="201D25B4" w14:textId="5CD14862" w:rsidR="00012117" w:rsidRPr="00347C3C" w:rsidRDefault="00012117" w:rsidP="00012117">
      <w:pPr>
        <w:ind w:firstLine="0"/>
        <w:rPr>
          <w:b/>
          <w:bCs w:val="0"/>
          <w:lang w:eastAsia="ru-RU"/>
        </w:rPr>
      </w:pPr>
      <w:r w:rsidRPr="00347C3C">
        <w:rPr>
          <w:b/>
          <w:bCs w:val="0"/>
          <w:lang w:eastAsia="ru-RU"/>
        </w:rPr>
        <w:t>Ծրագր</w:t>
      </w:r>
      <w:r w:rsidR="0031527D">
        <w:rPr>
          <w:b/>
          <w:bCs w:val="0"/>
          <w:lang w:eastAsia="ru-RU"/>
        </w:rPr>
        <w:t>եր‚ միջոցառումներ</w:t>
      </w:r>
      <w:r w:rsidRPr="00347C3C">
        <w:rPr>
          <w:b/>
          <w:bCs w:val="0"/>
          <w:lang w:eastAsia="ru-RU"/>
        </w:rPr>
        <w:t xml:space="preserve">՝ </w:t>
      </w:r>
    </w:p>
    <w:p w14:paraId="193C1F5E" w14:textId="77777777" w:rsidR="00012117" w:rsidRPr="00347C3C" w:rsidRDefault="00012117" w:rsidP="008B1C02">
      <w:pPr>
        <w:pStyle w:val="ListParagraph"/>
        <w:numPr>
          <w:ilvl w:val="0"/>
          <w:numId w:val="38"/>
        </w:numPr>
        <w:spacing w:before="0"/>
        <w:rPr>
          <w:b/>
          <w:bCs w:val="0"/>
          <w:lang w:eastAsia="ru-RU"/>
        </w:rPr>
      </w:pPr>
      <w:r w:rsidRPr="00347C3C">
        <w:rPr>
          <w:b/>
          <w:bCs w:val="0"/>
          <w:lang w:eastAsia="ru-RU"/>
        </w:rPr>
        <w:t>«Մոր և մանկան առողջության պահպանում» ծրագրի (1200)՝</w:t>
      </w:r>
    </w:p>
    <w:p w14:paraId="328C1CBC" w14:textId="77777777" w:rsidR="00012117" w:rsidRPr="00347C3C" w:rsidRDefault="00012117" w:rsidP="008B1C02">
      <w:pPr>
        <w:pStyle w:val="ListParagraph"/>
        <w:numPr>
          <w:ilvl w:val="1"/>
          <w:numId w:val="38"/>
        </w:numPr>
        <w:spacing w:before="0"/>
        <w:rPr>
          <w:b/>
          <w:bCs w:val="0"/>
          <w:lang w:eastAsia="ru-RU"/>
        </w:rPr>
      </w:pPr>
      <w:r w:rsidRPr="00347C3C">
        <w:rPr>
          <w:b/>
          <w:bCs w:val="0"/>
        </w:rPr>
        <w:t>«Երեխաների բժշկական օգնության ծառայություններ» միջոցառում (1200-11003),</w:t>
      </w:r>
    </w:p>
    <w:p w14:paraId="44372BFE" w14:textId="77777777" w:rsidR="00012117" w:rsidRPr="00347C3C" w:rsidRDefault="00012117" w:rsidP="008B1C02">
      <w:pPr>
        <w:pStyle w:val="ListParagraph"/>
        <w:numPr>
          <w:ilvl w:val="1"/>
          <w:numId w:val="38"/>
        </w:numPr>
        <w:spacing w:before="0"/>
        <w:rPr>
          <w:b/>
          <w:bCs w:val="0"/>
          <w:lang w:eastAsia="ru-RU"/>
        </w:rPr>
      </w:pPr>
      <w:r w:rsidRPr="00347C3C">
        <w:rPr>
          <w:b/>
          <w:bCs w:val="0"/>
        </w:rPr>
        <w:lastRenderedPageBreak/>
        <w:t>«Մանկաբարձական բժշկական օգնության ծառայություններ» միջոցառում (1200-11001)։</w:t>
      </w:r>
    </w:p>
    <w:p w14:paraId="139F84FF" w14:textId="77777777" w:rsidR="00012117" w:rsidRPr="00347C3C" w:rsidRDefault="00012117" w:rsidP="008B1C02">
      <w:pPr>
        <w:pStyle w:val="ListParagraph"/>
        <w:numPr>
          <w:ilvl w:val="0"/>
          <w:numId w:val="38"/>
        </w:numPr>
        <w:spacing w:before="0"/>
        <w:rPr>
          <w:b/>
          <w:bCs w:val="0"/>
          <w:lang w:eastAsia="ru-RU"/>
        </w:rPr>
      </w:pPr>
      <w:r w:rsidRPr="00347C3C">
        <w:rPr>
          <w:b/>
          <w:bCs w:val="0"/>
          <w:lang w:eastAsia="ru-RU"/>
        </w:rPr>
        <w:t xml:space="preserve">«Սոցիալապես անապահով և առանձին խմբերի անձանց բժշկական օգնություն» ծրագրի (1207)՝ </w:t>
      </w:r>
      <w:r w:rsidRPr="00347C3C">
        <w:rPr>
          <w:b/>
          <w:bCs w:val="0"/>
        </w:rPr>
        <w:t>«Սոցիալապես անապահով և առանձին խմբերի անձանց բժշկական օգնություն» միջոցառում (1207-11001)։</w:t>
      </w:r>
    </w:p>
    <w:p w14:paraId="69BDD651" w14:textId="77777777" w:rsidR="00012117" w:rsidRPr="00347C3C" w:rsidRDefault="00012117" w:rsidP="008B1C02">
      <w:pPr>
        <w:pStyle w:val="ListParagraph"/>
        <w:numPr>
          <w:ilvl w:val="0"/>
          <w:numId w:val="38"/>
        </w:numPr>
        <w:spacing w:before="0"/>
        <w:rPr>
          <w:b/>
          <w:bCs w:val="0"/>
          <w:lang w:eastAsia="ru-RU"/>
        </w:rPr>
      </w:pPr>
      <w:r w:rsidRPr="00347C3C">
        <w:rPr>
          <w:b/>
          <w:bCs w:val="0"/>
          <w:lang w:eastAsia="ru-RU"/>
        </w:rPr>
        <w:t xml:space="preserve">«Առողջության առաջնային պահպանում» ծրագրի (1099)՝ </w:t>
      </w:r>
      <w:r w:rsidRPr="00347C3C">
        <w:rPr>
          <w:b/>
          <w:bCs w:val="0"/>
        </w:rPr>
        <w:t>«Առողջության առաջնային պահպանման բժշկական օգնության ծառայություններ» միջոցառում (1099-11001)։</w:t>
      </w:r>
    </w:p>
    <w:p w14:paraId="32D3DDA8" w14:textId="77777777" w:rsidR="00012117" w:rsidRPr="00347C3C" w:rsidRDefault="00012117" w:rsidP="008B1C02">
      <w:pPr>
        <w:pStyle w:val="ListParagraph"/>
        <w:numPr>
          <w:ilvl w:val="0"/>
          <w:numId w:val="38"/>
        </w:numPr>
        <w:spacing w:before="0"/>
        <w:rPr>
          <w:b/>
          <w:bCs w:val="0"/>
          <w:lang w:eastAsia="ru-RU"/>
        </w:rPr>
      </w:pPr>
      <w:r w:rsidRPr="00347C3C">
        <w:rPr>
          <w:b/>
          <w:bCs w:val="0"/>
          <w:lang w:eastAsia="ru-RU"/>
        </w:rPr>
        <w:t xml:space="preserve">«Ոչ վարակիչ հիվանդությունների բժշկական օգնության ապահովում» ծրագրի (1202)՝ </w:t>
      </w:r>
    </w:p>
    <w:p w14:paraId="04EB5605" w14:textId="77777777" w:rsidR="00012117" w:rsidRPr="00347C3C" w:rsidRDefault="00012117" w:rsidP="008B1C02">
      <w:pPr>
        <w:pStyle w:val="ListParagraph"/>
        <w:numPr>
          <w:ilvl w:val="1"/>
          <w:numId w:val="38"/>
        </w:numPr>
        <w:spacing w:before="0"/>
        <w:rPr>
          <w:b/>
          <w:bCs w:val="0"/>
          <w:lang w:eastAsia="ru-RU"/>
        </w:rPr>
      </w:pPr>
      <w:r w:rsidRPr="00347C3C">
        <w:rPr>
          <w:b/>
          <w:bCs w:val="0"/>
        </w:rPr>
        <w:t>«Անհետաձգելի բժշկական օգնություն` այդ թվում սրտի վիրահատություններ» միջոցառում (1202-11002),</w:t>
      </w:r>
    </w:p>
    <w:p w14:paraId="534FA514" w14:textId="77777777" w:rsidR="00012117" w:rsidRPr="00347C3C" w:rsidRDefault="00012117" w:rsidP="008B1C02">
      <w:pPr>
        <w:pStyle w:val="ListParagraph"/>
        <w:numPr>
          <w:ilvl w:val="1"/>
          <w:numId w:val="38"/>
        </w:numPr>
        <w:spacing w:before="0"/>
        <w:rPr>
          <w:b/>
          <w:bCs w:val="0"/>
          <w:lang w:eastAsia="ru-RU"/>
        </w:rPr>
      </w:pPr>
      <w:r w:rsidRPr="00347C3C">
        <w:rPr>
          <w:b/>
          <w:bCs w:val="0"/>
        </w:rPr>
        <w:t>«Ուռուցքաբանական և արյունաբանական հիվանդությունների բժշկական օգնության ծառայություններ» միջոցառում (1202-11004)</w:t>
      </w:r>
    </w:p>
    <w:p w14:paraId="7E3F83FA" w14:textId="77777777" w:rsidR="00ED7568" w:rsidRDefault="00ED7568" w:rsidP="00012117">
      <w:pPr>
        <w:tabs>
          <w:tab w:val="left" w:pos="1080"/>
        </w:tabs>
        <w:rPr>
          <w:bCs w:val="0"/>
          <w:iCs w:val="0"/>
        </w:rPr>
      </w:pPr>
    </w:p>
    <w:p w14:paraId="0EF0FF51" w14:textId="3E1FBB71" w:rsidR="00ED7568" w:rsidRPr="00A958B9" w:rsidRDefault="00ED7568" w:rsidP="00012117">
      <w:pPr>
        <w:tabs>
          <w:tab w:val="left" w:pos="1080"/>
        </w:tabs>
        <w:rPr>
          <w:b/>
          <w:i/>
        </w:rPr>
      </w:pPr>
      <w:r w:rsidRPr="00A958B9">
        <w:rPr>
          <w:b/>
          <w:i/>
        </w:rPr>
        <w:t>Գումարի խեղաթյուրում</w:t>
      </w:r>
    </w:p>
    <w:p w14:paraId="317CD100" w14:textId="51D8B516" w:rsidR="00012117" w:rsidRPr="00347C3C" w:rsidRDefault="00012117" w:rsidP="00012117">
      <w:pPr>
        <w:tabs>
          <w:tab w:val="left" w:pos="1080"/>
        </w:tabs>
        <w:rPr>
          <w:bCs w:val="0"/>
          <w:iCs w:val="0"/>
        </w:rPr>
      </w:pPr>
      <w:r w:rsidRPr="00347C3C">
        <w:rPr>
          <w:bCs w:val="0"/>
          <w:iCs w:val="0"/>
        </w:rPr>
        <w:t xml:space="preserve">Միջոցառումների շրջանակներում </w:t>
      </w:r>
      <w:r w:rsidR="0031527D">
        <w:rPr>
          <w:bCs w:val="0"/>
          <w:iCs w:val="0"/>
        </w:rPr>
        <w:t>առանձին</w:t>
      </w:r>
      <w:r w:rsidRPr="00347C3C">
        <w:rPr>
          <w:bCs w:val="0"/>
          <w:iCs w:val="0"/>
        </w:rPr>
        <w:t xml:space="preserve"> կազմակերպություններ պայմանագրերով նախատեսված հաշվետվությունները և մատուցված ծառայությունների </w:t>
      </w:r>
      <w:r w:rsidRPr="00347C3C">
        <w:t xml:space="preserve">հանձնման-ընդունման արձանագրությունները էլեկտրոնային հաշվառման </w:t>
      </w:r>
      <w:r w:rsidRPr="00347C3C">
        <w:rPr>
          <w:lang w:eastAsia="ru-RU"/>
        </w:rPr>
        <w:t xml:space="preserve">համակարգ մուտագրել են սահմանված ժամկետների ուշացումներով‚ սակայն ժամկետանց օրերի համար պայմանագրով սահմանված տույժերը և տուգանքները չեն հաշվարկվել‚ </w:t>
      </w:r>
      <w:r w:rsidR="00A47BD1">
        <w:rPr>
          <w:lang w:eastAsia="ru-RU"/>
        </w:rPr>
        <w:t>որո</w:t>
      </w:r>
      <w:r w:rsidR="0031527D">
        <w:rPr>
          <w:lang w:eastAsia="ru-RU"/>
        </w:rPr>
        <w:t>նց հանրագումարը կազմում է</w:t>
      </w:r>
      <w:r w:rsidRPr="00347C3C">
        <w:rPr>
          <w:lang w:eastAsia="ru-RU"/>
        </w:rPr>
        <w:t xml:space="preserve"> </w:t>
      </w:r>
      <w:r>
        <w:t>145‚548.32</w:t>
      </w:r>
      <w:r w:rsidRPr="00347C3C">
        <w:t xml:space="preserve"> </w:t>
      </w:r>
      <w:r w:rsidRPr="00347C3C">
        <w:rPr>
          <w:lang w:eastAsia="ru-RU"/>
        </w:rPr>
        <w:t xml:space="preserve">հազ. դրամ։ Արդյունքում, </w:t>
      </w:r>
      <w:r>
        <w:rPr>
          <w:lang w:eastAsia="ru-RU"/>
        </w:rPr>
        <w:t xml:space="preserve">տարեվերջի </w:t>
      </w:r>
      <w:r w:rsidRPr="00347C3C">
        <w:rPr>
          <w:bCs w:val="0"/>
          <w:iCs w:val="0"/>
        </w:rPr>
        <w:t xml:space="preserve">դեբիտորական պարտքերի հաշվետվական ցուցանիշը խեղաթյուրված </w:t>
      </w:r>
      <w:r w:rsidR="0031527D">
        <w:rPr>
          <w:bCs w:val="0"/>
          <w:iCs w:val="0"/>
        </w:rPr>
        <w:t xml:space="preserve">(պակաս) </w:t>
      </w:r>
      <w:r w:rsidRPr="00347C3C">
        <w:rPr>
          <w:bCs w:val="0"/>
          <w:iCs w:val="0"/>
        </w:rPr>
        <w:t>է այդ գումարի չափով։</w:t>
      </w:r>
    </w:p>
    <w:p w14:paraId="1C6AB396" w14:textId="60B9621B" w:rsidR="00012117" w:rsidRDefault="00012117" w:rsidP="00012117">
      <w:pPr>
        <w:tabs>
          <w:tab w:val="left" w:pos="1080"/>
        </w:tabs>
      </w:pPr>
      <w:r w:rsidRPr="00347C3C">
        <w:rPr>
          <w:b/>
          <w:i/>
        </w:rPr>
        <w:t>Մանրամասներին կարելի է ծանոթանալ հետևյալ հղմամբ</w:t>
      </w:r>
      <w:r w:rsidRPr="00347C3C">
        <w:t xml:space="preserve">՝ </w:t>
      </w:r>
      <w:hyperlink w:anchor="խ773" w:history="1">
        <w:r w:rsidRPr="00347C3C">
          <w:rPr>
            <w:rStyle w:val="Hyperlink"/>
            <w:b/>
            <w:bCs w:val="0"/>
            <w:i/>
            <w:iCs w:val="0"/>
          </w:rPr>
          <w:t>Հավելված</w:t>
        </w:r>
        <w:r w:rsidR="00DD71B1">
          <w:rPr>
            <w:rStyle w:val="Hyperlink"/>
            <w:b/>
            <w:bCs w:val="0"/>
            <w:i/>
            <w:iCs w:val="0"/>
          </w:rPr>
          <w:t xml:space="preserve"> 1-</w:t>
        </w:r>
        <w:r w:rsidRPr="00347C3C">
          <w:rPr>
            <w:rStyle w:val="Hyperlink"/>
            <w:b/>
            <w:bCs w:val="0"/>
            <w:i/>
            <w:iCs w:val="0"/>
          </w:rPr>
          <w:t>ի կետ</w:t>
        </w:r>
        <w:r w:rsidR="00D72188">
          <w:rPr>
            <w:rStyle w:val="Hyperlink"/>
            <w:b/>
            <w:bCs w:val="0"/>
            <w:i/>
            <w:iCs w:val="0"/>
          </w:rPr>
          <w:t xml:space="preserve"> 7</w:t>
        </w:r>
        <w:r w:rsidRPr="00347C3C">
          <w:rPr>
            <w:rStyle w:val="Hyperlink"/>
            <w:b/>
            <w:bCs w:val="0"/>
            <w:i/>
            <w:iCs w:val="0"/>
          </w:rPr>
          <w:t>.7.2։</w:t>
        </w:r>
      </w:hyperlink>
    </w:p>
    <w:p w14:paraId="44783904" w14:textId="3832CA15" w:rsidR="00012117" w:rsidRPr="00347C3C" w:rsidRDefault="00012117" w:rsidP="00AA4A4D">
      <w:pPr>
        <w:pStyle w:val="Heading3"/>
        <w:jc w:val="center"/>
      </w:pPr>
      <w:bookmarkStart w:id="78" w:name="_ՀՀ_առողջապահության_նախարարության_1"/>
      <w:bookmarkEnd w:id="78"/>
      <w:r w:rsidRPr="00347C3C">
        <w:t xml:space="preserve">ՀՀ առողջապահության նախարարության բյուջետային </w:t>
      </w:r>
      <w:r>
        <w:t>3</w:t>
      </w:r>
      <w:r w:rsidRPr="00347C3C">
        <w:t xml:space="preserve"> ծրագրի </w:t>
      </w:r>
      <w:r>
        <w:t>3</w:t>
      </w:r>
      <w:r w:rsidRPr="00347C3C">
        <w:t xml:space="preserve"> միջոցառում</w:t>
      </w:r>
    </w:p>
    <w:p w14:paraId="533018C8" w14:textId="6C49A742" w:rsidR="00012117" w:rsidRPr="00FE3BA5" w:rsidRDefault="00012117" w:rsidP="00012117">
      <w:pPr>
        <w:ind w:firstLine="0"/>
        <w:rPr>
          <w:b/>
          <w:bCs w:val="0"/>
          <w:lang w:eastAsia="ru-RU"/>
        </w:rPr>
      </w:pPr>
      <w:r w:rsidRPr="00FE3BA5">
        <w:rPr>
          <w:b/>
          <w:bCs w:val="0"/>
          <w:lang w:eastAsia="ru-RU"/>
        </w:rPr>
        <w:t>Ծրագր</w:t>
      </w:r>
      <w:r>
        <w:rPr>
          <w:b/>
          <w:bCs w:val="0"/>
          <w:lang w:eastAsia="ru-RU"/>
        </w:rPr>
        <w:t>եր</w:t>
      </w:r>
      <w:r w:rsidR="0031527D">
        <w:rPr>
          <w:b/>
          <w:bCs w:val="0"/>
          <w:lang w:eastAsia="ru-RU"/>
        </w:rPr>
        <w:t>‚ միջոցառումներ</w:t>
      </w:r>
      <w:r w:rsidRPr="00FE3BA5">
        <w:rPr>
          <w:b/>
          <w:bCs w:val="0"/>
          <w:lang w:eastAsia="ru-RU"/>
        </w:rPr>
        <w:t xml:space="preserve">՝ </w:t>
      </w:r>
    </w:p>
    <w:p w14:paraId="773391AF" w14:textId="77777777" w:rsidR="00012117" w:rsidRPr="00FE3BA5" w:rsidRDefault="00012117" w:rsidP="008B1C02">
      <w:pPr>
        <w:pStyle w:val="ListParagraph"/>
        <w:numPr>
          <w:ilvl w:val="0"/>
          <w:numId w:val="55"/>
        </w:numPr>
        <w:spacing w:before="0"/>
        <w:rPr>
          <w:b/>
          <w:bCs w:val="0"/>
          <w:lang w:eastAsia="ru-RU"/>
        </w:rPr>
      </w:pPr>
      <w:r w:rsidRPr="00FE3BA5">
        <w:rPr>
          <w:b/>
          <w:bCs w:val="0"/>
          <w:lang w:eastAsia="ru-RU"/>
        </w:rPr>
        <w:t>«Մոր և մանկան առողջության պահպանում» ծրագրի (1200)՝ «</w:t>
      </w:r>
      <w:r w:rsidRPr="00FE3BA5">
        <w:rPr>
          <w:b/>
          <w:bCs w:val="0"/>
          <w:color w:val="000000"/>
        </w:rPr>
        <w:t>Երեխաների</w:t>
      </w:r>
      <w:r w:rsidRPr="00FE3BA5">
        <w:rPr>
          <w:b/>
          <w:bCs w:val="0"/>
        </w:rPr>
        <w:t xml:space="preserve"> </w:t>
      </w:r>
      <w:r w:rsidRPr="00FE3BA5">
        <w:rPr>
          <w:b/>
          <w:bCs w:val="0"/>
          <w:color w:val="000000"/>
        </w:rPr>
        <w:t>բժշկական օգնության ծառայություններ» միջոցառում (1200-11003)‚</w:t>
      </w:r>
    </w:p>
    <w:p w14:paraId="1068EF66" w14:textId="77777777" w:rsidR="00012117" w:rsidRPr="00FE3BA5" w:rsidRDefault="00012117" w:rsidP="008B1C02">
      <w:pPr>
        <w:pStyle w:val="ListParagraph"/>
        <w:numPr>
          <w:ilvl w:val="0"/>
          <w:numId w:val="55"/>
        </w:numPr>
        <w:spacing w:before="0"/>
        <w:rPr>
          <w:b/>
          <w:bCs w:val="0"/>
          <w:lang w:eastAsia="ru-RU"/>
        </w:rPr>
      </w:pPr>
      <w:r w:rsidRPr="00FE3BA5">
        <w:rPr>
          <w:b/>
          <w:bCs w:val="0"/>
          <w:lang w:eastAsia="ru-RU"/>
        </w:rPr>
        <w:lastRenderedPageBreak/>
        <w:t xml:space="preserve">«Ոչ վարակիչ հիվանդությունների բժշկական օգնության ապահովում» ծրագրի (1202)՝ </w:t>
      </w:r>
      <w:r w:rsidRPr="00FE3BA5">
        <w:rPr>
          <w:b/>
          <w:bCs w:val="0"/>
        </w:rPr>
        <w:t>«Ա</w:t>
      </w:r>
      <w:r w:rsidRPr="00FE3BA5">
        <w:rPr>
          <w:b/>
          <w:bCs w:val="0"/>
          <w:color w:val="000000"/>
        </w:rPr>
        <w:t>նհետաձգելի բժշկական օգնություն` այդ թվում սրտի վիրահատություններ</w:t>
      </w:r>
      <w:r w:rsidRPr="00FE3BA5">
        <w:rPr>
          <w:b/>
          <w:bCs w:val="0"/>
        </w:rPr>
        <w:t>» միջոցառում (</w:t>
      </w:r>
      <w:r w:rsidRPr="00FE3BA5">
        <w:rPr>
          <w:b/>
          <w:bCs w:val="0"/>
          <w:color w:val="000000"/>
        </w:rPr>
        <w:t>1202-11002</w:t>
      </w:r>
      <w:r w:rsidRPr="00FE3BA5">
        <w:rPr>
          <w:b/>
          <w:bCs w:val="0"/>
        </w:rPr>
        <w:t>)</w:t>
      </w:r>
      <w:r>
        <w:rPr>
          <w:b/>
          <w:bCs w:val="0"/>
        </w:rPr>
        <w:t>‚</w:t>
      </w:r>
    </w:p>
    <w:p w14:paraId="24B4C33F" w14:textId="77777777" w:rsidR="00012117" w:rsidRPr="00FE3BA5" w:rsidRDefault="00012117" w:rsidP="008B1C02">
      <w:pPr>
        <w:pStyle w:val="ListParagraph"/>
        <w:numPr>
          <w:ilvl w:val="0"/>
          <w:numId w:val="55"/>
        </w:numPr>
        <w:spacing w:before="0"/>
        <w:rPr>
          <w:b/>
          <w:bCs w:val="0"/>
          <w:lang w:eastAsia="ru-RU"/>
        </w:rPr>
      </w:pPr>
      <w:r w:rsidRPr="00FE3BA5">
        <w:rPr>
          <w:b/>
          <w:bCs w:val="0"/>
          <w:lang w:eastAsia="ru-RU"/>
        </w:rPr>
        <w:t xml:space="preserve">«Սոցիալապես անապահով և առանձին խմբերի անձանց բժշկական օգնություն» ծրագրի (1207)՝ </w:t>
      </w:r>
      <w:r w:rsidRPr="00FE3BA5">
        <w:rPr>
          <w:b/>
          <w:bCs w:val="0"/>
        </w:rPr>
        <w:t>«</w:t>
      </w:r>
      <w:r w:rsidRPr="00FE3BA5">
        <w:rPr>
          <w:b/>
          <w:bCs w:val="0"/>
          <w:color w:val="000000"/>
        </w:rPr>
        <w:t>Սոցիալապես անապահով և առանձին խմբերի անձանց բժշկական օգնության ծառայություններ</w:t>
      </w:r>
      <w:r w:rsidRPr="00FE3BA5">
        <w:rPr>
          <w:b/>
          <w:bCs w:val="0"/>
        </w:rPr>
        <w:t>» միջոցառում (</w:t>
      </w:r>
      <w:r w:rsidRPr="00FE3BA5">
        <w:rPr>
          <w:b/>
          <w:bCs w:val="0"/>
          <w:color w:val="000000"/>
        </w:rPr>
        <w:t>1207-11001</w:t>
      </w:r>
      <w:r w:rsidRPr="00FE3BA5">
        <w:rPr>
          <w:b/>
          <w:bCs w:val="0"/>
        </w:rPr>
        <w:t>)։</w:t>
      </w:r>
    </w:p>
    <w:p w14:paraId="6CA9594D" w14:textId="77777777" w:rsidR="00ED7568" w:rsidRDefault="00ED7568" w:rsidP="00012117">
      <w:pPr>
        <w:tabs>
          <w:tab w:val="left" w:pos="1080"/>
        </w:tabs>
      </w:pPr>
    </w:p>
    <w:p w14:paraId="5B85D463" w14:textId="7E214D2B" w:rsidR="00ED7568" w:rsidRPr="00A958B9" w:rsidRDefault="00ED7568" w:rsidP="00012117">
      <w:pPr>
        <w:tabs>
          <w:tab w:val="left" w:pos="1080"/>
        </w:tabs>
        <w:rPr>
          <w:b/>
          <w:bCs w:val="0"/>
          <w:i/>
          <w:iCs w:val="0"/>
        </w:rPr>
      </w:pPr>
      <w:r w:rsidRPr="00A958B9">
        <w:rPr>
          <w:b/>
          <w:bCs w:val="0"/>
          <w:i/>
          <w:iCs w:val="0"/>
        </w:rPr>
        <w:t>Գումարի խեղաթյուրում</w:t>
      </w:r>
    </w:p>
    <w:p w14:paraId="45B2FB4A" w14:textId="7E6D0AF0" w:rsidR="00012117" w:rsidRDefault="00012117" w:rsidP="00012117">
      <w:pPr>
        <w:tabs>
          <w:tab w:val="left" w:pos="1080"/>
        </w:tabs>
      </w:pPr>
      <w:r>
        <w:t>Պ</w:t>
      </w:r>
      <w:r w:rsidRPr="004A2FFB">
        <w:t>ետության կողմից երաշխավորված անվճար և արտոնյալ պայմաններով մատուցվող բժշկական օգնության և սպասարկման ծավալներում չընդգրկված ծառայություններ</w:t>
      </w:r>
      <w:r>
        <w:t xml:space="preserve"> և/</w:t>
      </w:r>
      <w:r w:rsidRPr="004A2FFB">
        <w:t xml:space="preserve">կամ սահմանված ցանկում չընդգրկված շահառուներին տրամադրված բժշկական օգնությունը և սպասարկումը </w:t>
      </w:r>
      <w:r>
        <w:t xml:space="preserve">7 դեպքով՝ գումարով 10‚996.30 հազ. դրամ‚ </w:t>
      </w:r>
      <w:r w:rsidRPr="004A2FFB">
        <w:t xml:space="preserve">փոխհատուցվել </w:t>
      </w:r>
      <w:r>
        <w:t xml:space="preserve">է առանց </w:t>
      </w:r>
      <w:r w:rsidR="006717FC">
        <w:t xml:space="preserve">նշված ցանկերում ընդգրկելու վերաբերյալ </w:t>
      </w:r>
      <w:r>
        <w:t xml:space="preserve">Առողջապահության նախարարի հրամանի առկայության։ Արդյունքում նույն գումարի չափով </w:t>
      </w:r>
      <w:r w:rsidR="00E20A54">
        <w:t xml:space="preserve">խեղաթյուրվել </w:t>
      </w:r>
      <w:r w:rsidR="006D5642">
        <w:t xml:space="preserve">են (համապատասխանաբար ավել և պակաս են ներկայացվել) </w:t>
      </w:r>
      <w:r>
        <w:t>դրամարկղային ծախսի և տարեվ</w:t>
      </w:r>
      <w:r w:rsidR="00E10543">
        <w:t>եր</w:t>
      </w:r>
      <w:r>
        <w:t>ջի դեբիտորական պարտքերի ցուցանիշները։</w:t>
      </w:r>
    </w:p>
    <w:p w14:paraId="200C2801" w14:textId="4D9CF394" w:rsidR="00012117" w:rsidRDefault="00012117" w:rsidP="00012117">
      <w:pPr>
        <w:tabs>
          <w:tab w:val="left" w:pos="1080"/>
        </w:tabs>
        <w:rPr>
          <w:b/>
          <w:bCs w:val="0"/>
          <w:i/>
          <w:iCs w:val="0"/>
        </w:rPr>
      </w:pPr>
      <w:r w:rsidRPr="00347C3C">
        <w:rPr>
          <w:b/>
          <w:i/>
        </w:rPr>
        <w:t>Մանրամասներին կարելի է ծանոթանալ հետևյալ հղմամբ</w:t>
      </w:r>
      <w:r w:rsidRPr="00347C3C">
        <w:t xml:space="preserve">՝ </w:t>
      </w:r>
      <w:hyperlink w:anchor="_ՀՀ_առողջապահության_նախարարության" w:history="1">
        <w:r w:rsidRPr="00DA2D33">
          <w:rPr>
            <w:rStyle w:val="Hyperlink"/>
            <w:b/>
            <w:bCs w:val="0"/>
            <w:i/>
            <w:iCs w:val="0"/>
          </w:rPr>
          <w:t>Հավելված</w:t>
        </w:r>
        <w:r w:rsidR="00DD71B1">
          <w:rPr>
            <w:rStyle w:val="Hyperlink"/>
            <w:b/>
            <w:bCs w:val="0"/>
            <w:i/>
            <w:iCs w:val="0"/>
          </w:rPr>
          <w:t xml:space="preserve"> 1-</w:t>
        </w:r>
        <w:r w:rsidRPr="00DA2D33">
          <w:rPr>
            <w:rStyle w:val="Hyperlink"/>
            <w:b/>
            <w:bCs w:val="0"/>
            <w:i/>
            <w:iCs w:val="0"/>
          </w:rPr>
          <w:t>ի կետ</w:t>
        </w:r>
        <w:r w:rsidR="00AA4A4D" w:rsidRPr="00DA2D33">
          <w:rPr>
            <w:rStyle w:val="Hyperlink"/>
            <w:b/>
            <w:bCs w:val="0"/>
            <w:i/>
            <w:iCs w:val="0"/>
          </w:rPr>
          <w:t xml:space="preserve"> 7.7</w:t>
        </w:r>
        <w:r w:rsidR="00AA4A4D" w:rsidRPr="007E5540">
          <w:rPr>
            <w:rStyle w:val="Hyperlink"/>
            <w:b/>
            <w:bCs w:val="0"/>
            <w:i/>
            <w:iCs w:val="0"/>
          </w:rPr>
          <w:t>.</w:t>
        </w:r>
        <w:r w:rsidR="00AA4A4D" w:rsidRPr="00DA2D33">
          <w:rPr>
            <w:rStyle w:val="Hyperlink"/>
            <w:b/>
            <w:bCs w:val="0"/>
            <w:i/>
            <w:iCs w:val="0"/>
          </w:rPr>
          <w:t>3</w:t>
        </w:r>
        <w:r w:rsidRPr="00DA2D33">
          <w:rPr>
            <w:rStyle w:val="Hyperlink"/>
            <w:b/>
            <w:bCs w:val="0"/>
            <w:i/>
            <w:iCs w:val="0"/>
          </w:rPr>
          <w:t>։</w:t>
        </w:r>
      </w:hyperlink>
    </w:p>
    <w:p w14:paraId="18A09C1B" w14:textId="77777777" w:rsidR="00DA2D33" w:rsidRPr="00347C3C" w:rsidRDefault="00DA2D33" w:rsidP="00012117">
      <w:pPr>
        <w:tabs>
          <w:tab w:val="left" w:pos="1080"/>
        </w:tabs>
        <w:rPr>
          <w:bCs w:val="0"/>
          <w:i/>
          <w:iCs w:val="0"/>
        </w:rPr>
      </w:pPr>
    </w:p>
    <w:p w14:paraId="0D677C38" w14:textId="594E08D7" w:rsidR="00012117" w:rsidRPr="00347C3C" w:rsidRDefault="00012117" w:rsidP="00DA2D33">
      <w:pPr>
        <w:pStyle w:val="Heading2"/>
        <w:keepNext w:val="0"/>
        <w:spacing w:before="0" w:after="0"/>
        <w:ind w:left="0" w:firstLine="0"/>
        <w:jc w:val="center"/>
      </w:pPr>
      <w:bookmarkStart w:id="79" w:name="_Toc220063958"/>
      <w:r w:rsidRPr="00347C3C">
        <w:t>«Առողջապահական և լաբորատոր նյութեր» տնտեսագիտական հոդվածի (426600) գումարի խեղաթյուրումը</w:t>
      </w:r>
      <w:bookmarkEnd w:id="79"/>
    </w:p>
    <w:p w14:paraId="56151941" w14:textId="77777777" w:rsidR="00012117" w:rsidRPr="00347C3C" w:rsidRDefault="00012117" w:rsidP="00DA2D33">
      <w:pPr>
        <w:pStyle w:val="Heading3"/>
        <w:keepNext w:val="0"/>
        <w:spacing w:before="0" w:after="0"/>
        <w:ind w:left="0" w:firstLine="0"/>
        <w:jc w:val="center"/>
      </w:pPr>
      <w:bookmarkStart w:id="80" w:name="խ781սս"/>
      <w:bookmarkEnd w:id="80"/>
      <w:r w:rsidRPr="00347C3C">
        <w:t>ՀՀ առողջապահության նախարարության «Դեղապահովում» ծրագրի (1188) «Դեղորայքի տրամադրում ամբուլատոր-պոլիկլինիկական, հիվանդանոցային բուժօգնություն ստացողներին և հատուկ խմբերում ընդգրկված ֆիզիկական անձանց» միջոցառում (1188-12001)</w:t>
      </w:r>
    </w:p>
    <w:p w14:paraId="37B4C5C5" w14:textId="77777777" w:rsidR="00DA2D33" w:rsidRDefault="00012117" w:rsidP="00012117">
      <w:pPr>
        <w:pStyle w:val="Emphasis1"/>
        <w:keepNext w:val="0"/>
        <w:spacing w:before="0"/>
        <w:jc w:val="both"/>
      </w:pPr>
      <w:r w:rsidRPr="00347C3C">
        <w:tab/>
      </w:r>
    </w:p>
    <w:p w14:paraId="1BE3867C" w14:textId="77E1E3EC" w:rsidR="008E3216" w:rsidRPr="00A958B9" w:rsidRDefault="008E3216" w:rsidP="00DA2D33">
      <w:pPr>
        <w:pStyle w:val="Emphasis1"/>
        <w:keepNext w:val="0"/>
        <w:spacing w:before="0"/>
        <w:ind w:firstLine="720"/>
        <w:jc w:val="both"/>
        <w:rPr>
          <w:color w:val="auto"/>
        </w:rPr>
      </w:pPr>
      <w:r w:rsidRPr="00A958B9">
        <w:rPr>
          <w:color w:val="auto"/>
        </w:rPr>
        <w:t>Գումարի խեղաթյուրում</w:t>
      </w:r>
    </w:p>
    <w:p w14:paraId="0276B333" w14:textId="51248F24" w:rsidR="00012117" w:rsidRPr="00347C3C" w:rsidRDefault="00012117" w:rsidP="00DA2D33">
      <w:pPr>
        <w:pStyle w:val="Emphasis1"/>
        <w:keepNext w:val="0"/>
        <w:spacing w:before="0"/>
        <w:ind w:firstLine="720"/>
        <w:jc w:val="both"/>
        <w:rPr>
          <w:b w:val="0"/>
          <w:bCs/>
          <w:i w:val="0"/>
          <w:iCs/>
        </w:rPr>
      </w:pPr>
      <w:r w:rsidRPr="00347C3C">
        <w:rPr>
          <w:b w:val="0"/>
          <w:bCs/>
          <w:i w:val="0"/>
          <w:iCs/>
          <w:color w:val="auto"/>
        </w:rPr>
        <w:lastRenderedPageBreak/>
        <w:t xml:space="preserve">Գնման պայմանագրով ոչ ռեզիդենտ կազմակերպության կողմից մատակարարվող ապրանքների (դեղորայքի) համար ՀՀ մաքսային սահմանին վճարման ենթակա մաքսատուրքի և մաքսավճարի գումարները ներառվել է պայմանագրի գնում, մինչդեռ՝ փաստացի </w:t>
      </w:r>
      <w:r>
        <w:rPr>
          <w:b w:val="0"/>
          <w:bCs/>
          <w:i w:val="0"/>
          <w:iCs/>
        </w:rPr>
        <w:t>38‚016.21</w:t>
      </w:r>
      <w:r w:rsidRPr="00347C3C">
        <w:rPr>
          <w:b w:val="0"/>
          <w:bCs/>
          <w:i w:val="0"/>
          <w:iCs/>
        </w:rPr>
        <w:t xml:space="preserve"> հազ. դրամ</w:t>
      </w:r>
      <w:r w:rsidRPr="00347C3C">
        <w:rPr>
          <w:b w:val="0"/>
          <w:bCs/>
          <w:i w:val="0"/>
          <w:iCs/>
          <w:color w:val="auto"/>
        </w:rPr>
        <w:t xml:space="preserve"> կազմող նշված պարտադիր վճարումներն, առանց այդ չափով մատակարար կազմակերպությանը վճարված պայմանագրի գինը նվազեցնելու, իրականացրել է Նախարարությունը։ Արդյունքում, հաշվետվության դրամարկղային ծախսի ցուցանիշը </w:t>
      </w:r>
      <w:r w:rsidRPr="00347C3C">
        <w:rPr>
          <w:b w:val="0"/>
          <w:bCs/>
          <w:i w:val="0"/>
          <w:iCs/>
        </w:rPr>
        <w:t xml:space="preserve">խեղաթյուրված </w:t>
      </w:r>
      <w:r w:rsidR="00DD71B1">
        <w:rPr>
          <w:b w:val="0"/>
          <w:bCs/>
          <w:i w:val="0"/>
          <w:iCs/>
        </w:rPr>
        <w:t xml:space="preserve">(ավել) </w:t>
      </w:r>
      <w:r w:rsidRPr="00347C3C">
        <w:rPr>
          <w:b w:val="0"/>
          <w:bCs/>
          <w:i w:val="0"/>
          <w:iCs/>
        </w:rPr>
        <w:t xml:space="preserve">է </w:t>
      </w:r>
      <w:r w:rsidRPr="00347C3C">
        <w:rPr>
          <w:b w:val="0"/>
          <w:bCs/>
          <w:i w:val="0"/>
          <w:iCs/>
          <w:color w:val="auto"/>
        </w:rPr>
        <w:t xml:space="preserve">ոչ ռեզիդենտ կազմակերպությանը ավել վճարված՝ </w:t>
      </w:r>
      <w:r>
        <w:rPr>
          <w:b w:val="0"/>
          <w:bCs/>
          <w:i w:val="0"/>
          <w:iCs/>
        </w:rPr>
        <w:t>38‚016.21</w:t>
      </w:r>
      <w:r w:rsidRPr="00347C3C">
        <w:rPr>
          <w:b w:val="0"/>
          <w:bCs/>
          <w:i w:val="0"/>
          <w:iCs/>
        </w:rPr>
        <w:t xml:space="preserve"> հազ. դրամի չափով։</w:t>
      </w:r>
    </w:p>
    <w:p w14:paraId="1EC5642D" w14:textId="01455F65" w:rsidR="00012117" w:rsidRDefault="00012117" w:rsidP="00012117">
      <w:pPr>
        <w:pStyle w:val="Emphasis1"/>
        <w:keepNext w:val="0"/>
        <w:spacing w:before="0"/>
        <w:ind w:firstLine="720"/>
        <w:jc w:val="both"/>
        <w:rPr>
          <w:b w:val="0"/>
          <w:bCs/>
        </w:rPr>
      </w:pPr>
      <w:r w:rsidRPr="00347C3C">
        <w:rPr>
          <w:bCs/>
          <w:iCs/>
        </w:rPr>
        <w:t>Մանրամասներին կարելի է ծանոթանալ հետևյալ հղմամբ</w:t>
      </w:r>
      <w:r w:rsidRPr="00347C3C">
        <w:rPr>
          <w:b w:val="0"/>
          <w:bCs/>
          <w:i w:val="0"/>
          <w:iCs/>
        </w:rPr>
        <w:t>՝</w:t>
      </w:r>
      <w:r w:rsidRPr="00347C3C">
        <w:rPr>
          <w:i w:val="0"/>
          <w:iCs/>
        </w:rPr>
        <w:t xml:space="preserve"> </w:t>
      </w:r>
      <w:hyperlink w:anchor="խ781" w:history="1">
        <w:r w:rsidR="00207670">
          <w:rPr>
            <w:rStyle w:val="Hyperlink"/>
          </w:rPr>
          <w:t>Հավելված</w:t>
        </w:r>
        <w:r w:rsidR="00DD71B1">
          <w:rPr>
            <w:rStyle w:val="Hyperlink"/>
          </w:rPr>
          <w:t xml:space="preserve"> 1-ի</w:t>
        </w:r>
        <w:r w:rsidR="00207670">
          <w:rPr>
            <w:rStyle w:val="Hyperlink"/>
          </w:rPr>
          <w:t xml:space="preserve"> կետ 7</w:t>
        </w:r>
        <w:r w:rsidRPr="00347C3C">
          <w:rPr>
            <w:rStyle w:val="Hyperlink"/>
          </w:rPr>
          <w:t>.8.1</w:t>
        </w:r>
      </w:hyperlink>
      <w:r w:rsidRPr="00347C3C">
        <w:t>։</w:t>
      </w:r>
      <w:r w:rsidRPr="00347C3C">
        <w:rPr>
          <w:b w:val="0"/>
          <w:bCs/>
        </w:rPr>
        <w:t xml:space="preserve"> </w:t>
      </w:r>
    </w:p>
    <w:p w14:paraId="29BFD778" w14:textId="77777777" w:rsidR="0040217B" w:rsidRPr="00347C3C" w:rsidRDefault="0040217B" w:rsidP="00012117">
      <w:pPr>
        <w:pStyle w:val="Emphasis1"/>
        <w:keepNext w:val="0"/>
        <w:spacing w:before="0"/>
        <w:ind w:firstLine="720"/>
        <w:jc w:val="both"/>
        <w:rPr>
          <w:b w:val="0"/>
          <w:bCs/>
          <w:color w:val="auto"/>
        </w:rPr>
      </w:pPr>
    </w:p>
    <w:p w14:paraId="15A0D21E" w14:textId="77777777" w:rsidR="00012117" w:rsidRPr="00347C3C" w:rsidRDefault="00012117" w:rsidP="0040217B">
      <w:pPr>
        <w:pStyle w:val="Heading2"/>
        <w:spacing w:before="0" w:after="0"/>
        <w:ind w:left="0" w:firstLine="0"/>
        <w:jc w:val="center"/>
      </w:pPr>
      <w:bookmarkStart w:id="81" w:name="_Toc220063960"/>
      <w:r w:rsidRPr="00347C3C">
        <w:t>«Շենքերի և շինությունների կապիտալ վերանորոգում»</w:t>
      </w:r>
      <w:bookmarkEnd w:id="81"/>
      <w:r w:rsidRPr="00347C3C">
        <w:t xml:space="preserve"> տնտեսագիտական հոդվածի (511300) դասակարգման և գումարի խեղաթյուրումները</w:t>
      </w:r>
    </w:p>
    <w:p w14:paraId="55A9831E" w14:textId="77777777" w:rsidR="00012117" w:rsidRPr="00347C3C" w:rsidRDefault="00012117" w:rsidP="0040217B">
      <w:pPr>
        <w:pStyle w:val="Heading3"/>
        <w:spacing w:before="0" w:after="0"/>
        <w:ind w:left="0" w:firstLine="0"/>
        <w:jc w:val="center"/>
      </w:pPr>
      <w:bookmarkStart w:id="82" w:name="խ791սս"/>
      <w:bookmarkEnd w:id="82"/>
      <w:r w:rsidRPr="00347C3C">
        <w:t>Տարածքային կառավարման և ենթակառուցվածքների նախարարության «Ճանապարհային ցանցի բարելավում» ծրագրի (1049) «Տրանսպորտային օբյեկտների հիմնանորոգում» միջոցառում (1049-21002)</w:t>
      </w:r>
    </w:p>
    <w:p w14:paraId="05A3A050" w14:textId="77777777" w:rsidR="0040217B" w:rsidRDefault="0040217B" w:rsidP="00012117">
      <w:pPr>
        <w:pStyle w:val="Emphasis1"/>
        <w:spacing w:before="0"/>
        <w:ind w:firstLine="720"/>
        <w:jc w:val="both"/>
        <w:rPr>
          <w:b w:val="0"/>
          <w:bCs/>
          <w:i w:val="0"/>
          <w:iCs/>
          <w:color w:val="auto"/>
        </w:rPr>
      </w:pPr>
    </w:p>
    <w:p w14:paraId="5864142F" w14:textId="1759C1C8" w:rsidR="008E3216" w:rsidRPr="00A958B9" w:rsidRDefault="008E3216" w:rsidP="00012117">
      <w:pPr>
        <w:pStyle w:val="Emphasis1"/>
        <w:spacing w:before="0"/>
        <w:ind w:firstLine="720"/>
        <w:jc w:val="both"/>
        <w:rPr>
          <w:color w:val="auto"/>
        </w:rPr>
      </w:pPr>
      <w:r w:rsidRPr="00A958B9">
        <w:rPr>
          <w:color w:val="auto"/>
        </w:rPr>
        <w:t>Գումարի խեղաթյուրում</w:t>
      </w:r>
    </w:p>
    <w:p w14:paraId="6317F4E8" w14:textId="715E1FC9" w:rsidR="00012117" w:rsidRPr="00C70E1F" w:rsidRDefault="00012117" w:rsidP="00012117">
      <w:pPr>
        <w:pStyle w:val="Emphasis1"/>
        <w:spacing w:before="0"/>
        <w:ind w:firstLine="720"/>
        <w:jc w:val="both"/>
        <w:rPr>
          <w:b w:val="0"/>
          <w:bCs/>
          <w:i w:val="0"/>
          <w:iCs/>
          <w:lang w:eastAsia="ru-RU"/>
        </w:rPr>
      </w:pPr>
      <w:r w:rsidRPr="00C70E1F">
        <w:rPr>
          <w:b w:val="0"/>
          <w:bCs/>
          <w:i w:val="0"/>
          <w:iCs/>
          <w:color w:val="auto"/>
        </w:rPr>
        <w:t xml:space="preserve">Փաստաթղթերով հիմնավորված փաստացի (իրական) ծախսը կազմել է </w:t>
      </w:r>
      <w:r w:rsidRPr="00C70E1F">
        <w:rPr>
          <w:b w:val="0"/>
          <w:bCs/>
          <w:i w:val="0"/>
          <w:iCs/>
        </w:rPr>
        <w:t>1‚081‚872.12</w:t>
      </w:r>
      <w:r w:rsidRPr="00C70E1F">
        <w:t xml:space="preserve"> </w:t>
      </w:r>
      <w:r w:rsidRPr="00C70E1F">
        <w:rPr>
          <w:b w:val="0"/>
          <w:bCs/>
          <w:i w:val="0"/>
          <w:iCs/>
        </w:rPr>
        <w:t>հազ. դրամ</w:t>
      </w:r>
      <w:r w:rsidRPr="00C70E1F">
        <w:rPr>
          <w:b w:val="0"/>
          <w:bCs/>
          <w:i w:val="0"/>
          <w:iCs/>
          <w:lang w:eastAsia="ru-RU"/>
        </w:rPr>
        <w:t xml:space="preserve">, </w:t>
      </w:r>
      <w:r w:rsidRPr="00C70E1F">
        <w:rPr>
          <w:b w:val="0"/>
          <w:bCs/>
          <w:i w:val="0"/>
          <w:iCs/>
          <w:color w:val="2C363A"/>
        </w:rPr>
        <w:t>մինչդեռ</w:t>
      </w:r>
      <w:r w:rsidRPr="00C70E1F">
        <w:rPr>
          <w:rFonts w:ascii="Calibri" w:hAnsi="Calibri" w:cs="Calibri"/>
          <w:b w:val="0"/>
          <w:bCs/>
          <w:i w:val="0"/>
          <w:iCs/>
          <w:color w:val="2C363A"/>
        </w:rPr>
        <w:t xml:space="preserve"> </w:t>
      </w:r>
      <w:r w:rsidRPr="00C70E1F">
        <w:rPr>
          <w:b w:val="0"/>
          <w:bCs/>
          <w:i w:val="0"/>
          <w:iCs/>
          <w:color w:val="2C363A"/>
        </w:rPr>
        <w:t xml:space="preserve">հաշվետվությունում այն ներկայացվել է </w:t>
      </w:r>
      <w:r w:rsidRPr="00C70E1F">
        <w:rPr>
          <w:b w:val="0"/>
          <w:bCs/>
          <w:i w:val="0"/>
          <w:iCs/>
        </w:rPr>
        <w:t>1‚088‚219.73</w:t>
      </w:r>
      <w:r w:rsidRPr="00C70E1F">
        <w:t xml:space="preserve"> </w:t>
      </w:r>
      <w:r w:rsidRPr="00C70E1F">
        <w:rPr>
          <w:b w:val="0"/>
          <w:bCs/>
          <w:i w:val="0"/>
          <w:iCs/>
          <w:color w:val="2C363A"/>
        </w:rPr>
        <w:t xml:space="preserve">հազ. դրամ կամ </w:t>
      </w:r>
      <w:r w:rsidRPr="00C70E1F">
        <w:rPr>
          <w:b w:val="0"/>
          <w:bCs/>
          <w:i w:val="0"/>
          <w:iCs/>
        </w:rPr>
        <w:t>3‚347.61</w:t>
      </w:r>
      <w:r w:rsidRPr="00C70E1F">
        <w:t xml:space="preserve"> </w:t>
      </w:r>
      <w:r w:rsidRPr="00C70E1F">
        <w:rPr>
          <w:b w:val="0"/>
          <w:bCs/>
          <w:i w:val="0"/>
          <w:iCs/>
          <w:color w:val="2C363A"/>
        </w:rPr>
        <w:t>հազ. դրամով խեղաթյուրված (ավել)։</w:t>
      </w:r>
      <w:r w:rsidRPr="00C70E1F">
        <w:rPr>
          <w:b w:val="0"/>
          <w:bCs/>
          <w:i w:val="0"/>
          <w:iCs/>
          <w:lang w:eastAsia="ru-RU"/>
        </w:rPr>
        <w:t xml:space="preserve"> </w:t>
      </w:r>
    </w:p>
    <w:p w14:paraId="291B4E69" w14:textId="51EB81B2" w:rsidR="00012117" w:rsidRPr="00C70E1F" w:rsidRDefault="00012117" w:rsidP="00012117">
      <w:pPr>
        <w:pStyle w:val="Emphasis1"/>
        <w:spacing w:before="0"/>
        <w:ind w:firstLine="720"/>
        <w:jc w:val="both"/>
        <w:rPr>
          <w:b w:val="0"/>
          <w:bCs/>
          <w:i w:val="0"/>
          <w:iCs/>
          <w:lang w:eastAsia="ru-RU"/>
        </w:rPr>
      </w:pPr>
      <w:r w:rsidRPr="00C70E1F">
        <w:rPr>
          <w:b w:val="0"/>
          <w:bCs/>
          <w:i w:val="0"/>
          <w:iCs/>
          <w:lang w:eastAsia="ru-RU"/>
        </w:rPr>
        <w:t xml:space="preserve">Աշխատանքները սահմանված ժամկետում չկատարելու </w:t>
      </w:r>
      <w:r w:rsidR="00593125">
        <w:rPr>
          <w:b w:val="0"/>
          <w:bCs/>
          <w:i w:val="0"/>
          <w:iCs/>
          <w:lang w:eastAsia="ru-RU"/>
        </w:rPr>
        <w:t>համար</w:t>
      </w:r>
      <w:r w:rsidRPr="00C70E1F">
        <w:rPr>
          <w:b w:val="0"/>
          <w:bCs/>
          <w:i w:val="0"/>
          <w:iCs/>
          <w:lang w:eastAsia="ru-RU"/>
        </w:rPr>
        <w:t xml:space="preserve"> տույժերը չհաշվարկել</w:t>
      </w:r>
      <w:r w:rsidR="00B67D54">
        <w:rPr>
          <w:b w:val="0"/>
          <w:bCs/>
          <w:i w:val="0"/>
          <w:iCs/>
          <w:lang w:eastAsia="ru-RU"/>
        </w:rPr>
        <w:t xml:space="preserve">ը և Կապալառուին վճարվող գումարի հետ չհաշվանցելը </w:t>
      </w:r>
      <w:r w:rsidRPr="00C70E1F">
        <w:rPr>
          <w:b w:val="0"/>
          <w:bCs/>
          <w:i w:val="0"/>
          <w:iCs/>
          <w:lang w:eastAsia="ru-RU"/>
        </w:rPr>
        <w:t xml:space="preserve">հանգեցրել է </w:t>
      </w:r>
      <w:r w:rsidR="00B67D54">
        <w:rPr>
          <w:b w:val="0"/>
          <w:bCs/>
          <w:i w:val="0"/>
          <w:iCs/>
          <w:lang w:eastAsia="ru-RU"/>
        </w:rPr>
        <w:t xml:space="preserve">դրամարկղային ծախսի ցուցանիշի խեղաթյուրման (ավել ներկայացման) </w:t>
      </w:r>
      <w:r w:rsidR="00B67D54" w:rsidRPr="00C70E1F">
        <w:rPr>
          <w:b w:val="0"/>
          <w:bCs/>
          <w:i w:val="0"/>
          <w:iCs/>
          <w:lang w:eastAsia="ru-RU"/>
        </w:rPr>
        <w:t>21‚783.00 հազ. դրամով</w:t>
      </w:r>
      <w:r w:rsidR="00B67D54">
        <w:rPr>
          <w:b w:val="0"/>
          <w:bCs/>
          <w:i w:val="0"/>
          <w:iCs/>
          <w:lang w:eastAsia="ru-RU"/>
        </w:rPr>
        <w:t xml:space="preserve">։ Նույն գումարի չափով խեղաթյուրվել (պակաս է ներկայացվել) </w:t>
      </w:r>
      <w:r w:rsidRPr="00C70E1F">
        <w:rPr>
          <w:b w:val="0"/>
          <w:bCs/>
          <w:i w:val="0"/>
          <w:iCs/>
          <w:lang w:eastAsia="ru-RU"/>
        </w:rPr>
        <w:t>տարեվերջի դեբիտորական պարտքերի ցուցանի</w:t>
      </w:r>
      <w:r w:rsidR="00B67D54">
        <w:rPr>
          <w:b w:val="0"/>
          <w:bCs/>
          <w:i w:val="0"/>
          <w:iCs/>
          <w:lang w:eastAsia="ru-RU"/>
        </w:rPr>
        <w:t>շը</w:t>
      </w:r>
      <w:r w:rsidRPr="00C70E1F">
        <w:rPr>
          <w:b w:val="0"/>
          <w:bCs/>
          <w:i w:val="0"/>
          <w:iCs/>
          <w:lang w:eastAsia="ru-RU"/>
        </w:rPr>
        <w:t>։</w:t>
      </w:r>
    </w:p>
    <w:p w14:paraId="179BDBBA" w14:textId="78D3E3DA" w:rsidR="00012117" w:rsidRPr="00C70E1F" w:rsidRDefault="00012117" w:rsidP="00012117">
      <w:r w:rsidRPr="00C70E1F">
        <w:rPr>
          <w:lang w:eastAsia="ru-RU"/>
        </w:rPr>
        <w:t xml:space="preserve">Կատարված վերահաշվարկներով պարզվել է, որ տարեվերջի կրեդիտորական պարտքերի ցուցանիշը խեղաթյուրված </w:t>
      </w:r>
      <w:r w:rsidR="00593125">
        <w:rPr>
          <w:lang w:eastAsia="ru-RU"/>
        </w:rPr>
        <w:t xml:space="preserve">(ավել) </w:t>
      </w:r>
      <w:r w:rsidRPr="00C70E1F">
        <w:rPr>
          <w:lang w:eastAsia="ru-RU"/>
        </w:rPr>
        <w:t xml:space="preserve">է </w:t>
      </w:r>
      <w:r w:rsidR="00B67D54">
        <w:rPr>
          <w:lang w:eastAsia="ru-RU"/>
        </w:rPr>
        <w:t xml:space="preserve">ներկայացվել </w:t>
      </w:r>
      <w:r w:rsidRPr="00C70E1F">
        <w:t xml:space="preserve">3‚347.61 հազ. դրամով։ </w:t>
      </w:r>
    </w:p>
    <w:p w14:paraId="51493048" w14:textId="080F0258" w:rsidR="00012117" w:rsidRDefault="00012117" w:rsidP="00012117">
      <w:pPr>
        <w:rPr>
          <w:i/>
          <w:iCs w:val="0"/>
        </w:rPr>
      </w:pPr>
      <w:r w:rsidRPr="00C70E1F">
        <w:rPr>
          <w:b/>
          <w:i/>
        </w:rPr>
        <w:t>Մանրամասներին կարելի է ծանոթանալ հետևյալ հղմամբ</w:t>
      </w:r>
      <w:r w:rsidRPr="00C70E1F">
        <w:t xml:space="preserve">՝ </w:t>
      </w:r>
      <w:hyperlink w:anchor="խ791" w:history="1">
        <w:r w:rsidRPr="00C70E1F">
          <w:rPr>
            <w:rStyle w:val="Hyperlink"/>
            <w:b/>
            <w:bCs w:val="0"/>
            <w:i/>
            <w:iCs w:val="0"/>
          </w:rPr>
          <w:t>Հավելված</w:t>
        </w:r>
        <w:r w:rsidR="00DD71B1">
          <w:rPr>
            <w:rStyle w:val="Hyperlink"/>
            <w:b/>
            <w:bCs w:val="0"/>
            <w:i/>
            <w:iCs w:val="0"/>
          </w:rPr>
          <w:t xml:space="preserve"> 1-</w:t>
        </w:r>
        <w:r w:rsidRPr="00C70E1F">
          <w:rPr>
            <w:rStyle w:val="Hyperlink"/>
            <w:b/>
            <w:bCs w:val="0"/>
            <w:i/>
            <w:iCs w:val="0"/>
          </w:rPr>
          <w:t>ի կետ</w:t>
        </w:r>
        <w:r w:rsidR="0040217B">
          <w:rPr>
            <w:rStyle w:val="Hyperlink"/>
            <w:b/>
            <w:bCs w:val="0"/>
            <w:i/>
            <w:iCs w:val="0"/>
          </w:rPr>
          <w:t xml:space="preserve"> 7</w:t>
        </w:r>
        <w:r w:rsidRPr="00C70E1F">
          <w:rPr>
            <w:rStyle w:val="Hyperlink"/>
            <w:b/>
            <w:bCs w:val="0"/>
            <w:i/>
            <w:iCs w:val="0"/>
          </w:rPr>
          <w:t>.9.1</w:t>
        </w:r>
      </w:hyperlink>
      <w:r w:rsidRPr="00C70E1F">
        <w:rPr>
          <w:b/>
          <w:bCs w:val="0"/>
          <w:i/>
          <w:iCs w:val="0"/>
        </w:rPr>
        <w:t>։</w:t>
      </w:r>
      <w:r w:rsidRPr="00347C3C">
        <w:rPr>
          <w:i/>
          <w:iCs w:val="0"/>
        </w:rPr>
        <w:t xml:space="preserve"> </w:t>
      </w:r>
    </w:p>
    <w:p w14:paraId="7FCE1F75" w14:textId="77777777" w:rsidR="00012117" w:rsidRPr="00347C3C" w:rsidRDefault="00012117" w:rsidP="00720A23">
      <w:pPr>
        <w:pStyle w:val="Heading3"/>
        <w:ind w:left="0" w:firstLine="0"/>
        <w:jc w:val="center"/>
      </w:pPr>
      <w:bookmarkStart w:id="83" w:name="_Տարածքային_կառավարման_և"/>
      <w:bookmarkEnd w:id="83"/>
      <w:r w:rsidRPr="00347C3C">
        <w:lastRenderedPageBreak/>
        <w:t>Տարածքային կառավարման և ենթակառուցվածքների նախարարության «Ճանապարհային ցանցի բարելավում» ծրագրի (1049) «</w:t>
      </w:r>
      <w:r>
        <w:t>Պետական նշանակության ավտոճանապարհների հիմնանորոգում</w:t>
      </w:r>
      <w:r w:rsidRPr="00347C3C">
        <w:t>» միջոցառում (1049-2100</w:t>
      </w:r>
      <w:r>
        <w:t>1</w:t>
      </w:r>
      <w:r w:rsidRPr="00347C3C">
        <w:t>)</w:t>
      </w:r>
    </w:p>
    <w:p w14:paraId="175BA3F3" w14:textId="2977AC8A" w:rsidR="008E3216" w:rsidRPr="00A958B9" w:rsidRDefault="008E3216" w:rsidP="00012117">
      <w:pPr>
        <w:pStyle w:val="Emphasis1"/>
        <w:spacing w:before="0"/>
        <w:ind w:firstLine="720"/>
        <w:jc w:val="both"/>
        <w:rPr>
          <w:color w:val="auto"/>
        </w:rPr>
      </w:pPr>
      <w:r w:rsidRPr="00A958B9">
        <w:rPr>
          <w:color w:val="auto"/>
        </w:rPr>
        <w:t>Գումարի խեղաթյուրում</w:t>
      </w:r>
    </w:p>
    <w:p w14:paraId="2199BB86" w14:textId="2228CCFC" w:rsidR="00012117" w:rsidRDefault="00012117" w:rsidP="00012117">
      <w:pPr>
        <w:pStyle w:val="Emphasis1"/>
        <w:spacing w:before="0"/>
        <w:ind w:firstLine="720"/>
        <w:jc w:val="both"/>
        <w:rPr>
          <w:b w:val="0"/>
          <w:bCs/>
          <w:i w:val="0"/>
          <w:iCs/>
          <w:lang w:eastAsia="ru-RU"/>
        </w:rPr>
      </w:pPr>
      <w:r w:rsidRPr="00347C3C">
        <w:rPr>
          <w:b w:val="0"/>
          <w:bCs/>
          <w:i w:val="0"/>
          <w:iCs/>
          <w:color w:val="auto"/>
        </w:rPr>
        <w:t xml:space="preserve">Փաստաթղթերով հիմնավորված փաստացի (իրական) ծախսը կազմել է </w:t>
      </w:r>
      <w:r>
        <w:rPr>
          <w:b w:val="0"/>
          <w:bCs/>
          <w:i w:val="0"/>
          <w:iCs/>
        </w:rPr>
        <w:t>44‚229‚324.20</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հաշվետվությ</w:t>
      </w:r>
      <w:r w:rsidR="00DD71B1">
        <w:rPr>
          <w:b w:val="0"/>
          <w:bCs/>
          <w:i w:val="0"/>
          <w:iCs/>
          <w:color w:val="2C363A"/>
        </w:rPr>
        <w:t>ամբ</w:t>
      </w:r>
      <w:r w:rsidRPr="00347C3C">
        <w:rPr>
          <w:b w:val="0"/>
          <w:bCs/>
          <w:i w:val="0"/>
          <w:iCs/>
          <w:color w:val="2C363A"/>
        </w:rPr>
        <w:t xml:space="preserve"> այն ներկայացվել է </w:t>
      </w:r>
      <w:r>
        <w:rPr>
          <w:b w:val="0"/>
          <w:bCs/>
          <w:i w:val="0"/>
          <w:iCs/>
        </w:rPr>
        <w:t>44‚709‚712.86</w:t>
      </w:r>
      <w:r w:rsidRPr="00347C3C">
        <w:t xml:space="preserve"> </w:t>
      </w:r>
      <w:r w:rsidRPr="00347C3C">
        <w:rPr>
          <w:b w:val="0"/>
          <w:bCs/>
          <w:i w:val="0"/>
          <w:iCs/>
          <w:color w:val="2C363A"/>
        </w:rPr>
        <w:t xml:space="preserve">հազ. դրամ կամ </w:t>
      </w:r>
      <w:r>
        <w:rPr>
          <w:b w:val="0"/>
          <w:bCs/>
          <w:i w:val="0"/>
          <w:iCs/>
        </w:rPr>
        <w:t>480‚388.66</w:t>
      </w:r>
      <w:r w:rsidRPr="00347C3C">
        <w:t xml:space="preserve"> </w:t>
      </w:r>
      <w:r w:rsidRPr="00347C3C">
        <w:rPr>
          <w:b w:val="0"/>
          <w:bCs/>
          <w:i w:val="0"/>
          <w:iCs/>
          <w:color w:val="2C363A"/>
        </w:rPr>
        <w:t>հազ. դրամով խեղաթյուրված (ավելի)։</w:t>
      </w:r>
      <w:r w:rsidRPr="00347C3C">
        <w:rPr>
          <w:b w:val="0"/>
          <w:bCs/>
          <w:i w:val="0"/>
          <w:iCs/>
          <w:lang w:eastAsia="ru-RU"/>
        </w:rPr>
        <w:t xml:space="preserve"> </w:t>
      </w:r>
    </w:p>
    <w:p w14:paraId="21BBCC70" w14:textId="61949BC2" w:rsidR="00012117" w:rsidRPr="00C70E1F" w:rsidRDefault="00012117" w:rsidP="00012117">
      <w:r w:rsidRPr="00C70E1F">
        <w:rPr>
          <w:lang w:eastAsia="ru-RU"/>
        </w:rPr>
        <w:t>Կատարված վերահաշվարկներով պարզվել է, որ տարեվերջի կրեդիտորական պարտքերի ցուցանիշը խեղաթյուրված</w:t>
      </w:r>
      <w:r w:rsidR="00593125">
        <w:rPr>
          <w:lang w:eastAsia="ru-RU"/>
        </w:rPr>
        <w:t xml:space="preserve"> (ավել)</w:t>
      </w:r>
      <w:r w:rsidRPr="00C70E1F">
        <w:rPr>
          <w:lang w:eastAsia="ru-RU"/>
        </w:rPr>
        <w:t xml:space="preserve"> </w:t>
      </w:r>
      <w:r w:rsidRPr="004920AD">
        <w:rPr>
          <w:lang w:eastAsia="ru-RU"/>
        </w:rPr>
        <w:t xml:space="preserve">է </w:t>
      </w:r>
      <w:r w:rsidRPr="004920AD">
        <w:t>480‚388.66</w:t>
      </w:r>
      <w:r w:rsidRPr="00C70E1F">
        <w:t xml:space="preserve"> հազ. դրամով։ </w:t>
      </w:r>
    </w:p>
    <w:p w14:paraId="3C9EA67A" w14:textId="5817FAC9" w:rsidR="00012117" w:rsidRPr="00720A23" w:rsidRDefault="00012117" w:rsidP="00012117">
      <w:pPr>
        <w:rPr>
          <w:rStyle w:val="Hyperlink"/>
          <w:i/>
          <w:iCs w:val="0"/>
        </w:rPr>
      </w:pPr>
      <w:r w:rsidRPr="00C70E1F">
        <w:rPr>
          <w:b/>
          <w:i/>
        </w:rPr>
        <w:t>Մանրամասներին կարելի է ծանոթանալ հետևյալ հղմամբ</w:t>
      </w:r>
      <w:r w:rsidRPr="00C70E1F">
        <w:t xml:space="preserve">՝ </w:t>
      </w:r>
      <w:r w:rsidR="00D93FC1" w:rsidRPr="00720A23">
        <w:rPr>
          <w:b/>
          <w:bCs w:val="0"/>
          <w:i/>
          <w:iCs w:val="0"/>
        </w:rPr>
        <w:fldChar w:fldCharType="begin"/>
      </w:r>
      <w:r w:rsidR="00D93FC1" w:rsidRPr="00720A23">
        <w:rPr>
          <w:b/>
          <w:bCs w:val="0"/>
          <w:i/>
          <w:iCs w:val="0"/>
        </w:rPr>
        <w:instrText xml:space="preserve"> HYPERLINK  \l "_ՀՀ_տարածքային_կառավարման" </w:instrText>
      </w:r>
      <w:r w:rsidR="00D93FC1" w:rsidRPr="00720A23">
        <w:rPr>
          <w:b/>
          <w:bCs w:val="0"/>
          <w:i/>
          <w:iCs w:val="0"/>
        </w:rPr>
        <w:fldChar w:fldCharType="separate"/>
      </w:r>
      <w:r w:rsidRPr="00720A23">
        <w:rPr>
          <w:rStyle w:val="Hyperlink"/>
          <w:b/>
          <w:bCs w:val="0"/>
          <w:i/>
          <w:iCs w:val="0"/>
        </w:rPr>
        <w:t>Հավելված</w:t>
      </w:r>
      <w:r w:rsidR="00DD71B1">
        <w:rPr>
          <w:rStyle w:val="Hyperlink"/>
          <w:b/>
          <w:bCs w:val="0"/>
          <w:i/>
          <w:iCs w:val="0"/>
        </w:rPr>
        <w:t xml:space="preserve"> 1-</w:t>
      </w:r>
      <w:r w:rsidRPr="00720A23">
        <w:rPr>
          <w:rStyle w:val="Hyperlink"/>
          <w:b/>
          <w:bCs w:val="0"/>
          <w:i/>
          <w:iCs w:val="0"/>
        </w:rPr>
        <w:t>ի կետ</w:t>
      </w:r>
      <w:r w:rsidR="00720A23">
        <w:rPr>
          <w:rStyle w:val="Hyperlink"/>
          <w:b/>
          <w:bCs w:val="0"/>
          <w:i/>
          <w:iCs w:val="0"/>
        </w:rPr>
        <w:t xml:space="preserve"> 7</w:t>
      </w:r>
      <w:r w:rsidRPr="00720A23">
        <w:rPr>
          <w:rStyle w:val="Hyperlink"/>
          <w:b/>
          <w:bCs w:val="0"/>
          <w:i/>
          <w:iCs w:val="0"/>
        </w:rPr>
        <w:t>.9.</w:t>
      </w:r>
      <w:r w:rsidR="00D93FC1" w:rsidRPr="007E5540">
        <w:rPr>
          <w:rStyle w:val="Hyperlink"/>
          <w:b/>
          <w:bCs w:val="0"/>
          <w:i/>
          <w:iCs w:val="0"/>
        </w:rPr>
        <w:t>2</w:t>
      </w:r>
      <w:r w:rsidRPr="00720A23">
        <w:rPr>
          <w:rStyle w:val="Hyperlink"/>
          <w:b/>
          <w:bCs w:val="0"/>
          <w:i/>
          <w:iCs w:val="0"/>
        </w:rPr>
        <w:t>։</w:t>
      </w:r>
      <w:r w:rsidRPr="00720A23">
        <w:rPr>
          <w:rStyle w:val="Hyperlink"/>
          <w:i/>
          <w:iCs w:val="0"/>
        </w:rPr>
        <w:t xml:space="preserve"> </w:t>
      </w:r>
    </w:p>
    <w:bookmarkStart w:id="84" w:name="խ792սս"/>
    <w:bookmarkEnd w:id="84"/>
    <w:p w14:paraId="2D655C3B" w14:textId="235C6802" w:rsidR="00012117" w:rsidRPr="00347C3C" w:rsidRDefault="00D93FC1" w:rsidP="00012117">
      <w:pPr>
        <w:rPr>
          <w:i/>
          <w:iCs w:val="0"/>
        </w:rPr>
      </w:pPr>
      <w:r w:rsidRPr="00720A23">
        <w:rPr>
          <w:b/>
          <w:bCs w:val="0"/>
          <w:i/>
          <w:iCs w:val="0"/>
        </w:rPr>
        <w:fldChar w:fldCharType="end"/>
      </w:r>
    </w:p>
    <w:p w14:paraId="249008F8" w14:textId="77777777" w:rsidR="00012117" w:rsidRDefault="00012117" w:rsidP="00720A23">
      <w:pPr>
        <w:pStyle w:val="Heading3"/>
        <w:ind w:left="0" w:firstLine="0"/>
        <w:jc w:val="center"/>
      </w:pPr>
      <w:bookmarkStart w:id="85" w:name="_ՀՀ_տարածքային_կառավարման_1"/>
      <w:bookmarkEnd w:id="85"/>
      <w:r w:rsidRPr="00347C3C">
        <w:t>ՀՀ տարածքային կառավարման և ենթակառուցվածքների նախարարության</w:t>
      </w:r>
      <w:r w:rsidRPr="00347C3C" w:rsidDel="00CD30C0">
        <w:t xml:space="preserve"> </w:t>
      </w:r>
      <w:r w:rsidRPr="00347C3C">
        <w:t>«Ճանապարհային ցանցի բարելավում» ծրագրի (1049) «Միջպետական և հանրապետական նշանակության ավտոճանապարհների միջին նորոգում» միջոցառում՝ (1049-21020)</w:t>
      </w:r>
    </w:p>
    <w:p w14:paraId="0E816095" w14:textId="77777777" w:rsidR="008E3216" w:rsidRDefault="008E3216" w:rsidP="008E3216"/>
    <w:p w14:paraId="1FAF8F59" w14:textId="6565708A" w:rsidR="008E3216" w:rsidRPr="00A958B9" w:rsidRDefault="008E3216" w:rsidP="00A958B9">
      <w:pPr>
        <w:rPr>
          <w:i/>
          <w:iCs w:val="0"/>
        </w:rPr>
      </w:pPr>
      <w:r w:rsidRPr="00A958B9">
        <w:rPr>
          <w:b/>
          <w:bCs w:val="0"/>
          <w:i/>
          <w:iCs w:val="0"/>
        </w:rPr>
        <w:t>Դասակարգման խեղաթյուրում</w:t>
      </w:r>
    </w:p>
    <w:p w14:paraId="44B4DB26" w14:textId="77777777" w:rsidR="00012117" w:rsidRDefault="00012117" w:rsidP="00012117">
      <w:pPr>
        <w:rPr>
          <w:rFonts w:eastAsia="Times New Roman"/>
        </w:rPr>
      </w:pPr>
      <w:r w:rsidRPr="00347C3C">
        <w:rPr>
          <w:color w:val="2C363A"/>
        </w:rPr>
        <w:t xml:space="preserve">Ավտոճանապարհների միջին նորոգման` </w:t>
      </w:r>
      <w:r>
        <w:t>8‚337‚347.26</w:t>
      </w:r>
      <w:r w:rsidRPr="00347C3C">
        <w:rPr>
          <w:rFonts w:cs="Times New Roman"/>
        </w:rPr>
        <w:t xml:space="preserve"> </w:t>
      </w:r>
      <w:r w:rsidRPr="00347C3C">
        <w:rPr>
          <w:color w:val="2C363A"/>
        </w:rPr>
        <w:t>հազ. դրամ ընթացիկ ծախսերը (</w:t>
      </w:r>
      <w:r w:rsidRPr="00347C3C">
        <w:rPr>
          <w:rFonts w:cs="GHEA Grapalat"/>
        </w:rPr>
        <w:t>պատվածքի</w:t>
      </w:r>
      <w:r w:rsidRPr="00347C3C">
        <w:rPr>
          <w:rFonts w:cs="Arial"/>
        </w:rPr>
        <w:t xml:space="preserve"> </w:t>
      </w:r>
      <w:r w:rsidRPr="00347C3C">
        <w:rPr>
          <w:rFonts w:cs="GHEA Grapalat"/>
        </w:rPr>
        <w:t>մաշվող</w:t>
      </w:r>
      <w:r w:rsidRPr="00347C3C">
        <w:rPr>
          <w:rFonts w:cs="Arial"/>
        </w:rPr>
        <w:t xml:space="preserve"> </w:t>
      </w:r>
      <w:r w:rsidRPr="00347C3C">
        <w:rPr>
          <w:rFonts w:cs="GHEA Grapalat"/>
        </w:rPr>
        <w:t>վերին</w:t>
      </w:r>
      <w:r w:rsidRPr="00347C3C">
        <w:rPr>
          <w:rFonts w:cs="Arial"/>
        </w:rPr>
        <w:t xml:space="preserve"> շերտի փոխման աշխատանքներ‚ որը</w:t>
      </w:r>
      <w:r w:rsidRPr="00347C3C">
        <w:t xml:space="preserve"> չի երկարացնում ճանապարհի օգտակար ծառայության ժամկետը</w:t>
      </w:r>
      <w:r w:rsidRPr="00347C3C">
        <w:rPr>
          <w:color w:val="2C363A"/>
        </w:rPr>
        <w:t xml:space="preserve">) դասակարգվել են որպես կապիտալ ծախսեր։ Արդյունքում‚ խեղաթյուրվել են </w:t>
      </w:r>
      <w:r w:rsidRPr="00347C3C">
        <w:t>տնտեսագիտական դասակարգման «Շենքեր և շինությունների կապիտալ վերանորոգում» (511300) և «Շենքերի և կառույցների ընթացիկ նորոգում և պահպանում» (425100) հոդված</w:t>
      </w:r>
      <w:r>
        <w:t>ներով</w:t>
      </w:r>
      <w:r w:rsidRPr="00347C3C">
        <w:t xml:space="preserve"> (համապատասխանաբար ավել և պակաս) </w:t>
      </w:r>
      <w:r w:rsidRPr="00347C3C">
        <w:rPr>
          <w:color w:val="2C363A"/>
        </w:rPr>
        <w:t xml:space="preserve">դրամարկղային ծախսի, փաստացի ծախսերի‚ </w:t>
      </w:r>
      <w:r w:rsidRPr="00347C3C">
        <w:t xml:space="preserve">տարեսկզբի կրեդիտորական պարտքերի ցուցանիշները համապատասխանաբար </w:t>
      </w:r>
      <w:r>
        <w:t>8‚337‚347.26</w:t>
      </w:r>
      <w:r w:rsidRPr="00347C3C">
        <w:rPr>
          <w:rFonts w:cs="Times New Roman"/>
        </w:rPr>
        <w:t xml:space="preserve"> հազ. դրամով‚ </w:t>
      </w:r>
      <w:r w:rsidRPr="00705BF2">
        <w:t>8,277,844.81</w:t>
      </w:r>
      <w:r>
        <w:t xml:space="preserve"> </w:t>
      </w:r>
      <w:r w:rsidRPr="00347C3C">
        <w:rPr>
          <w:rFonts w:eastAsia="Times New Roman"/>
        </w:rPr>
        <w:t>հազ. դրամ</w:t>
      </w:r>
      <w:r w:rsidRPr="00347C3C">
        <w:t>ով</w:t>
      </w:r>
      <w:r>
        <w:t xml:space="preserve"> և</w:t>
      </w:r>
      <w:r w:rsidRPr="00347C3C">
        <w:t xml:space="preserve"> </w:t>
      </w:r>
      <w:r w:rsidRPr="00347C3C">
        <w:rPr>
          <w:rFonts w:eastAsia="Times New Roman"/>
        </w:rPr>
        <w:t>59,502.35 հազ. դրամով։</w:t>
      </w:r>
    </w:p>
    <w:p w14:paraId="364E2BF5" w14:textId="7EDFEE3D" w:rsidR="008E3216" w:rsidRPr="00A958B9" w:rsidRDefault="008E3216" w:rsidP="00012117">
      <w:pPr>
        <w:rPr>
          <w:rFonts w:eastAsia="Times New Roman"/>
          <w:b/>
          <w:bCs w:val="0"/>
          <w:i/>
          <w:iCs w:val="0"/>
        </w:rPr>
      </w:pPr>
      <w:r w:rsidRPr="00A958B9">
        <w:rPr>
          <w:rFonts w:eastAsia="Times New Roman"/>
          <w:b/>
          <w:bCs w:val="0"/>
          <w:i/>
          <w:iCs w:val="0"/>
        </w:rPr>
        <w:t>Գումարի խեղաթյուրում</w:t>
      </w:r>
    </w:p>
    <w:p w14:paraId="69481E76" w14:textId="77777777" w:rsidR="00012117" w:rsidRDefault="00012117" w:rsidP="00012117">
      <w:pPr>
        <w:pStyle w:val="Emphasis1"/>
        <w:spacing w:before="0"/>
        <w:ind w:firstLine="720"/>
        <w:jc w:val="both"/>
        <w:rPr>
          <w:b w:val="0"/>
          <w:bCs/>
          <w:i w:val="0"/>
          <w:iCs/>
          <w:lang w:eastAsia="ru-RU"/>
        </w:rPr>
      </w:pPr>
      <w:r w:rsidRPr="00347C3C">
        <w:rPr>
          <w:b w:val="0"/>
          <w:bCs/>
          <w:i w:val="0"/>
          <w:iCs/>
          <w:color w:val="auto"/>
        </w:rPr>
        <w:lastRenderedPageBreak/>
        <w:t xml:space="preserve">Փաստաթղթերով հիմնավորված փաստացի (իրական) ծախսը կազմել է </w:t>
      </w:r>
      <w:r>
        <w:rPr>
          <w:b w:val="0"/>
          <w:bCs/>
          <w:i w:val="0"/>
          <w:iCs/>
        </w:rPr>
        <w:t>8‚277‚844.81</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8‚298‚816.78</w:t>
      </w:r>
      <w:r w:rsidRPr="00347C3C">
        <w:t xml:space="preserve"> </w:t>
      </w:r>
      <w:r w:rsidRPr="00347C3C">
        <w:rPr>
          <w:b w:val="0"/>
          <w:bCs/>
          <w:i w:val="0"/>
          <w:iCs/>
          <w:color w:val="2C363A"/>
        </w:rPr>
        <w:t xml:space="preserve">հազ. դրամ կամ </w:t>
      </w:r>
      <w:r>
        <w:rPr>
          <w:b w:val="0"/>
          <w:bCs/>
          <w:i w:val="0"/>
          <w:iCs/>
        </w:rPr>
        <w:t>20‚971.97</w:t>
      </w:r>
      <w:r w:rsidRPr="00347C3C">
        <w:t xml:space="preserve"> </w:t>
      </w:r>
      <w:r w:rsidRPr="00347C3C">
        <w:rPr>
          <w:b w:val="0"/>
          <w:bCs/>
          <w:i w:val="0"/>
          <w:iCs/>
          <w:color w:val="2C363A"/>
        </w:rPr>
        <w:t>հազ. դրամով խեղաթյուրված (ավելի)։</w:t>
      </w:r>
      <w:r w:rsidRPr="00347C3C">
        <w:rPr>
          <w:b w:val="0"/>
          <w:bCs/>
          <w:i w:val="0"/>
          <w:iCs/>
          <w:lang w:eastAsia="ru-RU"/>
        </w:rPr>
        <w:t xml:space="preserve"> </w:t>
      </w:r>
    </w:p>
    <w:p w14:paraId="0EC59705" w14:textId="75A43017" w:rsidR="00012117" w:rsidRPr="00C70E1F" w:rsidRDefault="00012117" w:rsidP="00012117">
      <w:r w:rsidRPr="00C70E1F">
        <w:rPr>
          <w:lang w:eastAsia="ru-RU"/>
        </w:rPr>
        <w:t xml:space="preserve">Կատարված վերահաշվարկներով պարզվել է, որ տարեվերջի կրեդիտորական պարտքերի ցուցանիշը խեղաթյուրված </w:t>
      </w:r>
      <w:r w:rsidR="007C4C94">
        <w:rPr>
          <w:lang w:eastAsia="ru-RU"/>
        </w:rPr>
        <w:t xml:space="preserve">(ավել) </w:t>
      </w:r>
      <w:r w:rsidRPr="00C70E1F">
        <w:rPr>
          <w:lang w:eastAsia="ru-RU"/>
        </w:rPr>
        <w:t xml:space="preserve">է </w:t>
      </w:r>
      <w:r w:rsidR="007C4C94">
        <w:rPr>
          <w:lang w:eastAsia="ru-RU"/>
        </w:rPr>
        <w:t xml:space="preserve">ներկայացվել </w:t>
      </w:r>
      <w:r w:rsidRPr="00C00793">
        <w:t>20‚971.97</w:t>
      </w:r>
      <w:r w:rsidRPr="00347C3C">
        <w:t xml:space="preserve"> </w:t>
      </w:r>
      <w:r w:rsidRPr="00C70E1F">
        <w:t xml:space="preserve">հազ. դրամով։ </w:t>
      </w:r>
    </w:p>
    <w:p w14:paraId="1399A32B" w14:textId="634C8722" w:rsidR="001607EC" w:rsidRDefault="00012117" w:rsidP="00012117">
      <w:pPr>
        <w:rPr>
          <w:rFonts w:eastAsia="Times New Roman"/>
          <w:i/>
          <w:iCs w:val="0"/>
        </w:rPr>
      </w:pPr>
      <w:r w:rsidRPr="00347C3C">
        <w:rPr>
          <w:b/>
          <w:i/>
        </w:rPr>
        <w:t>Մանրամասներին կարելի է ծանոթանալ հետևյալ հղմամբ</w:t>
      </w:r>
      <w:r w:rsidRPr="00347C3C">
        <w:t xml:space="preserve">՝ </w:t>
      </w:r>
      <w:hyperlink w:anchor="խ792" w:history="1">
        <w:r w:rsidRPr="00DA4E3C">
          <w:rPr>
            <w:rStyle w:val="Hyperlink"/>
            <w:b/>
            <w:bCs w:val="0"/>
            <w:i/>
            <w:iCs w:val="0"/>
          </w:rPr>
          <w:t>Հավելված</w:t>
        </w:r>
        <w:r w:rsidR="00DF1C49">
          <w:rPr>
            <w:rStyle w:val="Hyperlink"/>
            <w:b/>
            <w:bCs w:val="0"/>
            <w:i/>
            <w:iCs w:val="0"/>
          </w:rPr>
          <w:t xml:space="preserve"> 1-</w:t>
        </w:r>
        <w:r w:rsidRPr="00DA4E3C">
          <w:rPr>
            <w:rStyle w:val="Hyperlink"/>
            <w:b/>
            <w:bCs w:val="0"/>
            <w:i/>
            <w:iCs w:val="0"/>
          </w:rPr>
          <w:t>ի կետ</w:t>
        </w:r>
        <w:r w:rsidR="00720A23" w:rsidRPr="00DA4E3C">
          <w:rPr>
            <w:rStyle w:val="Hyperlink"/>
            <w:b/>
            <w:bCs w:val="0"/>
            <w:i/>
            <w:iCs w:val="0"/>
          </w:rPr>
          <w:t xml:space="preserve"> 7</w:t>
        </w:r>
        <w:r w:rsidRPr="00DA4E3C">
          <w:rPr>
            <w:rStyle w:val="Hyperlink"/>
            <w:b/>
            <w:bCs w:val="0"/>
            <w:i/>
            <w:iCs w:val="0"/>
          </w:rPr>
          <w:t>.9.</w:t>
        </w:r>
        <w:r w:rsidR="00720A23" w:rsidRPr="007E5540">
          <w:rPr>
            <w:rStyle w:val="Hyperlink"/>
            <w:b/>
            <w:bCs w:val="0"/>
            <w:i/>
            <w:iCs w:val="0"/>
          </w:rPr>
          <w:t>3</w:t>
        </w:r>
      </w:hyperlink>
      <w:r w:rsidRPr="00DA4E3C">
        <w:rPr>
          <w:b/>
          <w:bCs w:val="0"/>
          <w:i/>
          <w:iCs w:val="0"/>
        </w:rPr>
        <w:t>։</w:t>
      </w:r>
      <w:r w:rsidRPr="00347C3C">
        <w:rPr>
          <w:rFonts w:eastAsia="Times New Roman"/>
          <w:i/>
          <w:iCs w:val="0"/>
        </w:rPr>
        <w:t xml:space="preserve"> </w:t>
      </w:r>
    </w:p>
    <w:p w14:paraId="61F4278A" w14:textId="77777777" w:rsidR="001607EC" w:rsidRPr="00347C3C" w:rsidRDefault="001607EC" w:rsidP="001607EC">
      <w:pPr>
        <w:pStyle w:val="Heading3"/>
        <w:ind w:left="0" w:firstLine="0"/>
        <w:jc w:val="center"/>
      </w:pPr>
      <w:r w:rsidRPr="00347C3C">
        <w:t>ՀՀ կրթության‚ գիտության‚ մշակույթի և սպորտի նախարարության «Հանրակրթական և նախադպրոցական հաստատությունների հիմնում, կառուցում, բարելավում» ծրագրի (1236) «Մանկապարտեզների շենքերի վերակառուցում, հիմնանորոգում» միջոցառում (1236-32002)</w:t>
      </w:r>
    </w:p>
    <w:p w14:paraId="24A23D2D" w14:textId="3207B779" w:rsidR="001607EC" w:rsidRDefault="001607EC" w:rsidP="001607EC">
      <w:pPr>
        <w:rPr>
          <w:rFonts w:eastAsia="Times New Roman"/>
        </w:rPr>
      </w:pPr>
    </w:p>
    <w:p w14:paraId="1B9639A7" w14:textId="77777777" w:rsidR="001607EC" w:rsidRPr="00347C3C" w:rsidRDefault="001607EC" w:rsidP="001607EC">
      <w:pPr>
        <w:keepNext/>
        <w:keepLines/>
        <w:spacing w:before="0"/>
        <w:ind w:firstLine="0"/>
        <w:rPr>
          <w:rFonts w:eastAsia="Times New Roman"/>
          <w:b/>
          <w:bCs w:val="0"/>
          <w:i/>
          <w:iCs w:val="0"/>
        </w:rPr>
      </w:pPr>
      <w:r w:rsidRPr="00347C3C">
        <w:rPr>
          <w:rFonts w:eastAsia="Times New Roman"/>
          <w:b/>
          <w:bCs w:val="0"/>
          <w:i/>
          <w:iCs w:val="0"/>
        </w:rPr>
        <w:t xml:space="preserve">Կատարողներ՝ </w:t>
      </w:r>
    </w:p>
    <w:p w14:paraId="6D2E7D3A" w14:textId="1417C70D" w:rsidR="001607EC" w:rsidRPr="00347C3C" w:rsidRDefault="001607EC"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կրթության‚ գիտության‚ մշակույթի և սպորտի նախարարություն (</w:t>
      </w:r>
      <w:r w:rsidR="006253C2">
        <w:rPr>
          <w:rFonts w:eastAsia="Times New Roman"/>
          <w:b/>
          <w:bCs w:val="0"/>
          <w:i/>
          <w:iCs w:val="0"/>
        </w:rPr>
        <w:t>Հայաստանի տ</w:t>
      </w:r>
      <w:r w:rsidRPr="00347C3C">
        <w:rPr>
          <w:rFonts w:eastAsia="Times New Roman"/>
          <w:b/>
          <w:bCs w:val="0"/>
          <w:i/>
          <w:iCs w:val="0"/>
        </w:rPr>
        <w:t>արածքային զարգացման հիմնադրամ)</w:t>
      </w:r>
    </w:p>
    <w:p w14:paraId="6D166DA7" w14:textId="77777777" w:rsidR="00012117" w:rsidRPr="001607EC" w:rsidRDefault="00012117" w:rsidP="001607EC">
      <w:pPr>
        <w:rPr>
          <w:rFonts w:eastAsia="Times New Roman"/>
        </w:rPr>
      </w:pPr>
    </w:p>
    <w:p w14:paraId="6130096D" w14:textId="77777777" w:rsidR="001607EC" w:rsidRPr="00347C3C" w:rsidRDefault="001607EC"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տարածքային զարգացման և ենթակառուցվածքների նախարություն</w:t>
      </w:r>
    </w:p>
    <w:p w14:paraId="0AE68F90" w14:textId="77777777" w:rsidR="001607EC" w:rsidRDefault="001607EC"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գեղարքունիքի մարզպետի աշխատակազմ</w:t>
      </w:r>
    </w:p>
    <w:p w14:paraId="4A1E4F8B" w14:textId="77777777" w:rsidR="001607EC" w:rsidRDefault="001607EC" w:rsidP="001607EC">
      <w:pPr>
        <w:keepNext/>
        <w:keepLines/>
        <w:spacing w:before="0"/>
        <w:ind w:left="360" w:firstLine="0"/>
        <w:rPr>
          <w:rFonts w:eastAsia="Times New Roman"/>
          <w:b/>
          <w:bCs w:val="0"/>
          <w:i/>
          <w:iCs w:val="0"/>
        </w:rPr>
      </w:pPr>
    </w:p>
    <w:p w14:paraId="7618B41F" w14:textId="050BF768" w:rsidR="008E3216" w:rsidRPr="00A958B9" w:rsidRDefault="008E3216" w:rsidP="00A958B9">
      <w:pPr>
        <w:keepNext/>
        <w:keepLines/>
        <w:spacing w:before="0"/>
        <w:ind w:left="720" w:firstLine="0"/>
        <w:rPr>
          <w:rFonts w:eastAsia="Times New Roman"/>
          <w:b/>
          <w:bCs w:val="0"/>
          <w:i/>
          <w:iCs w:val="0"/>
        </w:rPr>
      </w:pPr>
      <w:bookmarkStart w:id="86" w:name="խ793սս"/>
      <w:bookmarkEnd w:id="86"/>
      <w:r>
        <w:rPr>
          <w:rFonts w:eastAsia="Times New Roman"/>
          <w:b/>
          <w:bCs w:val="0"/>
          <w:i/>
          <w:iCs w:val="0"/>
        </w:rPr>
        <w:t>Գումարի խեղաթյուրում</w:t>
      </w:r>
    </w:p>
    <w:p w14:paraId="68C60BA3" w14:textId="616B9589" w:rsidR="00012117" w:rsidRPr="00347C3C" w:rsidRDefault="00012117" w:rsidP="00012117">
      <w:r w:rsidRPr="00347C3C">
        <w:rPr>
          <w:rFonts w:cs="Courier New"/>
        </w:rPr>
        <w:t xml:space="preserve">Համայնքային սեփականություն հանդիսացող մանկապարտեզների շենքերի հիմնանորոգման և վերակառուցման </w:t>
      </w:r>
      <w:r w:rsidR="003D5AD4" w:rsidRPr="003D5AD4">
        <w:t xml:space="preserve">884,562.58 </w:t>
      </w:r>
      <w:r w:rsidRPr="00347C3C">
        <w:t>հազ. դրամի</w:t>
      </w:r>
      <w:r w:rsidRPr="00347C3C">
        <w:rPr>
          <w:rFonts w:cs="Courier New"/>
        </w:rPr>
        <w:t xml:space="preserve"> ծախսերը «</w:t>
      </w:r>
      <w:r w:rsidRPr="00347C3C">
        <w:t>Այլ կապիտալ դրամաշնորհներ համայնքներին» (465300) տնտեսագիտական դասակարգման հոդվածով դասակարգելու և իրականացնելու փոխարեն, դասակարգվել‚ կատարվել և հաշվետվությամբ արտացոլվել են «Շենքերի և շինությունների կապիտալ վերանորոգում» (511300) հոդվածո</w:t>
      </w:r>
      <w:r w:rsidR="00DF1C49">
        <w:t>վ</w:t>
      </w:r>
      <w:r w:rsidRPr="00347C3C">
        <w:t>։</w:t>
      </w:r>
    </w:p>
    <w:p w14:paraId="10B95292" w14:textId="77777777" w:rsidR="00012117" w:rsidRPr="00347C3C" w:rsidRDefault="00012117" w:rsidP="00012117">
      <w:r w:rsidRPr="00347C3C">
        <w:t xml:space="preserve">Բյուջետային ծախսը, դրա համար չնախատեսված տնտեսագիտական դասակարգման հոդվածով նախատեսելու և կատարելու արդյունքում այդ գումարի չափով խեղաթյուրվել են </w:t>
      </w:r>
      <w:r>
        <w:t xml:space="preserve">նաև </w:t>
      </w:r>
      <w:r w:rsidRPr="00347C3C">
        <w:t xml:space="preserve">նշված հոդվածների փաստացի ծախսերի </w:t>
      </w:r>
      <w:r>
        <w:t xml:space="preserve">և տարեվերջի կրեդիտորական պարտքերի </w:t>
      </w:r>
      <w:r w:rsidRPr="00347C3C">
        <w:t>հաշվետվական ցուցանիշները</w:t>
      </w:r>
      <w:r>
        <w:t xml:space="preserve"> 885‚946.71 հազ. դրամով և 1‚384.13 հազ. դրամով։</w:t>
      </w:r>
      <w:r w:rsidRPr="00347C3C">
        <w:t>։</w:t>
      </w:r>
    </w:p>
    <w:p w14:paraId="30A16329" w14:textId="51014B46" w:rsidR="00012117" w:rsidRDefault="00012117" w:rsidP="00012117">
      <w:pPr>
        <w:rPr>
          <w:i/>
          <w:iCs w:val="0"/>
        </w:rPr>
      </w:pPr>
      <w:r w:rsidRPr="00347C3C">
        <w:rPr>
          <w:b/>
          <w:i/>
        </w:rPr>
        <w:lastRenderedPageBreak/>
        <w:t>Մանրամասներին կարելի է ծանոթանալ հետևյալ հղմամբ</w:t>
      </w:r>
      <w:r w:rsidRPr="00347C3C">
        <w:t xml:space="preserve">՝ </w:t>
      </w:r>
      <w:hyperlink w:anchor="_ՀՀ_կրթության‚_գիտության‚" w:history="1">
        <w:r w:rsidRPr="003D7D9D">
          <w:rPr>
            <w:rStyle w:val="Hyperlink"/>
            <w:b/>
            <w:bCs w:val="0"/>
            <w:i/>
            <w:iCs w:val="0"/>
          </w:rPr>
          <w:t>Հավելված</w:t>
        </w:r>
        <w:r w:rsidR="00DF1C49">
          <w:rPr>
            <w:rStyle w:val="Hyperlink"/>
            <w:b/>
            <w:bCs w:val="0"/>
            <w:i/>
            <w:iCs w:val="0"/>
          </w:rPr>
          <w:t xml:space="preserve"> 1-</w:t>
        </w:r>
        <w:r w:rsidRPr="003D7D9D">
          <w:rPr>
            <w:rStyle w:val="Hyperlink"/>
            <w:b/>
            <w:bCs w:val="0"/>
            <w:i/>
            <w:iCs w:val="0"/>
          </w:rPr>
          <w:t>ի կետ</w:t>
        </w:r>
        <w:r w:rsidR="000D23BF" w:rsidRPr="003D7D9D">
          <w:rPr>
            <w:rStyle w:val="Hyperlink"/>
            <w:b/>
            <w:bCs w:val="0"/>
            <w:i/>
            <w:iCs w:val="0"/>
          </w:rPr>
          <w:t xml:space="preserve"> 7</w:t>
        </w:r>
        <w:r w:rsidRPr="003D7D9D">
          <w:rPr>
            <w:rStyle w:val="Hyperlink"/>
            <w:b/>
            <w:bCs w:val="0"/>
            <w:i/>
            <w:iCs w:val="0"/>
          </w:rPr>
          <w:t>.</w:t>
        </w:r>
        <w:r w:rsidR="000D23BF" w:rsidRPr="003D7D9D">
          <w:rPr>
            <w:rStyle w:val="Hyperlink"/>
            <w:b/>
            <w:bCs w:val="0"/>
            <w:i/>
            <w:iCs w:val="0"/>
          </w:rPr>
          <w:t>9.</w:t>
        </w:r>
        <w:r w:rsidR="000D23BF" w:rsidRPr="007E5540">
          <w:rPr>
            <w:rStyle w:val="Hyperlink"/>
            <w:b/>
            <w:bCs w:val="0"/>
            <w:i/>
            <w:iCs w:val="0"/>
          </w:rPr>
          <w:t>4</w:t>
        </w:r>
        <w:r w:rsidRPr="003D7D9D">
          <w:rPr>
            <w:rStyle w:val="Hyperlink"/>
            <w:b/>
            <w:bCs w:val="0"/>
            <w:i/>
            <w:iCs w:val="0"/>
          </w:rPr>
          <w:t>։</w:t>
        </w:r>
      </w:hyperlink>
      <w:r w:rsidRPr="00347C3C">
        <w:rPr>
          <w:i/>
          <w:iCs w:val="0"/>
        </w:rPr>
        <w:t xml:space="preserve"> </w:t>
      </w:r>
      <w:bookmarkStart w:id="87" w:name="_Toc220063966"/>
    </w:p>
    <w:p w14:paraId="3A65F79C" w14:textId="77777777" w:rsidR="00012117" w:rsidRDefault="00012117" w:rsidP="003D7D9D">
      <w:pPr>
        <w:pStyle w:val="Heading3"/>
        <w:jc w:val="center"/>
      </w:pPr>
      <w:bookmarkStart w:id="88" w:name="_ՀՀ_կրթության‚_գիտության‚_2"/>
      <w:bookmarkEnd w:id="88"/>
      <w:r w:rsidRPr="00347C3C">
        <w:t>ՀՀ կրթության‚ գիտության‚ մշակույթի և սպորտի նախարարության «</w:t>
      </w:r>
      <w:r w:rsidRPr="008B12A0">
        <w:rPr>
          <w:rFonts w:eastAsia="Times New Roman"/>
          <w:lang w:eastAsia="ru-RU"/>
        </w:rPr>
        <w:t>Կրթության որակի ապահովում</w:t>
      </w:r>
      <w:r w:rsidRPr="006258F8">
        <w:t>» ծրագրի (</w:t>
      </w:r>
      <w:r w:rsidRPr="008B12A0">
        <w:rPr>
          <w:rFonts w:eastAsia="Times New Roman"/>
          <w:lang w:eastAsia="ru-RU"/>
        </w:rPr>
        <w:t>1192) 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 մ</w:t>
      </w:r>
      <w:r w:rsidRPr="006258F8">
        <w:t>իջոցառում (</w:t>
      </w:r>
      <w:r w:rsidRPr="008B12A0">
        <w:rPr>
          <w:rFonts w:eastAsia="Times New Roman"/>
          <w:lang w:eastAsia="ru-RU"/>
        </w:rPr>
        <w:t>1192-32006</w:t>
      </w:r>
      <w:r w:rsidRPr="00347C3C">
        <w:t>)</w:t>
      </w:r>
    </w:p>
    <w:p w14:paraId="6473664F" w14:textId="77777777" w:rsidR="008E3216" w:rsidRDefault="008E3216" w:rsidP="008E3216"/>
    <w:p w14:paraId="2EABBBAD" w14:textId="11C512FE" w:rsidR="008E3216" w:rsidRPr="00A958B9" w:rsidRDefault="008E3216" w:rsidP="00A958B9">
      <w:pPr>
        <w:rPr>
          <w:i/>
          <w:iCs w:val="0"/>
        </w:rPr>
      </w:pPr>
      <w:r w:rsidRPr="00A958B9">
        <w:rPr>
          <w:b/>
          <w:bCs w:val="0"/>
          <w:i/>
          <w:iCs w:val="0"/>
        </w:rPr>
        <w:t>Գումարի խեղաթյուրում</w:t>
      </w:r>
    </w:p>
    <w:p w14:paraId="74D8DBBC" w14:textId="32FED7CF" w:rsidR="00012117" w:rsidRDefault="00012117" w:rsidP="00012117">
      <w:pPr>
        <w:pStyle w:val="Emphasis1"/>
        <w:spacing w:before="0"/>
        <w:ind w:firstLine="720"/>
        <w:jc w:val="both"/>
        <w:rPr>
          <w:b w:val="0"/>
          <w:bCs/>
          <w:i w:val="0"/>
          <w:iCs/>
          <w:lang w:eastAsia="ru-RU"/>
        </w:rPr>
      </w:pPr>
      <w:r w:rsidRPr="00347C3C">
        <w:rPr>
          <w:b w:val="0"/>
          <w:bCs/>
          <w:i w:val="0"/>
          <w:iCs/>
          <w:color w:val="auto"/>
        </w:rPr>
        <w:t xml:space="preserve">Փաստաթղթերով հիմնավորված փաստացի (իրական) ծախսը կազմել է </w:t>
      </w:r>
      <w:r>
        <w:rPr>
          <w:b w:val="0"/>
          <w:bCs/>
          <w:i w:val="0"/>
          <w:iCs/>
        </w:rPr>
        <w:t>1‚971‚371.53</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1‚879‚409‚78</w:t>
      </w:r>
      <w:r w:rsidRPr="00347C3C">
        <w:t xml:space="preserve"> </w:t>
      </w:r>
      <w:r w:rsidRPr="00347C3C">
        <w:rPr>
          <w:b w:val="0"/>
          <w:bCs/>
          <w:i w:val="0"/>
          <w:iCs/>
          <w:color w:val="2C363A"/>
        </w:rPr>
        <w:t xml:space="preserve">հազ. դրամ կամ </w:t>
      </w:r>
      <w:r>
        <w:rPr>
          <w:b w:val="0"/>
          <w:bCs/>
          <w:i w:val="0"/>
          <w:iCs/>
        </w:rPr>
        <w:t>91‚961.75</w:t>
      </w:r>
      <w:r w:rsidRPr="00347C3C">
        <w:t xml:space="preserve"> </w:t>
      </w:r>
      <w:r w:rsidRPr="00347C3C">
        <w:rPr>
          <w:b w:val="0"/>
          <w:bCs/>
          <w:i w:val="0"/>
          <w:iCs/>
          <w:color w:val="2C363A"/>
        </w:rPr>
        <w:t>հազ. դրամով խեղաթյուրված (</w:t>
      </w:r>
      <w:r w:rsidR="006253C2">
        <w:rPr>
          <w:b w:val="0"/>
          <w:bCs/>
          <w:i w:val="0"/>
          <w:iCs/>
          <w:color w:val="2C363A"/>
        </w:rPr>
        <w:t>պակաս</w:t>
      </w:r>
      <w:r w:rsidRPr="00347C3C">
        <w:rPr>
          <w:b w:val="0"/>
          <w:bCs/>
          <w:i w:val="0"/>
          <w:iCs/>
          <w:color w:val="2C363A"/>
        </w:rPr>
        <w:t>)։</w:t>
      </w:r>
      <w:r w:rsidRPr="00347C3C">
        <w:rPr>
          <w:b w:val="0"/>
          <w:bCs/>
          <w:i w:val="0"/>
          <w:iCs/>
          <w:lang w:eastAsia="ru-RU"/>
        </w:rPr>
        <w:t xml:space="preserve"> </w:t>
      </w:r>
    </w:p>
    <w:p w14:paraId="3E72A0C0" w14:textId="08BD22C4" w:rsidR="00012117" w:rsidRPr="00C70E1F" w:rsidRDefault="00012117" w:rsidP="00012117">
      <w:r w:rsidRPr="00C70E1F">
        <w:rPr>
          <w:lang w:eastAsia="ru-RU"/>
        </w:rPr>
        <w:t>Կ</w:t>
      </w:r>
      <w:r>
        <w:rPr>
          <w:lang w:eastAsia="ru-RU"/>
        </w:rPr>
        <w:t>ա</w:t>
      </w:r>
      <w:r w:rsidRPr="00C70E1F">
        <w:rPr>
          <w:lang w:eastAsia="ru-RU"/>
        </w:rPr>
        <w:t xml:space="preserve">տարված վերահաշվարկներով պարզվել է, որ տարեվերջի կրեդիտորական պարտքերի ցուցանիշը խեղաթյուրված </w:t>
      </w:r>
      <w:r w:rsidR="006253C2">
        <w:rPr>
          <w:lang w:eastAsia="ru-RU"/>
        </w:rPr>
        <w:t xml:space="preserve">(պակաս) </w:t>
      </w:r>
      <w:r w:rsidRPr="00C70E1F">
        <w:rPr>
          <w:lang w:eastAsia="ru-RU"/>
        </w:rPr>
        <w:t xml:space="preserve">է </w:t>
      </w:r>
      <w:r w:rsidR="00DF1C49">
        <w:rPr>
          <w:lang w:eastAsia="ru-RU"/>
        </w:rPr>
        <w:t xml:space="preserve">ներկայացվել </w:t>
      </w:r>
      <w:r>
        <w:t>360‚894.19</w:t>
      </w:r>
      <w:r w:rsidRPr="00347C3C">
        <w:t xml:space="preserve"> </w:t>
      </w:r>
      <w:r w:rsidRPr="00C70E1F">
        <w:t xml:space="preserve">հազ. դրամով։ </w:t>
      </w:r>
    </w:p>
    <w:p w14:paraId="2EAB5926" w14:textId="66794BE4" w:rsidR="00012117" w:rsidRDefault="00012117" w:rsidP="009E4B9B">
      <w:pPr>
        <w:rPr>
          <w:i/>
          <w:iCs w:val="0"/>
        </w:rPr>
      </w:pPr>
      <w:r w:rsidRPr="00347C3C">
        <w:rPr>
          <w:b/>
          <w:i/>
        </w:rPr>
        <w:t>Մանրամասներին կարելի է ծանոթանալ հետևյալ հղմամբ</w:t>
      </w:r>
      <w:r w:rsidRPr="00347C3C">
        <w:t xml:space="preserve">՝ </w:t>
      </w:r>
      <w:hyperlink w:anchor="_ՀՀ_կրթության‚_գիտության‚_1" w:history="1">
        <w:r w:rsidRPr="00A47332">
          <w:rPr>
            <w:rStyle w:val="Hyperlink"/>
            <w:b/>
            <w:bCs w:val="0"/>
            <w:i/>
            <w:iCs w:val="0"/>
          </w:rPr>
          <w:t>Հավելված</w:t>
        </w:r>
        <w:r w:rsidR="00DF1C49">
          <w:rPr>
            <w:rStyle w:val="Hyperlink"/>
            <w:b/>
            <w:bCs w:val="0"/>
            <w:i/>
            <w:iCs w:val="0"/>
          </w:rPr>
          <w:t xml:space="preserve"> 1-</w:t>
        </w:r>
        <w:r w:rsidRPr="00A47332">
          <w:rPr>
            <w:rStyle w:val="Hyperlink"/>
            <w:b/>
            <w:bCs w:val="0"/>
            <w:i/>
            <w:iCs w:val="0"/>
          </w:rPr>
          <w:t>ի կետ</w:t>
        </w:r>
        <w:r w:rsidR="003D7D9D" w:rsidRPr="00A47332">
          <w:rPr>
            <w:rStyle w:val="Hyperlink"/>
            <w:b/>
            <w:bCs w:val="0"/>
            <w:i/>
            <w:iCs w:val="0"/>
          </w:rPr>
          <w:t xml:space="preserve"> 7.9.</w:t>
        </w:r>
        <w:r w:rsidR="003D7D9D" w:rsidRPr="007E5540">
          <w:rPr>
            <w:rStyle w:val="Hyperlink"/>
            <w:b/>
            <w:bCs w:val="0"/>
            <w:i/>
            <w:iCs w:val="0"/>
          </w:rPr>
          <w:t>5</w:t>
        </w:r>
        <w:r w:rsidRPr="00A47332">
          <w:rPr>
            <w:rStyle w:val="Hyperlink"/>
            <w:b/>
            <w:bCs w:val="0"/>
            <w:i/>
            <w:iCs w:val="0"/>
          </w:rPr>
          <w:t>։</w:t>
        </w:r>
      </w:hyperlink>
      <w:r w:rsidRPr="00347C3C">
        <w:rPr>
          <w:i/>
          <w:iCs w:val="0"/>
        </w:rPr>
        <w:t xml:space="preserve"> </w:t>
      </w:r>
    </w:p>
    <w:p w14:paraId="7E87E07E" w14:textId="77777777" w:rsidR="00012117" w:rsidRDefault="00012117" w:rsidP="009E4B9B">
      <w:pPr>
        <w:pStyle w:val="Heading3"/>
        <w:jc w:val="center"/>
      </w:pPr>
      <w:bookmarkStart w:id="89" w:name="_ՀՀ_կրթության‚_գիտության‚_4"/>
      <w:bookmarkEnd w:id="89"/>
      <w:r w:rsidRPr="00347C3C">
        <w:t xml:space="preserve">ՀՀ </w:t>
      </w:r>
      <w:r w:rsidRPr="006258F8">
        <w:t>կրթության‚ գիտության‚ մշակույթի և սպորտի նախարարության «</w:t>
      </w:r>
      <w:r>
        <w:rPr>
          <w:rFonts w:eastAsia="Times New Roman"/>
          <w:lang w:eastAsia="ru-RU"/>
        </w:rPr>
        <w:t>Ապահով դպրոց</w:t>
      </w:r>
      <w:r w:rsidRPr="006258F8">
        <w:t>» ծրագրի (</w:t>
      </w:r>
      <w:r w:rsidRPr="008B12A0">
        <w:rPr>
          <w:rFonts w:eastAsia="Times New Roman"/>
          <w:lang w:eastAsia="ru-RU"/>
        </w:rPr>
        <w:t>11</w:t>
      </w:r>
      <w:r>
        <w:rPr>
          <w:rFonts w:eastAsia="Times New Roman"/>
          <w:lang w:eastAsia="ru-RU"/>
        </w:rPr>
        <w:t>83</w:t>
      </w:r>
      <w:r w:rsidRPr="008B12A0">
        <w:rPr>
          <w:rFonts w:eastAsia="Times New Roman"/>
          <w:lang w:eastAsia="ru-RU"/>
        </w:rPr>
        <w:t>) Համաշխարհային բանկի աջակցությամբ իրականացվող «</w:t>
      </w:r>
      <w:r w:rsidRPr="00E1079D">
        <w:rPr>
          <w:rFonts w:eastAsia="Times New Roman"/>
          <w:lang w:eastAsia="ru-RU"/>
        </w:rPr>
        <w:t>Հանրակրթական կրթություն իրականացնող ուսումնական հաստատությունների մարզադահլիճների վերակառուցում</w:t>
      </w:r>
      <w:r w:rsidRPr="008B12A0">
        <w:rPr>
          <w:rFonts w:eastAsia="Times New Roman"/>
          <w:lang w:eastAsia="ru-RU"/>
        </w:rPr>
        <w:t>» մ</w:t>
      </w:r>
      <w:r w:rsidRPr="006258F8">
        <w:t>իջոցառում (</w:t>
      </w:r>
      <w:r w:rsidRPr="00E1079D">
        <w:rPr>
          <w:rFonts w:eastAsia="Times New Roman"/>
          <w:lang w:eastAsia="ru-RU"/>
        </w:rPr>
        <w:t>1183-32009</w:t>
      </w:r>
      <w:r w:rsidRPr="00347C3C">
        <w:t>)</w:t>
      </w:r>
    </w:p>
    <w:p w14:paraId="3DBC2BDF" w14:textId="77777777" w:rsidR="00012117" w:rsidRDefault="00012117" w:rsidP="00012117">
      <w:pPr>
        <w:rPr>
          <w:b/>
          <w:bCs w:val="0"/>
          <w:i/>
          <w:iCs w:val="0"/>
        </w:rPr>
      </w:pPr>
      <w:r w:rsidRPr="008E3216">
        <w:rPr>
          <w:b/>
          <w:bCs w:val="0"/>
          <w:i/>
          <w:iCs w:val="0"/>
        </w:rPr>
        <w:t>Կատարող՝ ՀՀ քաղաքաշինության կոմիտե.</w:t>
      </w:r>
    </w:p>
    <w:p w14:paraId="05405498" w14:textId="77777777" w:rsidR="008E3216" w:rsidRDefault="008E3216" w:rsidP="00012117">
      <w:pPr>
        <w:rPr>
          <w:b/>
          <w:bCs w:val="0"/>
          <w:i/>
          <w:iCs w:val="0"/>
        </w:rPr>
      </w:pPr>
    </w:p>
    <w:p w14:paraId="249EC4B3" w14:textId="61E0B9AF" w:rsidR="008E3216" w:rsidRPr="008E3216" w:rsidRDefault="008E3216" w:rsidP="00012117">
      <w:pPr>
        <w:rPr>
          <w:b/>
          <w:bCs w:val="0"/>
          <w:i/>
          <w:iCs w:val="0"/>
        </w:rPr>
      </w:pPr>
      <w:r>
        <w:rPr>
          <w:b/>
          <w:bCs w:val="0"/>
          <w:i/>
          <w:iCs w:val="0"/>
        </w:rPr>
        <w:t>Գումարի խեղաթյուրում</w:t>
      </w:r>
    </w:p>
    <w:p w14:paraId="76EBEBA4" w14:textId="1EB4D76D" w:rsidR="00012117" w:rsidRPr="008E3216" w:rsidRDefault="00012117" w:rsidP="00012117">
      <w:pPr>
        <w:rPr>
          <w:rFonts w:cs="Arial"/>
          <w:color w:val="333333"/>
        </w:rPr>
      </w:pPr>
      <w:r w:rsidRPr="008E3216">
        <w:t xml:space="preserve">Առանց </w:t>
      </w:r>
      <w:r w:rsidRPr="008E3216">
        <w:rPr>
          <w:rFonts w:cs="Arial"/>
        </w:rPr>
        <w:t xml:space="preserve">գանձապետական հաշվից միջոցների ելքագրման համար հիմք հանդիսացող ՀՀ օրենսդրությամբ նախատեսված փաստաթղթերի առկայության պատվիրատուն </w:t>
      </w:r>
      <w:r w:rsidR="008E3216" w:rsidRPr="008E3216">
        <w:rPr>
          <w:rFonts w:cs="Arial"/>
          <w:color w:val="333333"/>
        </w:rPr>
        <w:t>գանձապետակ</w:t>
      </w:r>
      <w:r w:rsidR="00C8064F">
        <w:rPr>
          <w:rFonts w:cs="Arial"/>
          <w:color w:val="333333"/>
        </w:rPr>
        <w:t>ան</w:t>
      </w:r>
      <w:r w:rsidR="008E3216" w:rsidRPr="008E3216">
        <w:rPr>
          <w:rFonts w:cs="Arial"/>
          <w:color w:val="333333"/>
        </w:rPr>
        <w:t xml:space="preserve"> ծախսային հաշիվների </w:t>
      </w:r>
      <w:r w:rsidRPr="008E3216">
        <w:rPr>
          <w:rFonts w:cs="Arial"/>
          <w:color w:val="333333"/>
        </w:rPr>
        <w:t xml:space="preserve">առկա մնացորդը բյուջետային տարվա վերջին աշխատանքային օրվա ավարտին բյուջեի միջոցների տարեվերջի ազատ մնացորդի հաշվառման գանձապետական համապատասխան հաշվին փոխանցելու փոխարեն 29.12.2025 թվականին 15‚193.10 հազ. դրամ </w:t>
      </w:r>
      <w:r w:rsidRPr="008E3216">
        <w:rPr>
          <w:rFonts w:cs="Arial"/>
          <w:color w:val="333333"/>
        </w:rPr>
        <w:lastRenderedPageBreak/>
        <w:t>փոխանցել է դեպոզիտային հաշվեհամարի</w:t>
      </w:r>
      <w:r w:rsidR="00C8064F">
        <w:rPr>
          <w:rFonts w:cs="Arial"/>
          <w:color w:val="333333"/>
        </w:rPr>
        <w:t>ն</w:t>
      </w:r>
      <w:r w:rsidRPr="008E3216">
        <w:rPr>
          <w:rFonts w:cs="Arial"/>
          <w:color w:val="333333"/>
        </w:rPr>
        <w:t xml:space="preserve"> այն ներառելով դրամարկղային ծախսի և տարեվերջի դեբիտորական պարտքերի ցուցանիշներում</w:t>
      </w:r>
      <w:r w:rsidR="00A60F13">
        <w:rPr>
          <w:rFonts w:cs="Arial"/>
          <w:color w:val="333333"/>
        </w:rPr>
        <w:t xml:space="preserve">՝ </w:t>
      </w:r>
      <w:r w:rsidR="006253C2">
        <w:rPr>
          <w:rFonts w:cs="Arial"/>
          <w:color w:val="333333"/>
        </w:rPr>
        <w:t xml:space="preserve">այդ գումարի չափով </w:t>
      </w:r>
      <w:r w:rsidR="00A60F13">
        <w:rPr>
          <w:rFonts w:cs="Arial"/>
          <w:color w:val="333333"/>
        </w:rPr>
        <w:t xml:space="preserve">խեղաթյուրելով </w:t>
      </w:r>
      <w:r w:rsidR="00485F40">
        <w:rPr>
          <w:rFonts w:cs="Arial"/>
          <w:color w:val="333333"/>
        </w:rPr>
        <w:t xml:space="preserve">(ավել ներկայացնելով) </w:t>
      </w:r>
      <w:r w:rsidR="00A60F13">
        <w:rPr>
          <w:rFonts w:cs="Arial"/>
          <w:color w:val="333333"/>
        </w:rPr>
        <w:t>նշված ցուցանիշները</w:t>
      </w:r>
      <w:r w:rsidRPr="008E3216">
        <w:rPr>
          <w:rFonts w:cs="Arial"/>
          <w:color w:val="333333"/>
        </w:rPr>
        <w:t xml:space="preserve">։ </w:t>
      </w:r>
    </w:p>
    <w:p w14:paraId="53BBE66B" w14:textId="1705271A" w:rsidR="00012117" w:rsidRDefault="00012117" w:rsidP="00012117">
      <w:pPr>
        <w:rPr>
          <w:i/>
          <w:iCs w:val="0"/>
        </w:rPr>
      </w:pPr>
      <w:r w:rsidRPr="008E3216">
        <w:rPr>
          <w:b/>
          <w:i/>
        </w:rPr>
        <w:t>Մանրամասներին կարելի է ծանոթանալ հետևյալ հղմամբ</w:t>
      </w:r>
      <w:r w:rsidRPr="008E3216">
        <w:t xml:space="preserve">՝ </w:t>
      </w:r>
      <w:hyperlink w:anchor="_ՀՀ_կրթության‚_գիտության‚_3" w:history="1">
        <w:r w:rsidRPr="008E3216">
          <w:rPr>
            <w:rStyle w:val="Hyperlink"/>
            <w:b/>
            <w:bCs w:val="0"/>
            <w:i/>
            <w:iCs w:val="0"/>
          </w:rPr>
          <w:t>Հավելված</w:t>
        </w:r>
        <w:r w:rsidR="00DF1C49">
          <w:rPr>
            <w:rStyle w:val="Hyperlink"/>
            <w:b/>
            <w:bCs w:val="0"/>
            <w:i/>
            <w:iCs w:val="0"/>
          </w:rPr>
          <w:t xml:space="preserve"> 1-</w:t>
        </w:r>
        <w:r w:rsidRPr="008E3216">
          <w:rPr>
            <w:rStyle w:val="Hyperlink"/>
            <w:b/>
            <w:bCs w:val="0"/>
            <w:i/>
            <w:iCs w:val="0"/>
          </w:rPr>
          <w:t>ի կետ</w:t>
        </w:r>
        <w:r w:rsidR="009E4B9B" w:rsidRPr="008E3216">
          <w:rPr>
            <w:rStyle w:val="Hyperlink"/>
            <w:b/>
            <w:bCs w:val="0"/>
            <w:i/>
            <w:iCs w:val="0"/>
          </w:rPr>
          <w:t xml:space="preserve"> 7.9.6</w:t>
        </w:r>
        <w:r w:rsidRPr="008E3216">
          <w:rPr>
            <w:rStyle w:val="Hyperlink"/>
            <w:b/>
            <w:bCs w:val="0"/>
            <w:i/>
            <w:iCs w:val="0"/>
          </w:rPr>
          <w:t>։</w:t>
        </w:r>
      </w:hyperlink>
      <w:r w:rsidRPr="00347C3C">
        <w:rPr>
          <w:i/>
          <w:iCs w:val="0"/>
        </w:rPr>
        <w:t xml:space="preserve"> </w:t>
      </w:r>
    </w:p>
    <w:p w14:paraId="70B9B074" w14:textId="77777777" w:rsidR="009C63E0" w:rsidRDefault="009C63E0" w:rsidP="00012117">
      <w:pPr>
        <w:rPr>
          <w:i/>
          <w:iCs w:val="0"/>
        </w:rPr>
      </w:pPr>
    </w:p>
    <w:p w14:paraId="4E7F53B0" w14:textId="419516A8" w:rsidR="00012117" w:rsidRPr="00C8064F" w:rsidRDefault="00012117" w:rsidP="00AF2BBC">
      <w:pPr>
        <w:pStyle w:val="Heading2"/>
        <w:keepNext w:val="0"/>
        <w:spacing w:before="0" w:after="0"/>
        <w:ind w:left="0" w:firstLine="0"/>
        <w:jc w:val="center"/>
      </w:pPr>
      <w:r w:rsidRPr="00C8064F">
        <w:t>«Շենքերի և շինությունների շինարարություն» (511200) Տնտեսագիտական հոդվածի</w:t>
      </w:r>
      <w:r w:rsidRPr="00C8064F">
        <w:rPr>
          <w:i/>
        </w:rPr>
        <w:t xml:space="preserve"> դասակարգման և գումարի </w:t>
      </w:r>
      <w:r w:rsidRPr="00C8064F">
        <w:rPr>
          <w:iCs w:val="0"/>
        </w:rPr>
        <w:t>խեղաթյուրումները</w:t>
      </w:r>
      <w:bookmarkStart w:id="90" w:name="խ7101սս"/>
      <w:bookmarkEnd w:id="90"/>
    </w:p>
    <w:p w14:paraId="05BA5BD6" w14:textId="7FAD0BC1" w:rsidR="00012117" w:rsidRPr="00A958B9" w:rsidRDefault="00012117" w:rsidP="00AF2BBC">
      <w:pPr>
        <w:pStyle w:val="Heading3"/>
        <w:spacing w:before="0" w:after="0"/>
        <w:ind w:left="0" w:firstLine="0"/>
        <w:jc w:val="center"/>
      </w:pPr>
      <w:bookmarkStart w:id="91" w:name="խ7102սս"/>
      <w:bookmarkEnd w:id="87"/>
      <w:bookmarkEnd w:id="91"/>
      <w:r w:rsidRPr="00C8064F">
        <w:t xml:space="preserve">ՀՀ կրթության‚ գիտության‚ մշակույթի և սպորտի նախարարության «Հանրակրթական և նախադպրոցական հաստատությունների հիմնում, կառուցում, բարելավում» ծրագրի (1236) «Մանկապարտեզների նոր շենքերի կառուցում» միջոցառում </w:t>
      </w:r>
    </w:p>
    <w:p w14:paraId="17EF2757" w14:textId="6F4C177F" w:rsidR="00012117" w:rsidRPr="00C8064F" w:rsidRDefault="00012117" w:rsidP="00012117">
      <w:pPr>
        <w:keepNext/>
        <w:keepLines/>
        <w:spacing w:before="0"/>
        <w:ind w:firstLine="0"/>
        <w:jc w:val="left"/>
        <w:rPr>
          <w:rFonts w:eastAsia="Times New Roman" w:cs="Times New Roman"/>
          <w:b/>
          <w:bCs w:val="0"/>
          <w:i/>
          <w:iCs w:val="0"/>
        </w:rPr>
      </w:pPr>
      <w:r w:rsidRPr="00C8064F">
        <w:rPr>
          <w:rFonts w:eastAsia="Times New Roman" w:cs="Times New Roman"/>
          <w:b/>
          <w:bCs w:val="0"/>
          <w:i/>
          <w:iCs w:val="0"/>
        </w:rPr>
        <w:t xml:space="preserve">Կատարող՝ </w:t>
      </w:r>
      <w:r w:rsidR="008E3216" w:rsidRPr="00C8064F">
        <w:rPr>
          <w:rFonts w:eastAsia="Times New Roman" w:cs="Times New Roman"/>
          <w:b/>
          <w:bCs w:val="0"/>
          <w:i/>
          <w:iCs w:val="0"/>
        </w:rPr>
        <w:t xml:space="preserve"> </w:t>
      </w:r>
      <w:r w:rsidRPr="00C8064F">
        <w:rPr>
          <w:rFonts w:eastAsia="Times New Roman" w:cs="Times New Roman"/>
          <w:b/>
          <w:bCs w:val="0"/>
          <w:i/>
          <w:iCs w:val="0"/>
        </w:rPr>
        <w:t>Հայաստանի տարածքային զարգացման հիմնադրամ</w:t>
      </w:r>
    </w:p>
    <w:p w14:paraId="3955DBCF" w14:textId="2AA315CF" w:rsidR="00012117" w:rsidRDefault="00012117" w:rsidP="00B973F3">
      <w:pPr>
        <w:tabs>
          <w:tab w:val="left" w:pos="630"/>
        </w:tabs>
        <w:ind w:firstLine="0"/>
        <w:rPr>
          <w:rFonts w:eastAsia="Times New Roman" w:cs="Times New Roman"/>
        </w:rPr>
      </w:pPr>
    </w:p>
    <w:p w14:paraId="2E553C64" w14:textId="21A4883A" w:rsidR="008E3216" w:rsidRPr="00A958B9" w:rsidRDefault="008E3216" w:rsidP="00012117">
      <w:pPr>
        <w:ind w:firstLine="810"/>
        <w:rPr>
          <w:rFonts w:eastAsia="Times New Roman"/>
          <w:b/>
          <w:bCs w:val="0"/>
          <w:i/>
          <w:iCs w:val="0"/>
        </w:rPr>
      </w:pPr>
      <w:r w:rsidRPr="00A958B9">
        <w:rPr>
          <w:rFonts w:eastAsia="Times New Roman" w:cs="Times New Roman"/>
          <w:b/>
          <w:bCs w:val="0"/>
          <w:i/>
          <w:iCs w:val="0"/>
        </w:rPr>
        <w:t>Գումարի խեղաթյուրումներ</w:t>
      </w:r>
    </w:p>
    <w:p w14:paraId="48B27BF6" w14:textId="3BB9DBD3" w:rsidR="006253C2" w:rsidRPr="006253C2" w:rsidRDefault="00012117" w:rsidP="008B1C02">
      <w:pPr>
        <w:pStyle w:val="ListParagraph"/>
        <w:numPr>
          <w:ilvl w:val="0"/>
          <w:numId w:val="68"/>
        </w:numPr>
        <w:tabs>
          <w:tab w:val="left" w:pos="1080"/>
        </w:tabs>
        <w:ind w:left="0" w:firstLine="720"/>
        <w:rPr>
          <w:rFonts w:ascii="Cambria Math" w:hAnsi="Cambria Math"/>
        </w:rPr>
      </w:pPr>
      <w:r w:rsidRPr="006253C2">
        <w:rPr>
          <w:rFonts w:cs="Arial"/>
        </w:rPr>
        <w:t xml:space="preserve">Պայմանագրով </w:t>
      </w:r>
      <w:r w:rsidR="00E20A54" w:rsidRPr="006253C2">
        <w:rPr>
          <w:rFonts w:cs="Arial"/>
        </w:rPr>
        <w:t>պ</w:t>
      </w:r>
      <w:r w:rsidRPr="006253C2">
        <w:rPr>
          <w:rFonts w:cs="Arial"/>
        </w:rPr>
        <w:t xml:space="preserve">ատվիրատուի կողմից կանխավճար հատկացնելու պայմանի բացակայության պարագայում‚ վճարված կանխավճարի տարեվերջին չմարած 16‚546.34 հազ. դրամի չափով խեղաթյուրվել </w:t>
      </w:r>
      <w:r w:rsidR="008E3216" w:rsidRPr="006253C2">
        <w:rPr>
          <w:rFonts w:cs="Arial"/>
        </w:rPr>
        <w:t>են</w:t>
      </w:r>
      <w:r w:rsidR="008E3216" w:rsidRPr="00347C3C">
        <w:t xml:space="preserve"> </w:t>
      </w:r>
      <w:r w:rsidRPr="006253C2">
        <w:rPr>
          <w:rFonts w:cs="Arial"/>
        </w:rPr>
        <w:t xml:space="preserve">հաշվետվության դրամարկղային ծախսի և տարեվերջի դեբիտորական պարտքերի </w:t>
      </w:r>
      <w:r w:rsidRPr="00347C3C">
        <w:t>ցուցանիշ</w:t>
      </w:r>
      <w:r>
        <w:t>ները</w:t>
      </w:r>
      <w:r w:rsidRPr="00347C3C">
        <w:t>։</w:t>
      </w:r>
    </w:p>
    <w:p w14:paraId="75D8A262" w14:textId="77777777" w:rsidR="006253C2" w:rsidRPr="006253C2" w:rsidRDefault="00012117" w:rsidP="008B1C02">
      <w:pPr>
        <w:pStyle w:val="ListParagraph"/>
        <w:numPr>
          <w:ilvl w:val="0"/>
          <w:numId w:val="68"/>
        </w:numPr>
        <w:tabs>
          <w:tab w:val="left" w:pos="1080"/>
        </w:tabs>
        <w:ind w:left="0" w:firstLine="720"/>
        <w:rPr>
          <w:rFonts w:ascii="Cambria Math" w:hAnsi="Cambria Math"/>
        </w:rPr>
      </w:pPr>
      <w:r w:rsidRPr="006253C2">
        <w:rPr>
          <w:rFonts w:cs="Arial"/>
        </w:rPr>
        <w:t>Կապալային աշխատանքների կատարման պայմանագրերով սահմանված՝ կանխավճարների հատկացման պարտադիր պահանջները (</w:t>
      </w:r>
      <w:r w:rsidRPr="006253C2">
        <w:rPr>
          <w:rFonts w:cstheme="minorBidi"/>
          <w:shd w:val="clear" w:color="auto" w:fill="auto"/>
        </w:rPr>
        <w:t>շինարարության կազմակերպման նախագծով աշխատանքների մեկնարկման փուլում նախատեսված միջոցառումները կապալառուի կողմից ամբողջությամբ իրականացնելը</w:t>
      </w:r>
      <w:r w:rsidRPr="006253C2">
        <w:rPr>
          <w:rFonts w:cs="Arial"/>
        </w:rPr>
        <w:t xml:space="preserve">) չապահովելու պայմաններում հատկացված </w:t>
      </w:r>
      <w:r>
        <w:t>կանխավճարի տարեվերջին չմարած 86‚462.54 հազ. դրամի չափով խեղաթ</w:t>
      </w:r>
      <w:r w:rsidRPr="00347C3C">
        <w:t xml:space="preserve">յուրվել </w:t>
      </w:r>
      <w:r>
        <w:t>են հ</w:t>
      </w:r>
      <w:r w:rsidRPr="006253C2">
        <w:rPr>
          <w:rFonts w:cs="Arial"/>
        </w:rPr>
        <w:t>աշվետվության դրամարկղային ծախսի և տարեվերջի դեբիտորական պարտքերի ցուցանիշները։</w:t>
      </w:r>
    </w:p>
    <w:p w14:paraId="0C896858" w14:textId="77777777" w:rsidR="006253C2" w:rsidRPr="00552316" w:rsidRDefault="00012117" w:rsidP="008B1C02">
      <w:pPr>
        <w:pStyle w:val="ListParagraph"/>
        <w:numPr>
          <w:ilvl w:val="0"/>
          <w:numId w:val="68"/>
        </w:numPr>
        <w:tabs>
          <w:tab w:val="left" w:pos="1080"/>
        </w:tabs>
        <w:ind w:left="0" w:firstLine="720"/>
        <w:rPr>
          <w:rFonts w:ascii="Cambria Math" w:hAnsi="Cambria Math"/>
        </w:rPr>
      </w:pPr>
      <w:r w:rsidRPr="006253C2">
        <w:rPr>
          <w:rFonts w:cs="Arial"/>
        </w:rPr>
        <w:t xml:space="preserve">Տրամադրած կանխավճարը պայմանագրով սահմանված համամասնություններից պակաս չափով </w:t>
      </w:r>
      <w:r w:rsidR="006A2CEA" w:rsidRPr="006253C2">
        <w:rPr>
          <w:rFonts w:cs="Arial"/>
        </w:rPr>
        <w:t xml:space="preserve">մարելու </w:t>
      </w:r>
      <w:r w:rsidRPr="006253C2">
        <w:rPr>
          <w:rFonts w:cs="Arial"/>
        </w:rPr>
        <w:t xml:space="preserve">արդյունքում </w:t>
      </w:r>
      <w:r>
        <w:t>5‚905.35 հազ. դրամի չափով խեղաթ</w:t>
      </w:r>
      <w:r w:rsidRPr="00347C3C">
        <w:t xml:space="preserve">յուրվել </w:t>
      </w:r>
      <w:r>
        <w:t>են հ</w:t>
      </w:r>
      <w:r w:rsidRPr="006253C2">
        <w:rPr>
          <w:rFonts w:cs="Arial"/>
        </w:rPr>
        <w:t>աշվետվության դրամարկղային ծախսի և տարեվերջի դեբիտորական պարտքերի ցուցանիշները։</w:t>
      </w:r>
    </w:p>
    <w:p w14:paraId="7AA3C5FD" w14:textId="64F855BD" w:rsidR="00552316" w:rsidRPr="006253C2" w:rsidRDefault="00552316" w:rsidP="008B1C02">
      <w:pPr>
        <w:pStyle w:val="ListParagraph"/>
        <w:numPr>
          <w:ilvl w:val="0"/>
          <w:numId w:val="68"/>
        </w:numPr>
        <w:tabs>
          <w:tab w:val="left" w:pos="1080"/>
        </w:tabs>
        <w:ind w:left="0" w:firstLine="720"/>
        <w:rPr>
          <w:rFonts w:ascii="Cambria Math" w:hAnsi="Cambria Math"/>
        </w:rPr>
      </w:pPr>
      <w:r w:rsidRPr="00764F0B">
        <w:t xml:space="preserve">Պետության կարիքների համար կապալային աշխատանքների </w:t>
      </w:r>
      <w:r w:rsidRPr="00552316">
        <w:t>կատարման պետական գնման պամանագրեր</w:t>
      </w:r>
      <w:r>
        <w:t>ի</w:t>
      </w:r>
      <w:r w:rsidRPr="00552316">
        <w:t xml:space="preserve"> փուլ 1-ով </w:t>
      </w:r>
      <w:r w:rsidRPr="00552316">
        <w:rPr>
          <w:rFonts w:eastAsia="Times New Roman" w:cs="Times New Roman"/>
          <w:bCs w:val="0"/>
          <w:shd w:val="clear" w:color="auto" w:fill="auto"/>
          <w:lang w:eastAsia="ru-RU"/>
        </w:rPr>
        <w:t xml:space="preserve">նախատեսված </w:t>
      </w:r>
      <w:r w:rsidR="009222B8">
        <w:rPr>
          <w:rFonts w:eastAsia="Times New Roman" w:cs="Times New Roman"/>
          <w:bCs w:val="0"/>
          <w:shd w:val="clear" w:color="auto" w:fill="auto"/>
          <w:lang w:eastAsia="ru-RU"/>
        </w:rPr>
        <w:t xml:space="preserve">նախագծերի </w:t>
      </w:r>
      <w:r>
        <w:rPr>
          <w:rFonts w:eastAsia="Times New Roman"/>
          <w:lang w:eastAsia="ru-RU"/>
        </w:rPr>
        <w:t xml:space="preserve">տեղակապման </w:t>
      </w:r>
      <w:r w:rsidRPr="00764F0B">
        <w:t xml:space="preserve">աշխատանքները սահմանված ժամկետում </w:t>
      </w:r>
      <w:r>
        <w:t>չկատարելու դեպքում</w:t>
      </w:r>
      <w:r w:rsidRPr="00764F0B">
        <w:t xml:space="preserve"> </w:t>
      </w:r>
      <w:r>
        <w:lastRenderedPageBreak/>
        <w:t xml:space="preserve">տույժերը չհաշվարկելու </w:t>
      </w:r>
      <w:r w:rsidR="009222B8">
        <w:t>և</w:t>
      </w:r>
      <w:r>
        <w:t xml:space="preserve"> չգանձելու</w:t>
      </w:r>
      <w:r w:rsidRPr="00764F0B">
        <w:t xml:space="preserve"> </w:t>
      </w:r>
      <w:r w:rsidR="009222B8">
        <w:t xml:space="preserve">արդյունքում տարեվերջի դեբիտորական պարտքերի ցուցանիշը խեղաթյուրված է ներկայացվել </w:t>
      </w:r>
      <w:r w:rsidRPr="00764F0B">
        <w:rPr>
          <w:rFonts w:eastAsia="Times New Roman"/>
        </w:rPr>
        <w:t xml:space="preserve">2,055.60 </w:t>
      </w:r>
      <w:r w:rsidRPr="00764F0B">
        <w:rPr>
          <w:rFonts w:eastAsia="Times New Roman" w:cs="Calibri"/>
        </w:rPr>
        <w:t>հազ. դրամով</w:t>
      </w:r>
      <w:r w:rsidR="009222B8">
        <w:rPr>
          <w:rFonts w:eastAsia="Times New Roman" w:cs="Calibri"/>
        </w:rPr>
        <w:t>։</w:t>
      </w:r>
    </w:p>
    <w:p w14:paraId="6E7FDB06" w14:textId="40927F3E" w:rsidR="006253C2" w:rsidRPr="006253C2" w:rsidRDefault="00012117" w:rsidP="008B1C02">
      <w:pPr>
        <w:pStyle w:val="ListParagraph"/>
        <w:numPr>
          <w:ilvl w:val="0"/>
          <w:numId w:val="68"/>
        </w:numPr>
        <w:tabs>
          <w:tab w:val="left" w:pos="1080"/>
        </w:tabs>
        <w:ind w:left="0" w:firstLine="720"/>
        <w:rPr>
          <w:rFonts w:ascii="Cambria Math" w:hAnsi="Cambria Math"/>
        </w:rPr>
      </w:pPr>
      <w:r w:rsidRPr="00883D8C">
        <w:t xml:space="preserve">Առանց </w:t>
      </w:r>
      <w:r w:rsidRPr="006253C2">
        <w:rPr>
          <w:rFonts w:cs="Arial"/>
        </w:rPr>
        <w:t xml:space="preserve">գանձապետական հաշվից միջոցների ելքագրման համար հիմք հանդիսացող ՀՀ օրենսդրությամբ նախատեսված փաստաթղթերի առկայության պատվիրատուն </w:t>
      </w:r>
      <w:r w:rsidR="006A2CEA" w:rsidRPr="006253C2">
        <w:rPr>
          <w:rFonts w:cs="Arial"/>
          <w:color w:val="333333"/>
        </w:rPr>
        <w:t>գանձապետակ</w:t>
      </w:r>
      <w:r w:rsidR="00C8064F" w:rsidRPr="006253C2">
        <w:rPr>
          <w:rFonts w:cs="Arial"/>
          <w:color w:val="333333"/>
        </w:rPr>
        <w:t>ան</w:t>
      </w:r>
      <w:r w:rsidR="006A2CEA" w:rsidRPr="006253C2">
        <w:rPr>
          <w:rFonts w:cs="Arial"/>
          <w:color w:val="333333"/>
        </w:rPr>
        <w:t xml:space="preserve"> ծախսային հաշիվների </w:t>
      </w:r>
      <w:r w:rsidRPr="006253C2">
        <w:rPr>
          <w:rFonts w:cs="Arial"/>
          <w:color w:val="333333"/>
        </w:rPr>
        <w:t>առկա մնացորդը բյուջետային տարվա վերջին աշխատանքային օրվա ավարտին բյուջեի միջոցների տարեվերջի ազատ մնացորդի հաշվառման գանձապետական համապատասխան հաշվին փոխանցելու փոխարեն 29.12.2025 թվականին 111‚407.59 հազ. դրամ փոխանցել է դեպոզիտային հաշվեհամարի</w:t>
      </w:r>
      <w:r w:rsidR="006A2CEA" w:rsidRPr="006253C2">
        <w:rPr>
          <w:rFonts w:cs="Arial"/>
          <w:color w:val="333333"/>
        </w:rPr>
        <w:t>ն</w:t>
      </w:r>
      <w:r w:rsidRPr="006253C2">
        <w:rPr>
          <w:rFonts w:cs="Arial"/>
          <w:color w:val="333333"/>
        </w:rPr>
        <w:t xml:space="preserve"> </w:t>
      </w:r>
      <w:r w:rsidR="006A2CEA" w:rsidRPr="006253C2">
        <w:rPr>
          <w:rFonts w:cs="Arial"/>
          <w:color w:val="333333"/>
        </w:rPr>
        <w:t xml:space="preserve">և հաշվետվություններում ներառվել </w:t>
      </w:r>
      <w:r w:rsidRPr="006253C2">
        <w:rPr>
          <w:rFonts w:cs="Arial"/>
          <w:color w:val="333333"/>
        </w:rPr>
        <w:t>դրամարկղային ծախսի և տարեվերջի դեբիտորական պարտքերի ցուցանիշներում</w:t>
      </w:r>
      <w:r w:rsidR="00CC344D" w:rsidRPr="006253C2">
        <w:rPr>
          <w:rFonts w:cs="Arial"/>
          <w:color w:val="333333"/>
        </w:rPr>
        <w:t>՝</w:t>
      </w:r>
      <w:r w:rsidR="006253C2">
        <w:rPr>
          <w:rFonts w:cs="Arial"/>
          <w:color w:val="333333"/>
        </w:rPr>
        <w:t xml:space="preserve"> այդ գումարի չափով</w:t>
      </w:r>
      <w:r w:rsidR="006A2CEA" w:rsidRPr="006253C2">
        <w:rPr>
          <w:rFonts w:cs="Arial"/>
          <w:color w:val="333333"/>
        </w:rPr>
        <w:t xml:space="preserve"> խեղաթյուրելով նշված ցուցանիշները</w:t>
      </w:r>
      <w:r w:rsidRPr="006253C2">
        <w:rPr>
          <w:rFonts w:cs="Arial"/>
          <w:color w:val="333333"/>
        </w:rPr>
        <w:t>։</w:t>
      </w:r>
    </w:p>
    <w:p w14:paraId="29D0FB08" w14:textId="564BA816" w:rsidR="006253C2" w:rsidRPr="00552316" w:rsidRDefault="00012117" w:rsidP="00552316">
      <w:pPr>
        <w:tabs>
          <w:tab w:val="left" w:pos="1080"/>
        </w:tabs>
        <w:rPr>
          <w:rFonts w:ascii="Cambria Math" w:hAnsi="Cambria Math"/>
        </w:rPr>
      </w:pPr>
      <w:r w:rsidRPr="00552316">
        <w:rPr>
          <w:rFonts w:cs="Arial"/>
          <w:color w:val="333333"/>
        </w:rPr>
        <w:t>Ծախսերը դրանց վերաբերվող ժամանակաշրջանի ֆինանսական հաշվետվություններում չներկայացնելու արդյունքում հաշվետվությունում փաստացի ծախսի ցուցանիշը խեղաթյուրված (պակաս) է ներկայացվել 49‚941.49 հազ. դրամով։</w:t>
      </w:r>
    </w:p>
    <w:p w14:paraId="25CBAE40" w14:textId="6432FD26" w:rsidR="00012117" w:rsidRPr="00B973F3" w:rsidRDefault="00012117" w:rsidP="008B1C02">
      <w:pPr>
        <w:pStyle w:val="ListParagraph"/>
        <w:numPr>
          <w:ilvl w:val="0"/>
          <w:numId w:val="68"/>
        </w:numPr>
        <w:tabs>
          <w:tab w:val="left" w:pos="1080"/>
        </w:tabs>
        <w:ind w:left="0" w:firstLine="720"/>
        <w:rPr>
          <w:rFonts w:ascii="Cambria Math" w:hAnsi="Cambria Math"/>
        </w:rPr>
      </w:pPr>
      <w:r w:rsidRPr="006253C2">
        <w:rPr>
          <w:rFonts w:cs="Arial"/>
        </w:rPr>
        <w:t>Շինարարական հրապարակի պատշաճ կահավորումը չկազմակերպելու‚ տեխնիկական անվտանգության‚ սանիտարահիգենիկ‚ բնապահպանական նորմերը չպահպանման համար տուգանքներն‚ աշխատանքները պայմանագրերով սահմանված ժամկետներում չավարտելու դեպքերում պայմանագրերով սահմանված տույժերն ամբողջությամբ չհաշվարկելու և «</w:t>
      </w:r>
      <w:r w:rsidRPr="006253C2">
        <w:rPr>
          <w:rFonts w:ascii="Cambria Math" w:hAnsi="Cambria Math" w:cs="Cambria Math"/>
        </w:rPr>
        <w:t>․․․</w:t>
      </w:r>
      <w:r w:rsidRPr="006253C2">
        <w:rPr>
          <w:rFonts w:cs="Arial"/>
        </w:rPr>
        <w:t>Կապալառուներին վճարվող գումարների հետ</w:t>
      </w:r>
      <w:r w:rsidRPr="006253C2">
        <w:rPr>
          <w:rFonts w:ascii="Cambria Math" w:hAnsi="Cambria Math" w:cs="Cambria Math"/>
        </w:rPr>
        <w:t>․․</w:t>
      </w:r>
      <w:r w:rsidRPr="006253C2">
        <w:rPr>
          <w:rFonts w:cs="Arial"/>
        </w:rPr>
        <w:t xml:space="preserve">» սահմանվածից պակաս չափերով հաշվանցելու արդյունքում </w:t>
      </w:r>
      <w:r w:rsidR="00912A4A">
        <w:t>դրամարկղային ծախսի ցուցանիշը խեղաթյուրված (ավել) է ներկայացվել  319‚988.78 հազ. դրամով։ Նույն գումարի չափով խղաթյուրված (պակաս) է ներկայացվել տ</w:t>
      </w:r>
      <w:r w:rsidR="00912A4A" w:rsidRPr="00764F0B">
        <w:t>արեվերջի դեբիտորական պարտքեր</w:t>
      </w:r>
      <w:r w:rsidR="00DF1C49">
        <w:t>ի</w:t>
      </w:r>
      <w:r w:rsidR="00912A4A" w:rsidRPr="00764F0B">
        <w:t xml:space="preserve"> ցուցանիշը։</w:t>
      </w:r>
    </w:p>
    <w:p w14:paraId="6790B277" w14:textId="77777777" w:rsidR="00B973F3" w:rsidRPr="00B973F3" w:rsidRDefault="00B973F3" w:rsidP="00B973F3">
      <w:pPr>
        <w:tabs>
          <w:tab w:val="left" w:pos="1080"/>
        </w:tabs>
        <w:rPr>
          <w:b/>
          <w:bCs w:val="0"/>
          <w:i/>
          <w:iCs w:val="0"/>
        </w:rPr>
      </w:pPr>
      <w:r w:rsidRPr="00B973F3">
        <w:rPr>
          <w:b/>
          <w:bCs w:val="0"/>
          <w:i/>
          <w:iCs w:val="0"/>
        </w:rPr>
        <w:t>Դասակարգման խեղաթյուրում</w:t>
      </w:r>
    </w:p>
    <w:p w14:paraId="351B5AB8" w14:textId="77777777" w:rsidR="00B973F3" w:rsidRPr="00B973F3" w:rsidRDefault="00B973F3" w:rsidP="00B973F3">
      <w:pPr>
        <w:tabs>
          <w:tab w:val="left" w:pos="1080"/>
        </w:tabs>
        <w:ind w:firstLine="0"/>
      </w:pPr>
      <w:r w:rsidRPr="00B973F3">
        <w:tab/>
        <w:t>Համայնքային սեփականություն հանդիսացող մանկապարտեզների շենքերի հիմնանորոգման և վերակառուցման 1,724,590.87 հազ. դրամի ծախսերը «Այլ կապիտալ դրամաշնորհներ համայնքներին» (465300) տնտեսագիտական դասակարգման հոդվածով դասակարգելու և իրականացնելու փոխարեն, դասակարգվել և կատարվել են «Շենքերի և շինությունների շինարարություն» (511300) տնտեսագիտական հոդվածով։</w:t>
      </w:r>
    </w:p>
    <w:p w14:paraId="00975DC1" w14:textId="09943958" w:rsidR="00B973F3" w:rsidRPr="00B973F3" w:rsidRDefault="00B973F3" w:rsidP="00B973F3">
      <w:pPr>
        <w:tabs>
          <w:tab w:val="left" w:pos="1080"/>
        </w:tabs>
        <w:ind w:firstLine="0"/>
      </w:pPr>
      <w:r w:rsidRPr="00B973F3">
        <w:t xml:space="preserve">Բյուջետային ծախսը դրա համար չնախատեսված տնտեսագիտական դասակարգման հոդվածով նախատեսելու և կատարելու արդյունքում, նույն տնտեսագիտական հոդվածներով խեղաթյուրվել են նաև </w:t>
      </w:r>
      <w:r w:rsidR="003D7AF2">
        <w:t xml:space="preserve">նշված հոդվածների </w:t>
      </w:r>
      <w:r w:rsidRPr="00B973F3">
        <w:t>փաստացի ծախսի ցուցանիշները 1,360,403.42 հազարական դրամով</w:t>
      </w:r>
      <w:r>
        <w:t>։</w:t>
      </w:r>
    </w:p>
    <w:p w14:paraId="11E88FA4" w14:textId="76BD9514" w:rsidR="00012117" w:rsidRPr="00347C3C" w:rsidRDefault="00012117" w:rsidP="00012117">
      <w:pPr>
        <w:tabs>
          <w:tab w:val="left" w:pos="1080"/>
        </w:tabs>
        <w:rPr>
          <w:i/>
          <w:iCs w:val="0"/>
        </w:rPr>
      </w:pPr>
      <w:r w:rsidRPr="00347C3C">
        <w:rPr>
          <w:b/>
          <w:i/>
        </w:rPr>
        <w:lastRenderedPageBreak/>
        <w:t>Մանրամասներին կարելի է ծանոթանալ հետևյալ հղմամբ</w:t>
      </w:r>
      <w:r w:rsidRPr="00347C3C">
        <w:t xml:space="preserve">՝ </w:t>
      </w:r>
      <w:hyperlink w:anchor="խ7102" w:history="1">
        <w:r w:rsidRPr="00347C3C">
          <w:rPr>
            <w:rStyle w:val="Hyperlink"/>
            <w:b/>
            <w:bCs w:val="0"/>
            <w:i/>
            <w:iCs w:val="0"/>
          </w:rPr>
          <w:t>Հավելված</w:t>
        </w:r>
        <w:r w:rsidR="00DF1C49">
          <w:rPr>
            <w:rStyle w:val="Hyperlink"/>
            <w:b/>
            <w:bCs w:val="0"/>
            <w:i/>
            <w:iCs w:val="0"/>
          </w:rPr>
          <w:t xml:space="preserve"> 1-</w:t>
        </w:r>
        <w:r w:rsidRPr="00347C3C">
          <w:rPr>
            <w:rStyle w:val="Hyperlink"/>
            <w:b/>
            <w:bCs w:val="0"/>
            <w:i/>
            <w:iCs w:val="0"/>
          </w:rPr>
          <w:t xml:space="preserve">ի կետ </w:t>
        </w:r>
        <w:r w:rsidR="009C63E0">
          <w:rPr>
            <w:rStyle w:val="Hyperlink"/>
            <w:b/>
            <w:bCs w:val="0"/>
            <w:i/>
            <w:iCs w:val="0"/>
          </w:rPr>
          <w:t>7</w:t>
        </w:r>
        <w:r w:rsidRPr="00347C3C">
          <w:rPr>
            <w:rStyle w:val="Hyperlink"/>
            <w:b/>
            <w:bCs w:val="0"/>
            <w:i/>
            <w:iCs w:val="0"/>
          </w:rPr>
          <w:t>.10.1</w:t>
        </w:r>
      </w:hyperlink>
      <w:r w:rsidRPr="00347C3C">
        <w:rPr>
          <w:b/>
          <w:bCs w:val="0"/>
          <w:i/>
          <w:iCs w:val="0"/>
        </w:rPr>
        <w:t>։</w:t>
      </w:r>
    </w:p>
    <w:p w14:paraId="21DB3782" w14:textId="07A865E3" w:rsidR="00012117" w:rsidRPr="00347C3C" w:rsidRDefault="00012117" w:rsidP="00525CEA">
      <w:pPr>
        <w:pStyle w:val="Heading3"/>
        <w:keepNext w:val="0"/>
        <w:ind w:left="0" w:firstLine="0"/>
        <w:jc w:val="center"/>
      </w:pPr>
      <w:bookmarkStart w:id="92" w:name="խ7103սս"/>
      <w:bookmarkEnd w:id="92"/>
      <w:r w:rsidRPr="00347C3C">
        <w:t>ՀՀ առողջապահության նախարարության «Առողջապահության ոլորտում պետական քաղաքականության մշակում ծրագրերի համակարգում և մոնիթորինգ» ծրագրի (1126) «Առողջապահական կազմակերպությունների կառուցում, վերակառուցում» միջոցառում (1126-31003)</w:t>
      </w:r>
    </w:p>
    <w:p w14:paraId="71ED4127" w14:textId="77777777" w:rsidR="00012117" w:rsidRDefault="00012117" w:rsidP="00012117">
      <w:pPr>
        <w:keepLines/>
        <w:spacing w:before="0"/>
        <w:ind w:firstLine="0"/>
        <w:jc w:val="left"/>
        <w:rPr>
          <w:rFonts w:eastAsia="Times New Roman" w:cs="Times New Roman"/>
          <w:b/>
          <w:bCs w:val="0"/>
          <w:i/>
          <w:iCs w:val="0"/>
        </w:rPr>
      </w:pPr>
      <w:r w:rsidRPr="00347C3C">
        <w:rPr>
          <w:rFonts w:eastAsia="Times New Roman" w:cs="Times New Roman"/>
          <w:b/>
          <w:bCs w:val="0"/>
          <w:i/>
          <w:iCs w:val="0"/>
        </w:rPr>
        <w:t>Կատարող՝ Հայաստանի տարածքային զարգացման հիմնադրամ</w:t>
      </w:r>
    </w:p>
    <w:p w14:paraId="2FC40805" w14:textId="77777777" w:rsidR="008E3216" w:rsidRDefault="008E3216" w:rsidP="00012117">
      <w:pPr>
        <w:keepLines/>
        <w:spacing w:before="0"/>
        <w:ind w:firstLine="0"/>
        <w:jc w:val="left"/>
        <w:rPr>
          <w:rFonts w:eastAsia="Times New Roman" w:cs="Times New Roman"/>
          <w:b/>
          <w:bCs w:val="0"/>
          <w:i/>
          <w:iCs w:val="0"/>
        </w:rPr>
      </w:pPr>
    </w:p>
    <w:p w14:paraId="2C9F7AB5" w14:textId="3CF849DF" w:rsidR="008E3216" w:rsidRPr="00347C3C" w:rsidRDefault="008E3216" w:rsidP="00A958B9">
      <w:pPr>
        <w:keepLines/>
        <w:spacing w:before="0"/>
        <w:jc w:val="left"/>
        <w:rPr>
          <w:rFonts w:eastAsia="Times New Roman" w:cs="Times New Roman"/>
          <w:b/>
          <w:bCs w:val="0"/>
          <w:i/>
          <w:iCs w:val="0"/>
        </w:rPr>
      </w:pPr>
      <w:r>
        <w:rPr>
          <w:rFonts w:eastAsia="Times New Roman" w:cs="Times New Roman"/>
          <w:b/>
          <w:bCs w:val="0"/>
          <w:i/>
          <w:iCs w:val="0"/>
        </w:rPr>
        <w:t>Գումարի խեղաթյուրում</w:t>
      </w:r>
    </w:p>
    <w:p w14:paraId="35E96796" w14:textId="14588042" w:rsidR="00012117" w:rsidRPr="00347C3C" w:rsidRDefault="00012117" w:rsidP="00012117">
      <w:pPr>
        <w:pStyle w:val="Emphasis1"/>
        <w:keepNext w:val="0"/>
        <w:spacing w:before="0"/>
        <w:jc w:val="both"/>
        <w:rPr>
          <w:b w:val="0"/>
          <w:bCs/>
          <w:i w:val="0"/>
          <w:iCs/>
          <w:lang w:eastAsia="ru-RU"/>
        </w:rPr>
      </w:pPr>
      <w:r w:rsidRPr="00347C3C">
        <w:tab/>
      </w:r>
      <w:r w:rsidRPr="007D2B86">
        <w:rPr>
          <w:b w:val="0"/>
          <w:bCs/>
          <w:i w:val="0"/>
          <w:iCs/>
        </w:rPr>
        <w:t>Աշխատանքները պայմանագրով սահմանված ժամկետ</w:t>
      </w:r>
      <w:r w:rsidR="00BE41A1">
        <w:rPr>
          <w:b w:val="0"/>
          <w:bCs/>
          <w:i w:val="0"/>
          <w:iCs/>
        </w:rPr>
        <w:t>ի</w:t>
      </w:r>
      <w:r w:rsidRPr="007D2B86">
        <w:rPr>
          <w:b w:val="0"/>
          <w:bCs/>
          <w:i w:val="0"/>
          <w:iCs/>
        </w:rPr>
        <w:t>ց ուշացումով կատարելու համար տույժեր չհաշվարկելու և չգանձելու արդյունքում տարեվերջի դեբիտորական պարտքերի ցուցանիշը խեղաթյուրվել է 2‚202.66 հազ. դրամով։</w:t>
      </w:r>
      <w:r>
        <w:t xml:space="preserve"> </w:t>
      </w:r>
    </w:p>
    <w:p w14:paraId="5637A70E" w14:textId="6FF13359" w:rsidR="00012117" w:rsidRPr="00347C3C" w:rsidRDefault="00012117" w:rsidP="00012117">
      <w:pPr>
        <w:pStyle w:val="Emphasis1"/>
        <w:keepNext w:val="0"/>
        <w:spacing w:before="0"/>
        <w:ind w:firstLine="720"/>
        <w:jc w:val="both"/>
        <w:rPr>
          <w:b w:val="0"/>
          <w:bCs/>
          <w:lang w:eastAsia="ru-RU"/>
        </w:rPr>
      </w:pPr>
      <w:r w:rsidRPr="00347C3C">
        <w:rPr>
          <w:bCs/>
          <w:iCs/>
        </w:rPr>
        <w:t>Մանրամասներին կարելի է ծանոթանալ հետևյալ հղմամբ</w:t>
      </w:r>
      <w:r w:rsidRPr="00347C3C">
        <w:rPr>
          <w:b w:val="0"/>
          <w:bCs/>
          <w:i w:val="0"/>
          <w:iCs/>
        </w:rPr>
        <w:t xml:space="preserve">՝ </w:t>
      </w:r>
      <w:hyperlink w:anchor="խ7103" w:history="1">
        <w:r w:rsidR="00525CEA">
          <w:rPr>
            <w:rStyle w:val="Hyperlink"/>
          </w:rPr>
          <w:t>Հավելված</w:t>
        </w:r>
        <w:r w:rsidR="00BE41A1">
          <w:rPr>
            <w:rStyle w:val="Hyperlink"/>
          </w:rPr>
          <w:t xml:space="preserve"> 1-</w:t>
        </w:r>
        <w:r w:rsidR="00525CEA">
          <w:rPr>
            <w:rStyle w:val="Hyperlink"/>
          </w:rPr>
          <w:t>ի կետ 7</w:t>
        </w:r>
        <w:r w:rsidRPr="00347C3C">
          <w:rPr>
            <w:rStyle w:val="Hyperlink"/>
          </w:rPr>
          <w:t>.10.2</w:t>
        </w:r>
      </w:hyperlink>
      <w:r w:rsidRPr="00347C3C">
        <w:rPr>
          <w:b w:val="0"/>
          <w:bCs/>
        </w:rPr>
        <w:t>։</w:t>
      </w:r>
    </w:p>
    <w:p w14:paraId="30109B74" w14:textId="77777777" w:rsidR="00012117" w:rsidRPr="00347C3C" w:rsidRDefault="00012117" w:rsidP="002F05E2">
      <w:pPr>
        <w:pStyle w:val="Heading3"/>
        <w:ind w:left="0" w:firstLine="0"/>
        <w:jc w:val="center"/>
      </w:pPr>
      <w:bookmarkStart w:id="93" w:name="խ7104սս"/>
      <w:bookmarkStart w:id="94" w:name="_Hlk218804250"/>
      <w:bookmarkEnd w:id="93"/>
      <w:r w:rsidRPr="00347C3C">
        <w:t>ՀՀ կրթության‚ գիտության‚ մշակույթի և սպորտի նախարարության «Հանրակրթական և նախադպրոցական հաստատությունների հիմնում կառուցում, բարելավում» ծրագրի (1236) «Հանրակրթական դպրոցների նոր շենքերի կառուցում» միջոցառում (1236-32003)</w:t>
      </w:r>
    </w:p>
    <w:bookmarkEnd w:id="94"/>
    <w:p w14:paraId="0828830A" w14:textId="77777777" w:rsidR="00012117" w:rsidRPr="00347C3C" w:rsidRDefault="00012117" w:rsidP="00012117">
      <w:pPr>
        <w:keepLines/>
        <w:spacing w:before="0"/>
        <w:ind w:firstLine="0"/>
        <w:jc w:val="left"/>
        <w:rPr>
          <w:rFonts w:eastAsia="Times New Roman"/>
          <w:b/>
          <w:bCs w:val="0"/>
        </w:rPr>
      </w:pPr>
      <w:r w:rsidRPr="00347C3C">
        <w:rPr>
          <w:rFonts w:eastAsia="Times New Roman"/>
          <w:b/>
          <w:bCs w:val="0"/>
        </w:rPr>
        <w:t>Կատարող՝ ՀՀ քաղաքաշինության կոմիտե</w:t>
      </w:r>
    </w:p>
    <w:p w14:paraId="6431734E" w14:textId="77777777" w:rsidR="008E3216" w:rsidRDefault="008E3216" w:rsidP="00012117">
      <w:pPr>
        <w:spacing w:before="0"/>
        <w:rPr>
          <w:rFonts w:cs="Arial"/>
        </w:rPr>
      </w:pPr>
    </w:p>
    <w:p w14:paraId="285E834F" w14:textId="038F46A4" w:rsidR="008E3216" w:rsidRDefault="008E3216" w:rsidP="00012117">
      <w:pPr>
        <w:spacing w:before="0"/>
        <w:rPr>
          <w:rFonts w:cs="Arial"/>
          <w:b/>
          <w:bCs w:val="0"/>
          <w:i/>
          <w:iCs w:val="0"/>
        </w:rPr>
      </w:pPr>
      <w:r w:rsidRPr="00A958B9">
        <w:rPr>
          <w:rFonts w:cs="Arial"/>
          <w:b/>
          <w:bCs w:val="0"/>
          <w:i/>
          <w:iCs w:val="0"/>
        </w:rPr>
        <w:t>Գումարի խեղաթյուրում</w:t>
      </w:r>
    </w:p>
    <w:p w14:paraId="5AE0017B" w14:textId="1DFB8F23" w:rsidR="007538A3" w:rsidRPr="007538A3" w:rsidRDefault="007538A3" w:rsidP="00012117">
      <w:pPr>
        <w:spacing w:before="0"/>
        <w:rPr>
          <w:rFonts w:cs="Arial"/>
          <w:b/>
          <w:bCs w:val="0"/>
          <w:i/>
          <w:iCs w:val="0"/>
        </w:rPr>
      </w:pPr>
      <w:r>
        <w:t>Պ</w:t>
      </w:r>
      <w:r w:rsidRPr="004D2CEC">
        <w:t>ամանագրեր</w:t>
      </w:r>
      <w:r>
        <w:t>ով նախատեսված նախագծերի տեղակապման</w:t>
      </w:r>
      <w:r w:rsidRPr="004D2CEC">
        <w:t xml:space="preserve"> աշխատանքները սահմանված ժամկետում չեն կատարվել</w:t>
      </w:r>
      <w:r>
        <w:t>‚</w:t>
      </w:r>
      <w:r w:rsidRPr="004D2CEC">
        <w:t xml:space="preserve"> սակայն ուշացած օրերի </w:t>
      </w:r>
      <w:r w:rsidRPr="007538A3">
        <w:t xml:space="preserve">համար պայմանագրով նախատեսված տույժերը չեն հաշվարկել և կատարողականների դիմաց վճարումներից չեն պակասեցվել‚ ինչը հանգեցրել է տարեվերջի դեբիտորական պատքերի ցուցանիշի խեղաթյուրման (պակաս ներկայացման) </w:t>
      </w:r>
      <w:r w:rsidRPr="007538A3">
        <w:rPr>
          <w:rFonts w:eastAsia="Times New Roman" w:cs="Calibri"/>
        </w:rPr>
        <w:t>152‚916.49 հազ. դրամով։</w:t>
      </w:r>
    </w:p>
    <w:p w14:paraId="6925B6AF" w14:textId="134BC184" w:rsidR="00A26863" w:rsidRPr="007538A3" w:rsidRDefault="00012117" w:rsidP="00012117">
      <w:pPr>
        <w:spacing w:before="0"/>
        <w:rPr>
          <w:rFonts w:cs="Arial"/>
        </w:rPr>
      </w:pPr>
      <w:r w:rsidRPr="007538A3">
        <w:rPr>
          <w:rFonts w:cs="Arial"/>
        </w:rPr>
        <w:t>Շինհրապարակի պատշաճ կահավորումը չկազմակերպելու և տեխնիկական անվտանգության նորմերը չպահպան</w:t>
      </w:r>
      <w:r w:rsidR="006253C2" w:rsidRPr="007538A3">
        <w:rPr>
          <w:rFonts w:cs="Arial"/>
        </w:rPr>
        <w:t>ելու</w:t>
      </w:r>
      <w:r w:rsidRPr="007538A3">
        <w:rPr>
          <w:rFonts w:cs="Arial"/>
        </w:rPr>
        <w:t xml:space="preserve"> համար տուգանքներն‚ աշխատանքները պայմանագրերով սահմանված ժամկետներում չավարտելու դեպքերում </w:t>
      </w:r>
      <w:r w:rsidRPr="007538A3">
        <w:rPr>
          <w:rFonts w:cs="Arial"/>
        </w:rPr>
        <w:lastRenderedPageBreak/>
        <w:t>պայմանագրերով սահմանված տույժերն ամբողջությամբ չհաշվարկելու և Կապալառուներին վճարվող գումարների հետ չհաշվանցելու արդյունքում</w:t>
      </w:r>
      <w:r w:rsidR="00677223" w:rsidRPr="007538A3">
        <w:rPr>
          <w:rFonts w:cs="Arial"/>
        </w:rPr>
        <w:t xml:space="preserve">՝ </w:t>
      </w:r>
    </w:p>
    <w:p w14:paraId="793971B7" w14:textId="339DEA2B" w:rsidR="00A26863" w:rsidRPr="007538A3" w:rsidRDefault="00A26863" w:rsidP="00012117">
      <w:pPr>
        <w:spacing w:before="0"/>
      </w:pPr>
      <w:r w:rsidRPr="007538A3">
        <w:rPr>
          <w:rFonts w:cs="Arial"/>
        </w:rPr>
        <w:t>-</w:t>
      </w:r>
      <w:r w:rsidR="00677223" w:rsidRPr="007538A3">
        <w:rPr>
          <w:rFonts w:cs="Arial"/>
        </w:rPr>
        <w:t>դրամարկղային ծախսի ցուցանիշը խեղաթյուր</w:t>
      </w:r>
      <w:r w:rsidRPr="007538A3">
        <w:rPr>
          <w:rFonts w:cs="Arial"/>
        </w:rPr>
        <w:t xml:space="preserve">ված </w:t>
      </w:r>
      <w:r w:rsidR="00677223" w:rsidRPr="007538A3">
        <w:rPr>
          <w:rFonts w:cs="Arial"/>
        </w:rPr>
        <w:t>(</w:t>
      </w:r>
      <w:r w:rsidRPr="007538A3">
        <w:rPr>
          <w:rFonts w:cs="Arial"/>
        </w:rPr>
        <w:t>ավել) է ներկայացվ</w:t>
      </w:r>
      <w:r w:rsidR="00092D88" w:rsidRPr="007538A3">
        <w:rPr>
          <w:rFonts w:cs="Arial"/>
        </w:rPr>
        <w:t>ել</w:t>
      </w:r>
      <w:r w:rsidRPr="007538A3">
        <w:rPr>
          <w:rFonts w:cs="Arial"/>
        </w:rPr>
        <w:t xml:space="preserve"> </w:t>
      </w:r>
      <w:r w:rsidR="007538A3" w:rsidRPr="007538A3">
        <w:t xml:space="preserve">1‚050.00 </w:t>
      </w:r>
      <w:r w:rsidRPr="007538A3">
        <w:t>հազ. դրամով</w:t>
      </w:r>
    </w:p>
    <w:p w14:paraId="1537DE91" w14:textId="7DC59EC8" w:rsidR="00012117" w:rsidRPr="00774C86" w:rsidRDefault="00A26863" w:rsidP="00012117">
      <w:pPr>
        <w:spacing w:before="0"/>
      </w:pPr>
      <w:r w:rsidRPr="007538A3">
        <w:t xml:space="preserve">- </w:t>
      </w:r>
      <w:r w:rsidR="00012117" w:rsidRPr="007538A3">
        <w:t>տարեվերջի դեբիտորական պատքերի ցուցանիշը խեղաթյուրվ</w:t>
      </w:r>
      <w:r w:rsidRPr="007538A3">
        <w:t xml:space="preserve">ած </w:t>
      </w:r>
      <w:r w:rsidR="00012117" w:rsidRPr="007538A3">
        <w:t>(պակաս</w:t>
      </w:r>
      <w:r w:rsidRPr="007538A3">
        <w:t>) է ներկայացվ</w:t>
      </w:r>
      <w:r w:rsidR="00092D88" w:rsidRPr="007538A3">
        <w:t>ել</w:t>
      </w:r>
      <w:r w:rsidR="00012117" w:rsidRPr="007538A3">
        <w:t xml:space="preserve"> </w:t>
      </w:r>
      <w:r w:rsidR="007538A3" w:rsidRPr="007538A3">
        <w:t xml:space="preserve">1‚050.00 </w:t>
      </w:r>
      <w:r w:rsidR="00012117" w:rsidRPr="007538A3">
        <w:t>հազ</w:t>
      </w:r>
      <w:r w:rsidR="00012117" w:rsidRPr="00774C86">
        <w:t xml:space="preserve">. դրամով։ </w:t>
      </w:r>
    </w:p>
    <w:p w14:paraId="1B62228A" w14:textId="43EDFB97" w:rsidR="00012117" w:rsidRPr="00347C3C" w:rsidRDefault="00012117" w:rsidP="00012117">
      <w:pPr>
        <w:spacing w:before="0"/>
        <w:rPr>
          <w:i/>
          <w:iCs w:val="0"/>
        </w:rPr>
      </w:pPr>
      <w:r w:rsidRPr="00347C3C">
        <w:rPr>
          <w:b/>
          <w:i/>
        </w:rPr>
        <w:t>Մանրամասներին կարելի է ծանոթանալ հետևյալ հղմամբ՝</w:t>
      </w:r>
      <w:r w:rsidRPr="00347C3C">
        <w:t xml:space="preserve"> </w:t>
      </w:r>
      <w:hyperlink w:anchor="խ7104" w:history="1">
        <w:r w:rsidRPr="00347C3C">
          <w:rPr>
            <w:rStyle w:val="Hyperlink"/>
            <w:b/>
            <w:bCs w:val="0"/>
            <w:i/>
            <w:iCs w:val="0"/>
          </w:rPr>
          <w:t>Հավելված</w:t>
        </w:r>
        <w:r w:rsidR="00092D88">
          <w:rPr>
            <w:rStyle w:val="Hyperlink"/>
            <w:b/>
            <w:bCs w:val="0"/>
            <w:i/>
            <w:iCs w:val="0"/>
          </w:rPr>
          <w:t xml:space="preserve"> 1-</w:t>
        </w:r>
        <w:r w:rsidRPr="00347C3C">
          <w:rPr>
            <w:rStyle w:val="Hyperlink"/>
            <w:b/>
            <w:bCs w:val="0"/>
            <w:i/>
            <w:iCs w:val="0"/>
          </w:rPr>
          <w:t>ի կետ</w:t>
        </w:r>
        <w:r w:rsidR="002F05E2">
          <w:rPr>
            <w:rStyle w:val="Hyperlink"/>
            <w:b/>
            <w:bCs w:val="0"/>
            <w:i/>
            <w:iCs w:val="0"/>
          </w:rPr>
          <w:t xml:space="preserve"> 7</w:t>
        </w:r>
        <w:r w:rsidRPr="00347C3C">
          <w:rPr>
            <w:rStyle w:val="Hyperlink"/>
            <w:b/>
            <w:bCs w:val="0"/>
            <w:i/>
            <w:iCs w:val="0"/>
          </w:rPr>
          <w:t>.10.3</w:t>
        </w:r>
      </w:hyperlink>
      <w:r w:rsidRPr="00347C3C">
        <w:rPr>
          <w:b/>
          <w:bCs w:val="0"/>
          <w:i/>
          <w:iCs w:val="0"/>
        </w:rPr>
        <w:t>։</w:t>
      </w:r>
    </w:p>
    <w:p w14:paraId="1ED3D503" w14:textId="77777777" w:rsidR="00012117" w:rsidRPr="00347C3C" w:rsidRDefault="00012117" w:rsidP="000E3929">
      <w:pPr>
        <w:pStyle w:val="Heading3"/>
        <w:ind w:left="0" w:firstLine="0"/>
        <w:jc w:val="center"/>
      </w:pPr>
      <w:bookmarkStart w:id="95" w:name="խ7105սս"/>
      <w:bookmarkEnd w:id="95"/>
      <w:r w:rsidRPr="00347C3C">
        <w:t>ՀՀ կրթության, գիտության, մշակույթի և սպորտի նախարարության</w:t>
      </w:r>
      <w:r w:rsidRPr="00347C3C" w:rsidDel="00AD3A00">
        <w:t xml:space="preserve"> </w:t>
      </w:r>
      <w:r w:rsidRPr="00347C3C">
        <w:t>«Հանրակրթական և նախադպրոցական հաստատությունների հիմնում կառուցում, բարելավում» ծրագրի (1236) «Հանրակրթական դպրոցների նոր շենքերի կառուցում» միջոցառում (1236-32003)</w:t>
      </w:r>
    </w:p>
    <w:p w14:paraId="3F9F9581" w14:textId="4C7CB184" w:rsidR="00012117" w:rsidRDefault="00012117" w:rsidP="00012117">
      <w:pPr>
        <w:keepNext/>
        <w:keepLines/>
        <w:spacing w:before="0"/>
        <w:ind w:firstLine="0"/>
        <w:jc w:val="left"/>
        <w:rPr>
          <w:rFonts w:eastAsia="Times New Roman"/>
          <w:b/>
          <w:bCs w:val="0"/>
          <w:i/>
        </w:rPr>
      </w:pPr>
      <w:r w:rsidRPr="00347C3C">
        <w:rPr>
          <w:rFonts w:eastAsia="Times New Roman"/>
          <w:b/>
          <w:bCs w:val="0"/>
          <w:i/>
        </w:rPr>
        <w:t xml:space="preserve">Կատարող՝ Հայաստանի </w:t>
      </w:r>
      <w:r w:rsidR="00C8064F">
        <w:rPr>
          <w:rFonts w:eastAsia="Times New Roman"/>
          <w:b/>
          <w:bCs w:val="0"/>
          <w:i/>
        </w:rPr>
        <w:t>տ</w:t>
      </w:r>
      <w:r w:rsidRPr="00347C3C">
        <w:rPr>
          <w:rFonts w:eastAsia="Times New Roman"/>
          <w:b/>
          <w:bCs w:val="0"/>
          <w:i/>
        </w:rPr>
        <w:t>արածքային զարգացման հիմնադրամ</w:t>
      </w:r>
    </w:p>
    <w:p w14:paraId="2D7C5941" w14:textId="77777777" w:rsidR="00477FEE" w:rsidRDefault="00477FEE" w:rsidP="00477FEE">
      <w:pPr>
        <w:spacing w:before="0"/>
        <w:rPr>
          <w:rFonts w:cs="Arial"/>
          <w:b/>
          <w:bCs w:val="0"/>
          <w:i/>
          <w:iCs w:val="0"/>
        </w:rPr>
      </w:pPr>
    </w:p>
    <w:p w14:paraId="5A2C8D93" w14:textId="3A717403" w:rsidR="00477FEE" w:rsidRPr="00A958B9" w:rsidRDefault="00477FEE" w:rsidP="00477FEE">
      <w:pPr>
        <w:spacing w:before="0"/>
        <w:rPr>
          <w:rFonts w:cs="Arial"/>
          <w:b/>
          <w:bCs w:val="0"/>
          <w:i/>
          <w:iCs w:val="0"/>
        </w:rPr>
      </w:pPr>
      <w:r w:rsidRPr="00A958B9">
        <w:rPr>
          <w:rFonts w:cs="Arial"/>
          <w:b/>
          <w:bCs w:val="0"/>
          <w:i/>
          <w:iCs w:val="0"/>
        </w:rPr>
        <w:t>Գումարի խեղաթյուրում</w:t>
      </w:r>
      <w:r>
        <w:rPr>
          <w:rFonts w:cs="Arial"/>
          <w:b/>
          <w:bCs w:val="0"/>
          <w:i/>
          <w:iCs w:val="0"/>
        </w:rPr>
        <w:t>ներ</w:t>
      </w:r>
    </w:p>
    <w:p w14:paraId="7314F335" w14:textId="2FDC1221" w:rsidR="001C2D66" w:rsidRDefault="00012117" w:rsidP="008B1C02">
      <w:pPr>
        <w:pStyle w:val="ListParagraph"/>
        <w:numPr>
          <w:ilvl w:val="0"/>
          <w:numId w:val="59"/>
        </w:numPr>
        <w:ind w:left="0" w:firstLine="720"/>
      </w:pPr>
      <w:r w:rsidRPr="001C2D66">
        <w:rPr>
          <w:rFonts w:cs="Arial"/>
        </w:rPr>
        <w:t xml:space="preserve">Աշխատանքները պայմանագրերով սահմանված ժամկետներում չավարտելու </w:t>
      </w:r>
      <w:r w:rsidR="001C2D66" w:rsidRPr="00676EAE">
        <w:rPr>
          <w:rFonts w:cs="Arial"/>
        </w:rPr>
        <w:t>համար</w:t>
      </w:r>
      <w:r w:rsidRPr="00676EAE">
        <w:rPr>
          <w:rFonts w:cs="Arial"/>
        </w:rPr>
        <w:t xml:space="preserve"> տույժերն ամբողջությամբ չհաշվարկելու և </w:t>
      </w:r>
      <w:r w:rsidR="006B1392">
        <w:rPr>
          <w:rFonts w:cs="Arial"/>
        </w:rPr>
        <w:t xml:space="preserve">չգանձելու </w:t>
      </w:r>
      <w:r w:rsidRPr="00676EAE">
        <w:rPr>
          <w:rFonts w:cs="Arial"/>
        </w:rPr>
        <w:t>արդյունքում</w:t>
      </w:r>
      <w:r w:rsidRPr="00676EAE">
        <w:t xml:space="preserve"> </w:t>
      </w:r>
      <w:r w:rsidR="006B1392" w:rsidRPr="00676EAE">
        <w:t xml:space="preserve">տարեվերջի դեբիտորական պարտքերի </w:t>
      </w:r>
      <w:r w:rsidR="001C2D66" w:rsidRPr="00676EAE">
        <w:t>ցուցանիշը խեղաթյուրված (</w:t>
      </w:r>
      <w:r w:rsidR="003D7AF2">
        <w:t>պակաս</w:t>
      </w:r>
      <w:r w:rsidR="001C2D66" w:rsidRPr="00676EAE">
        <w:t xml:space="preserve">) է ներկայացվել </w:t>
      </w:r>
      <w:r w:rsidR="00B2774B" w:rsidRPr="00676EAE">
        <w:t>421‚093.89</w:t>
      </w:r>
      <w:r w:rsidR="001C2D66" w:rsidRPr="00676EAE">
        <w:t xml:space="preserve"> հազ. դրամով։ </w:t>
      </w:r>
    </w:p>
    <w:p w14:paraId="1E5E74EF" w14:textId="026E53B0" w:rsidR="001C2D66" w:rsidRDefault="00012117" w:rsidP="008B1C02">
      <w:pPr>
        <w:pStyle w:val="ListParagraph"/>
        <w:numPr>
          <w:ilvl w:val="0"/>
          <w:numId w:val="59"/>
        </w:numPr>
        <w:ind w:left="0" w:firstLine="720"/>
      </w:pPr>
      <w:r>
        <w:t xml:space="preserve">Պատվիրատուի կողմից 2024 թ-ին պայմանագիրը միակողմանի լուծելու պարագայում պայմանագրի ապահովման և որակի ապահովման երաշխիքներ տրամադրած Բանկի կողմից տուժանքների համաձայնագրերին կից վճարման պահանջագրերի տուժանքների և պայմանագրի ապահովման բանկային երաշխիքի գումարները ՀՀ պետական բյուջեի համապատասխան գանձապետական հաշվեհամարներին չփոխանցելու արդյունքում 160‚209.21 հազարական դրամով խեղաթյուրվել </w:t>
      </w:r>
      <w:r w:rsidR="003D7AF2">
        <w:t xml:space="preserve">են (պակաս են ներկայացվել) </w:t>
      </w:r>
      <w:r>
        <w:t xml:space="preserve"> տարեսկզբի և տարեվերջի դեբիտորական պարտքերի </w:t>
      </w:r>
      <w:r w:rsidRPr="00A60F13">
        <w:t>ցուցանիշները։</w:t>
      </w:r>
    </w:p>
    <w:p w14:paraId="6499CDB5" w14:textId="78036B80" w:rsidR="00012117" w:rsidRPr="001C2D66" w:rsidRDefault="00012117" w:rsidP="008B1C02">
      <w:pPr>
        <w:pStyle w:val="ListParagraph"/>
        <w:numPr>
          <w:ilvl w:val="0"/>
          <w:numId w:val="59"/>
        </w:numPr>
        <w:ind w:left="0" w:firstLine="720"/>
      </w:pPr>
      <w:r w:rsidRPr="00A60F13">
        <w:t xml:space="preserve">Առանց </w:t>
      </w:r>
      <w:r w:rsidRPr="001C2D66">
        <w:rPr>
          <w:rFonts w:cs="Arial"/>
        </w:rPr>
        <w:t xml:space="preserve">գանձապետական հաշվից միջոցների ելքագրման համար հիմք հանդիսացող ՀՀ օրենսդրությամբ նախատեսված փաստաթղթերի առկայության պատվիրատուն </w:t>
      </w:r>
      <w:r w:rsidR="008E3216" w:rsidRPr="001C2D66">
        <w:rPr>
          <w:rFonts w:cs="Arial"/>
          <w:color w:val="333333"/>
        </w:rPr>
        <w:t>գանձապետակ</w:t>
      </w:r>
      <w:r w:rsidR="00C8064F" w:rsidRPr="001C2D66">
        <w:rPr>
          <w:rFonts w:cs="Arial"/>
          <w:color w:val="333333"/>
        </w:rPr>
        <w:t>ան</w:t>
      </w:r>
      <w:r w:rsidR="008E3216" w:rsidRPr="001C2D66">
        <w:rPr>
          <w:rFonts w:cs="Arial"/>
          <w:color w:val="333333"/>
        </w:rPr>
        <w:t xml:space="preserve"> ծախսային հաշիվների</w:t>
      </w:r>
      <w:r w:rsidRPr="001C2D66">
        <w:rPr>
          <w:rFonts w:cs="Arial"/>
          <w:color w:val="333333"/>
        </w:rPr>
        <w:t xml:space="preserve"> առկա մնացորդը բյուջետային տարվա վերջին աշխատանքային օրվա ավարտին բյուջեի միջոցների տարեվերջի ազատ մնացորդի հաշվառման գանձապետական համապատասխան </w:t>
      </w:r>
      <w:r w:rsidRPr="001C2D66">
        <w:rPr>
          <w:rFonts w:cs="Arial"/>
          <w:color w:val="333333"/>
        </w:rPr>
        <w:lastRenderedPageBreak/>
        <w:t>հաշվին փոխանցելու փոխարեն 29.12.2025 թվականին 4‚323.85 հազ. դրամ փոխանցել է դեպոզիտային հաշվեհամարի այն ներառելով դրամարկղային ծախսի և տարեվերջի դեբիտորական պարտքերի ցուցանիշներում</w:t>
      </w:r>
      <w:r w:rsidR="00A60F13" w:rsidRPr="001C2D66">
        <w:rPr>
          <w:rFonts w:cs="Arial"/>
          <w:color w:val="333333"/>
        </w:rPr>
        <w:t>՝ խեղաթյուրելով նշված ցուցանիշները</w:t>
      </w:r>
      <w:r w:rsidRPr="001C2D66">
        <w:rPr>
          <w:rFonts w:cs="Arial"/>
          <w:color w:val="333333"/>
        </w:rPr>
        <w:t>։</w:t>
      </w:r>
    </w:p>
    <w:p w14:paraId="67F5B222" w14:textId="2AB5F588" w:rsidR="00012117" w:rsidRPr="00370366" w:rsidRDefault="00012117" w:rsidP="00012117">
      <w:pPr>
        <w:spacing w:before="0"/>
        <w:rPr>
          <w:rStyle w:val="Hyperlink"/>
          <w:i/>
          <w:iCs w:val="0"/>
        </w:rPr>
      </w:pPr>
      <w:r w:rsidRPr="00347C3C">
        <w:rPr>
          <w:b/>
          <w:i/>
        </w:rPr>
        <w:t>Մանրամասներին կարելի է ծանոթանալ հետևյալ հղմամբ</w:t>
      </w:r>
      <w:r w:rsidRPr="00347C3C">
        <w:t xml:space="preserve">՝ </w:t>
      </w:r>
      <w:r w:rsidR="00370366">
        <w:rPr>
          <w:b/>
          <w:bCs w:val="0"/>
          <w:i/>
          <w:iCs w:val="0"/>
        </w:rPr>
        <w:fldChar w:fldCharType="begin"/>
      </w:r>
      <w:r w:rsidR="00370366">
        <w:rPr>
          <w:b/>
          <w:bCs w:val="0"/>
          <w:i/>
          <w:iCs w:val="0"/>
        </w:rPr>
        <w:instrText xml:space="preserve"> HYPERLINK  \l "_ՀՀ_կրթության,_գիտության,_3" </w:instrText>
      </w:r>
      <w:r w:rsidR="00370366">
        <w:rPr>
          <w:b/>
          <w:bCs w:val="0"/>
          <w:i/>
          <w:iCs w:val="0"/>
        </w:rPr>
        <w:fldChar w:fldCharType="separate"/>
      </w:r>
      <w:r w:rsidRPr="00370366">
        <w:rPr>
          <w:rStyle w:val="Hyperlink"/>
          <w:b/>
          <w:bCs w:val="0"/>
          <w:i/>
          <w:iCs w:val="0"/>
        </w:rPr>
        <w:t>Հավելված</w:t>
      </w:r>
      <w:r w:rsidR="00092D88">
        <w:rPr>
          <w:rStyle w:val="Hyperlink"/>
          <w:b/>
          <w:bCs w:val="0"/>
          <w:i/>
          <w:iCs w:val="0"/>
        </w:rPr>
        <w:t xml:space="preserve"> 1-</w:t>
      </w:r>
      <w:r w:rsidRPr="00370366">
        <w:rPr>
          <w:rStyle w:val="Hyperlink"/>
          <w:b/>
          <w:bCs w:val="0"/>
          <w:i/>
          <w:iCs w:val="0"/>
        </w:rPr>
        <w:t>ի կետ</w:t>
      </w:r>
      <w:r w:rsidR="00370366" w:rsidRPr="00370366">
        <w:rPr>
          <w:rStyle w:val="Hyperlink"/>
          <w:b/>
          <w:bCs w:val="0"/>
          <w:i/>
          <w:iCs w:val="0"/>
        </w:rPr>
        <w:t xml:space="preserve"> 7</w:t>
      </w:r>
      <w:r w:rsidRPr="00370366">
        <w:rPr>
          <w:rStyle w:val="Hyperlink"/>
          <w:b/>
          <w:bCs w:val="0"/>
          <w:i/>
          <w:iCs w:val="0"/>
        </w:rPr>
        <w:t>.10.4։</w:t>
      </w:r>
    </w:p>
    <w:bookmarkStart w:id="96" w:name="խ7106սս"/>
    <w:bookmarkEnd w:id="96"/>
    <w:p w14:paraId="57BFAF12" w14:textId="04438DD3" w:rsidR="00012117" w:rsidRPr="00347C3C" w:rsidRDefault="00370366" w:rsidP="00861777">
      <w:pPr>
        <w:pStyle w:val="Heading3"/>
        <w:ind w:left="0" w:firstLine="0"/>
        <w:jc w:val="center"/>
      </w:pPr>
      <w:r>
        <w:rPr>
          <w:i/>
          <w:iCs w:val="0"/>
        </w:rPr>
        <w:fldChar w:fldCharType="end"/>
      </w:r>
      <w:r w:rsidR="00012117" w:rsidRPr="00347C3C">
        <w:t>ՀՀ կրթության‚ գիտության‚ մշակույթի և սպորտի նախարարության «Առողջապահության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w:t>
      </w:r>
    </w:p>
    <w:p w14:paraId="6FAC34E1" w14:textId="77777777" w:rsidR="00012117" w:rsidRPr="00347C3C" w:rsidRDefault="00012117" w:rsidP="00012117">
      <w:pPr>
        <w:keepNext/>
        <w:keepLines/>
        <w:spacing w:before="0"/>
        <w:ind w:firstLine="0"/>
        <w:jc w:val="left"/>
        <w:rPr>
          <w:rFonts w:eastAsia="Times New Roman"/>
          <w:b/>
          <w:bCs w:val="0"/>
          <w:i/>
          <w:iCs w:val="0"/>
        </w:rPr>
      </w:pPr>
      <w:r w:rsidRPr="00347C3C">
        <w:rPr>
          <w:rFonts w:eastAsia="Times New Roman"/>
          <w:b/>
          <w:bCs w:val="0"/>
          <w:i/>
          <w:iCs w:val="0"/>
        </w:rPr>
        <w:t>Կատարող՝ ՀՀ քաղաքաշինության կոմիտե</w:t>
      </w:r>
    </w:p>
    <w:p w14:paraId="13ACDF70" w14:textId="77777777" w:rsidR="00A60F13" w:rsidRDefault="00012117" w:rsidP="00012117">
      <w:pPr>
        <w:ind w:firstLine="0"/>
      </w:pPr>
      <w:r w:rsidRPr="00347C3C">
        <w:tab/>
        <w:t xml:space="preserve"> </w:t>
      </w:r>
    </w:p>
    <w:p w14:paraId="0AFF84D9" w14:textId="01907F1D" w:rsidR="00A60F13" w:rsidRPr="00A958B9" w:rsidRDefault="00A60F13" w:rsidP="00A958B9">
      <w:pPr>
        <w:ind w:left="720" w:hanging="720"/>
        <w:rPr>
          <w:b/>
          <w:bCs w:val="0"/>
          <w:i/>
          <w:iCs w:val="0"/>
        </w:rPr>
      </w:pPr>
      <w:r>
        <w:tab/>
      </w:r>
      <w:r w:rsidRPr="00A958B9">
        <w:rPr>
          <w:b/>
          <w:bCs w:val="0"/>
          <w:i/>
          <w:iCs w:val="0"/>
        </w:rPr>
        <w:t>Գումարի խեղաթյուրում</w:t>
      </w:r>
    </w:p>
    <w:p w14:paraId="3C7598CB" w14:textId="004CF9BA" w:rsidR="00012117" w:rsidRPr="00F90126" w:rsidRDefault="00012117" w:rsidP="00477FEE">
      <w:r w:rsidRPr="00347C3C">
        <w:rPr>
          <w:rFonts w:cs="Arial"/>
        </w:rPr>
        <w:t>Աշխատանքները պայմանագրերով սահմանված ժամկետներում չավարտելու դեպքերում, պայմանագրերով սահմանված տույժեր</w:t>
      </w:r>
      <w:r w:rsidR="00092D88">
        <w:rPr>
          <w:rFonts w:cs="Arial"/>
        </w:rPr>
        <w:t xml:space="preserve">ն </w:t>
      </w:r>
      <w:r w:rsidRPr="00347C3C">
        <w:rPr>
          <w:rFonts w:cs="Arial"/>
        </w:rPr>
        <w:t xml:space="preserve">ամբողջությամբ չհաշվարկելու և </w:t>
      </w:r>
      <w:r w:rsidR="00092D88" w:rsidRPr="00764F0B">
        <w:rPr>
          <w:rFonts w:eastAsia="Times New Roman" w:cs="Times New Roman"/>
        </w:rPr>
        <w:t>Կապալառուին վճարվող գումարների հետ</w:t>
      </w:r>
      <w:r w:rsidR="00092D88" w:rsidRPr="00347C3C">
        <w:rPr>
          <w:rFonts w:cs="Arial"/>
        </w:rPr>
        <w:t xml:space="preserve"> </w:t>
      </w:r>
      <w:r w:rsidR="00092D88">
        <w:rPr>
          <w:rFonts w:cs="Arial"/>
        </w:rPr>
        <w:t xml:space="preserve">չհաշվանցելու </w:t>
      </w:r>
      <w:r w:rsidRPr="00347C3C">
        <w:rPr>
          <w:rFonts w:cs="Arial"/>
        </w:rPr>
        <w:t>կամ «</w:t>
      </w:r>
      <w:r w:rsidRPr="00347C3C">
        <w:rPr>
          <w:rFonts w:ascii="Cambria Math" w:hAnsi="Cambria Math" w:cs="Cambria Math"/>
        </w:rPr>
        <w:t>․․․</w:t>
      </w:r>
      <w:r w:rsidRPr="00347C3C">
        <w:rPr>
          <w:rFonts w:eastAsia="Times New Roman" w:cs="Times New Roman"/>
          <w:bCs w:val="0"/>
          <w:iCs w:val="0"/>
          <w:shd w:val="clear" w:color="auto" w:fill="auto"/>
        </w:rPr>
        <w:t>կատարողականների դիմաց կապալառուին վճարվող գումարներից</w:t>
      </w:r>
      <w:r w:rsidR="00CF4AE3">
        <w:rPr>
          <w:rFonts w:eastAsia="Times New Roman" w:cs="Times New Roman"/>
          <w:bCs w:val="0"/>
          <w:iCs w:val="0"/>
          <w:shd w:val="clear" w:color="auto" w:fill="auto"/>
        </w:rPr>
        <w:t>...</w:t>
      </w:r>
      <w:r w:rsidRPr="00347C3C">
        <w:rPr>
          <w:rFonts w:cs="Arial"/>
        </w:rPr>
        <w:t>» չպակասեցնելու արդյունքում</w:t>
      </w:r>
      <w:r w:rsidRPr="00347C3C">
        <w:t xml:space="preserve"> </w:t>
      </w:r>
      <w:r w:rsidR="00F90126">
        <w:t xml:space="preserve">դրամարկղային ծախսի ցուցանիշը խեղաթյուրված (ավել) է ներկայացվել 442‚567.13 հազ. դրամով։ </w:t>
      </w:r>
      <w:r w:rsidR="00F90126" w:rsidRPr="00F90126">
        <w:t xml:space="preserve">Նույն գումարի չափով խեղաթյուրված (պակաս) է ներկայացվել տարեվերջի դեբիտորական պարտքերի ցուցանիշը։ </w:t>
      </w:r>
    </w:p>
    <w:p w14:paraId="067383BC" w14:textId="4BDE0BED" w:rsidR="00012117" w:rsidRPr="00347C3C" w:rsidRDefault="00012117" w:rsidP="00012117">
      <w:pPr>
        <w:rPr>
          <w:i/>
          <w:iCs w:val="0"/>
        </w:rPr>
      </w:pPr>
      <w:r w:rsidRPr="00F90126">
        <w:rPr>
          <w:b/>
          <w:i/>
        </w:rPr>
        <w:t>Մանրամասներին կարելի է ծանոթանալ հետևյալ</w:t>
      </w:r>
      <w:r w:rsidRPr="00347C3C">
        <w:rPr>
          <w:b/>
          <w:i/>
        </w:rPr>
        <w:t xml:space="preserve"> հղմամբ</w:t>
      </w:r>
      <w:r w:rsidRPr="00347C3C">
        <w:t xml:space="preserve">՝ </w:t>
      </w:r>
      <w:hyperlink w:anchor="խ7106" w:history="1">
        <w:r w:rsidRPr="00347C3C">
          <w:rPr>
            <w:rStyle w:val="Hyperlink"/>
            <w:b/>
            <w:bCs w:val="0"/>
            <w:i/>
            <w:iCs w:val="0"/>
          </w:rPr>
          <w:t>Հավելված</w:t>
        </w:r>
        <w:r w:rsidR="00092D88">
          <w:rPr>
            <w:rStyle w:val="Hyperlink"/>
            <w:b/>
            <w:bCs w:val="0"/>
            <w:i/>
            <w:iCs w:val="0"/>
          </w:rPr>
          <w:t xml:space="preserve"> 1-</w:t>
        </w:r>
        <w:r w:rsidRPr="00347C3C">
          <w:rPr>
            <w:rStyle w:val="Hyperlink"/>
            <w:b/>
            <w:bCs w:val="0"/>
            <w:i/>
            <w:iCs w:val="0"/>
          </w:rPr>
          <w:t>ի կետ</w:t>
        </w:r>
        <w:r w:rsidR="00521E76">
          <w:rPr>
            <w:rStyle w:val="Hyperlink"/>
            <w:b/>
            <w:bCs w:val="0"/>
            <w:i/>
            <w:iCs w:val="0"/>
          </w:rPr>
          <w:t xml:space="preserve"> 7</w:t>
        </w:r>
        <w:r w:rsidRPr="00347C3C">
          <w:rPr>
            <w:rStyle w:val="Hyperlink"/>
            <w:b/>
            <w:bCs w:val="0"/>
            <w:i/>
            <w:iCs w:val="0"/>
          </w:rPr>
          <w:t>.10.5</w:t>
        </w:r>
      </w:hyperlink>
      <w:r w:rsidRPr="00347C3C">
        <w:rPr>
          <w:b/>
          <w:bCs w:val="0"/>
          <w:i/>
          <w:iCs w:val="0"/>
        </w:rPr>
        <w:t>։</w:t>
      </w:r>
    </w:p>
    <w:p w14:paraId="56B7B88F" w14:textId="21693117" w:rsidR="00012117" w:rsidRDefault="00012117" w:rsidP="00BD3BE5">
      <w:pPr>
        <w:pStyle w:val="Heading3"/>
        <w:ind w:left="0" w:firstLine="0"/>
        <w:jc w:val="center"/>
      </w:pPr>
      <w:bookmarkStart w:id="97" w:name="խ7107սս"/>
      <w:bookmarkStart w:id="98" w:name="_Toc214616744"/>
      <w:bookmarkEnd w:id="97"/>
      <w:r w:rsidRPr="00347C3C">
        <w:t xml:space="preserve">ՀՀ </w:t>
      </w:r>
      <w:r w:rsidRPr="00D74D58">
        <w:t>էկոնոմիկայի նախարարության</w:t>
      </w:r>
      <w:r w:rsidRPr="00D74D58" w:rsidDel="005379D1">
        <w:t xml:space="preserve"> </w:t>
      </w:r>
      <w:r w:rsidRPr="00D74D58">
        <w:t>«Զբոսաշրջության զարգացման» ծրագրի՝ (1190) «</w:t>
      </w:r>
      <w:r w:rsidRPr="00BD3BE5">
        <w:t>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w:t>
      </w:r>
      <w:r w:rsidRPr="00D74D58">
        <w:t>» միջոցառում (1190-12001</w:t>
      </w:r>
      <w:r>
        <w:t>)</w:t>
      </w:r>
    </w:p>
    <w:p w14:paraId="61302867" w14:textId="77777777" w:rsidR="00012117" w:rsidRPr="0025103D" w:rsidRDefault="00012117" w:rsidP="00012117">
      <w:pPr>
        <w:ind w:firstLine="0"/>
        <w:rPr>
          <w:b/>
          <w:bCs w:val="0"/>
        </w:rPr>
      </w:pPr>
      <w:r w:rsidRPr="0025103D">
        <w:rPr>
          <w:b/>
          <w:bCs w:val="0"/>
          <w:i/>
          <w:iCs w:val="0"/>
        </w:rPr>
        <w:t>Կատարող՝</w:t>
      </w:r>
      <w:r w:rsidRPr="0025103D">
        <w:rPr>
          <w:b/>
          <w:bCs w:val="0"/>
        </w:rPr>
        <w:t xml:space="preserve"> </w:t>
      </w:r>
      <w:r w:rsidRPr="00D74D58">
        <w:rPr>
          <w:rFonts w:eastAsia="Times New Roman"/>
          <w:b/>
          <w:bCs w:val="0"/>
          <w:i/>
          <w:iCs w:val="0"/>
        </w:rPr>
        <w:t>Հայաստանի տարածքային զարգացման հիմնադրամ</w:t>
      </w:r>
    </w:p>
    <w:p w14:paraId="3CC6751E" w14:textId="77777777" w:rsidR="00A60F13" w:rsidRDefault="00A60F13" w:rsidP="00012117">
      <w:pPr>
        <w:pStyle w:val="Emphasis1"/>
        <w:spacing w:before="0"/>
        <w:ind w:firstLine="720"/>
        <w:jc w:val="both"/>
        <w:rPr>
          <w:color w:val="auto"/>
        </w:rPr>
      </w:pPr>
    </w:p>
    <w:p w14:paraId="26449A76" w14:textId="560C9BEB" w:rsidR="00A60F13" w:rsidRPr="00A958B9" w:rsidRDefault="00A60F13" w:rsidP="00012117">
      <w:pPr>
        <w:pStyle w:val="Emphasis1"/>
        <w:spacing w:before="0"/>
        <w:ind w:firstLine="720"/>
        <w:jc w:val="both"/>
        <w:rPr>
          <w:color w:val="auto"/>
        </w:rPr>
      </w:pPr>
      <w:r w:rsidRPr="00A958B9">
        <w:rPr>
          <w:color w:val="auto"/>
        </w:rPr>
        <w:t>Գումարի խեղաթյուրում</w:t>
      </w:r>
    </w:p>
    <w:p w14:paraId="0F8AEB2F" w14:textId="5CA0F785" w:rsidR="00012117" w:rsidRDefault="00012117" w:rsidP="00012117">
      <w:pPr>
        <w:pStyle w:val="Emphasis1"/>
        <w:spacing w:before="0"/>
        <w:ind w:firstLine="720"/>
        <w:jc w:val="both"/>
        <w:rPr>
          <w:b w:val="0"/>
          <w:bCs/>
          <w:i w:val="0"/>
          <w:iCs/>
          <w:lang w:eastAsia="ru-RU"/>
        </w:rPr>
      </w:pPr>
      <w:r w:rsidRPr="00347C3C">
        <w:rPr>
          <w:b w:val="0"/>
          <w:bCs/>
          <w:i w:val="0"/>
          <w:iCs/>
          <w:color w:val="auto"/>
        </w:rPr>
        <w:t xml:space="preserve">Փաստաթղթերով հիմնավորված փաստացի (իրական) ծախսը կազմել է </w:t>
      </w:r>
      <w:r>
        <w:rPr>
          <w:b w:val="0"/>
          <w:bCs/>
          <w:i w:val="0"/>
          <w:iCs/>
        </w:rPr>
        <w:t>7‚395.45</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378‚851.73</w:t>
      </w:r>
      <w:r w:rsidRPr="00347C3C">
        <w:t xml:space="preserve"> </w:t>
      </w:r>
      <w:r w:rsidRPr="00347C3C">
        <w:rPr>
          <w:b w:val="0"/>
          <w:bCs/>
          <w:i w:val="0"/>
          <w:iCs/>
          <w:color w:val="2C363A"/>
        </w:rPr>
        <w:t xml:space="preserve">հազ. դրամ կամ </w:t>
      </w:r>
      <w:r>
        <w:rPr>
          <w:b w:val="0"/>
          <w:bCs/>
          <w:i w:val="0"/>
          <w:iCs/>
        </w:rPr>
        <w:t>371‚456.28</w:t>
      </w:r>
      <w:r w:rsidRPr="00347C3C">
        <w:t xml:space="preserve"> </w:t>
      </w:r>
      <w:r w:rsidRPr="00347C3C">
        <w:rPr>
          <w:b w:val="0"/>
          <w:bCs/>
          <w:i w:val="0"/>
          <w:iCs/>
          <w:color w:val="2C363A"/>
        </w:rPr>
        <w:t>հազ. դրամով խեղաթյուրված (ավելի)։</w:t>
      </w:r>
      <w:r w:rsidRPr="00347C3C">
        <w:rPr>
          <w:b w:val="0"/>
          <w:bCs/>
          <w:i w:val="0"/>
          <w:iCs/>
          <w:lang w:eastAsia="ru-RU"/>
        </w:rPr>
        <w:t xml:space="preserve"> </w:t>
      </w:r>
    </w:p>
    <w:p w14:paraId="5F6D35E6" w14:textId="3BCF84E8" w:rsidR="00012117" w:rsidRPr="00C70E1F" w:rsidRDefault="00012117" w:rsidP="00012117">
      <w:r w:rsidRPr="00C70E1F">
        <w:rPr>
          <w:lang w:eastAsia="ru-RU"/>
        </w:rPr>
        <w:t>Կ</w:t>
      </w:r>
      <w:r>
        <w:rPr>
          <w:lang w:eastAsia="ru-RU"/>
        </w:rPr>
        <w:t>ա</w:t>
      </w:r>
      <w:r w:rsidRPr="00C70E1F">
        <w:rPr>
          <w:lang w:eastAsia="ru-RU"/>
        </w:rPr>
        <w:t xml:space="preserve">տարված վերահաշվարկներով պարզվել է, որ </w:t>
      </w:r>
      <w:r>
        <w:rPr>
          <w:lang w:eastAsia="ru-RU"/>
        </w:rPr>
        <w:t xml:space="preserve">տարեսկզբի և </w:t>
      </w:r>
      <w:r w:rsidRPr="00C70E1F">
        <w:rPr>
          <w:lang w:eastAsia="ru-RU"/>
        </w:rPr>
        <w:t>տարեվերջի կրեդիտորական պարտքերի ցուցանիշ</w:t>
      </w:r>
      <w:r>
        <w:rPr>
          <w:lang w:eastAsia="ru-RU"/>
        </w:rPr>
        <w:t>ները</w:t>
      </w:r>
      <w:r w:rsidRPr="00C70E1F">
        <w:rPr>
          <w:lang w:eastAsia="ru-RU"/>
        </w:rPr>
        <w:t xml:space="preserve"> խեղաթյուրված </w:t>
      </w:r>
      <w:r w:rsidR="00A00596">
        <w:rPr>
          <w:lang w:eastAsia="ru-RU"/>
        </w:rPr>
        <w:t xml:space="preserve">(պակաս) </w:t>
      </w:r>
      <w:r>
        <w:rPr>
          <w:lang w:eastAsia="ru-RU"/>
        </w:rPr>
        <w:t xml:space="preserve">են </w:t>
      </w:r>
      <w:r w:rsidRPr="0025103D">
        <w:t>371‚456.28</w:t>
      </w:r>
      <w:r w:rsidRPr="00347C3C">
        <w:t xml:space="preserve"> </w:t>
      </w:r>
      <w:r w:rsidRPr="00347C3C">
        <w:rPr>
          <w:color w:val="2C363A"/>
        </w:rPr>
        <w:t>հազ</w:t>
      </w:r>
      <w:r>
        <w:rPr>
          <w:color w:val="2C363A"/>
        </w:rPr>
        <w:t>արական</w:t>
      </w:r>
      <w:r w:rsidRPr="00347C3C">
        <w:rPr>
          <w:color w:val="2C363A"/>
        </w:rPr>
        <w:t xml:space="preserve"> դրամով</w:t>
      </w:r>
      <w:r w:rsidRPr="00C70E1F">
        <w:t xml:space="preserve">։ </w:t>
      </w:r>
    </w:p>
    <w:p w14:paraId="1DE9480C" w14:textId="3F309C52" w:rsidR="00012117" w:rsidRDefault="00012117" w:rsidP="00012117">
      <w:r w:rsidRPr="00347C3C">
        <w:rPr>
          <w:b/>
          <w:i/>
        </w:rPr>
        <w:t>Մանրամասներին կարելի է ծանոթանալ հետևյալ հղմամբ՝</w:t>
      </w:r>
      <w:r w:rsidRPr="00347C3C">
        <w:t xml:space="preserve"> </w:t>
      </w:r>
      <w:hyperlink w:anchor="_ՀՀ_էկոնոմիկայի_նախարարության" w:history="1">
        <w:r w:rsidRPr="008B123D">
          <w:rPr>
            <w:rStyle w:val="Hyperlink"/>
            <w:b/>
            <w:bCs w:val="0"/>
            <w:i/>
            <w:iCs w:val="0"/>
          </w:rPr>
          <w:t>Հավելված</w:t>
        </w:r>
        <w:r w:rsidR="00F90126">
          <w:rPr>
            <w:rStyle w:val="Hyperlink"/>
            <w:b/>
            <w:bCs w:val="0"/>
            <w:i/>
            <w:iCs w:val="0"/>
          </w:rPr>
          <w:t xml:space="preserve"> 1-</w:t>
        </w:r>
        <w:r w:rsidRPr="008B123D">
          <w:rPr>
            <w:rStyle w:val="Hyperlink"/>
            <w:b/>
            <w:bCs w:val="0"/>
            <w:i/>
            <w:iCs w:val="0"/>
          </w:rPr>
          <w:t xml:space="preserve">ի կետ </w:t>
        </w:r>
        <w:r w:rsidR="00232F04" w:rsidRPr="008B123D">
          <w:rPr>
            <w:rStyle w:val="Hyperlink"/>
            <w:b/>
            <w:bCs w:val="0"/>
            <w:i/>
            <w:iCs w:val="0"/>
          </w:rPr>
          <w:t>7.10.</w:t>
        </w:r>
        <w:r w:rsidR="00FA1FD4">
          <w:rPr>
            <w:rStyle w:val="Hyperlink"/>
            <w:b/>
            <w:bCs w:val="0"/>
            <w:i/>
            <w:iCs w:val="0"/>
          </w:rPr>
          <w:t>6</w:t>
        </w:r>
      </w:hyperlink>
    </w:p>
    <w:p w14:paraId="09A4547B" w14:textId="77777777" w:rsidR="00012117" w:rsidRPr="00F81707" w:rsidRDefault="00012117" w:rsidP="008B123D">
      <w:pPr>
        <w:pStyle w:val="Heading3"/>
        <w:jc w:val="center"/>
      </w:pPr>
      <w:bookmarkStart w:id="99" w:name="_ՀՀ_տարածքային_կառավարման_3"/>
      <w:bookmarkEnd w:id="99"/>
      <w:r w:rsidRPr="00F81707">
        <w:rPr>
          <w:i/>
          <w:iCs w:val="0"/>
        </w:rPr>
        <w:t xml:space="preserve">ՀՀ տարածքային կառավարման և ենթակառուցվածքների </w:t>
      </w:r>
      <w:r w:rsidRPr="00F81707">
        <w:t>նախարարության</w:t>
      </w:r>
      <w:r w:rsidRPr="00F81707" w:rsidDel="005379D1">
        <w:t xml:space="preserve"> </w:t>
      </w:r>
      <w:r w:rsidRPr="00F81707">
        <w:t xml:space="preserve">«Ճանապարհային ցանցի բարելավում» ծրագրի՝ (1049) </w:t>
      </w:r>
      <w:r w:rsidRPr="00F81707">
        <w:rPr>
          <w:lang w:eastAsia="ru-RU"/>
        </w:rPr>
        <w:t xml:space="preserve">«Եվրասիական զարգացման բանկի աջակցությամբ իրականացվող Հյուսիս-հարավ միջանցքի զարգացման ծրագիր» </w:t>
      </w:r>
      <w:r w:rsidRPr="00F81707">
        <w:t>միջոցառում (1049-21012)</w:t>
      </w:r>
    </w:p>
    <w:p w14:paraId="23BFD788" w14:textId="77777777" w:rsidR="00A60F13" w:rsidRDefault="00A60F13" w:rsidP="00012117">
      <w:pPr>
        <w:rPr>
          <w:lang w:eastAsia="ru-RU"/>
        </w:rPr>
      </w:pPr>
    </w:p>
    <w:p w14:paraId="53B6F947" w14:textId="75054AE3" w:rsidR="00A60F13" w:rsidRPr="00A958B9" w:rsidRDefault="00A60F13" w:rsidP="00012117">
      <w:pPr>
        <w:rPr>
          <w:b/>
          <w:bCs w:val="0"/>
          <w:i/>
          <w:iCs w:val="0"/>
          <w:lang w:eastAsia="ru-RU"/>
        </w:rPr>
      </w:pPr>
      <w:r w:rsidRPr="00A958B9">
        <w:rPr>
          <w:b/>
          <w:bCs w:val="0"/>
          <w:i/>
          <w:iCs w:val="0"/>
          <w:lang w:eastAsia="ru-RU"/>
        </w:rPr>
        <w:t>Գումարի խեղաթյուրում</w:t>
      </w:r>
    </w:p>
    <w:p w14:paraId="0049A0EB" w14:textId="2319B535" w:rsidR="00012117" w:rsidRPr="00C70E1F" w:rsidRDefault="00012117" w:rsidP="00012117">
      <w:r w:rsidRPr="00C70E1F">
        <w:rPr>
          <w:lang w:eastAsia="ru-RU"/>
        </w:rPr>
        <w:t>Կ</w:t>
      </w:r>
      <w:r>
        <w:rPr>
          <w:lang w:eastAsia="ru-RU"/>
        </w:rPr>
        <w:t>ա</w:t>
      </w:r>
      <w:r w:rsidRPr="00C70E1F">
        <w:rPr>
          <w:lang w:eastAsia="ru-RU"/>
        </w:rPr>
        <w:t>տարված վերահաշվարկով պարզվել է, որ տարեվերջի կրեդիտորական պարտքերի ցուցանիշ</w:t>
      </w:r>
      <w:r>
        <w:rPr>
          <w:lang w:eastAsia="ru-RU"/>
        </w:rPr>
        <w:t>ները</w:t>
      </w:r>
      <w:r w:rsidRPr="00C70E1F">
        <w:rPr>
          <w:lang w:eastAsia="ru-RU"/>
        </w:rPr>
        <w:t xml:space="preserve"> խեղաթյուրված </w:t>
      </w:r>
      <w:r w:rsidR="00F90126">
        <w:rPr>
          <w:lang w:eastAsia="ru-RU"/>
        </w:rPr>
        <w:t xml:space="preserve">(պակաս) </w:t>
      </w:r>
      <w:r w:rsidR="00A60F13">
        <w:rPr>
          <w:lang w:eastAsia="ru-RU"/>
        </w:rPr>
        <w:t xml:space="preserve">է </w:t>
      </w:r>
      <w:r w:rsidR="00F90126">
        <w:rPr>
          <w:lang w:eastAsia="ru-RU"/>
        </w:rPr>
        <w:t xml:space="preserve">ներկայացվել </w:t>
      </w:r>
      <w:r w:rsidRPr="00D74D58">
        <w:rPr>
          <w:rFonts w:cs="Times New Roman"/>
          <w:lang w:eastAsia="ru-RU"/>
        </w:rPr>
        <w:t xml:space="preserve">4‚737‚641.10 </w:t>
      </w:r>
      <w:r w:rsidRPr="00347C3C">
        <w:rPr>
          <w:color w:val="2C363A"/>
        </w:rPr>
        <w:t>հազ</w:t>
      </w:r>
      <w:r>
        <w:rPr>
          <w:color w:val="2C363A"/>
        </w:rPr>
        <w:t>.</w:t>
      </w:r>
      <w:r w:rsidRPr="00347C3C">
        <w:rPr>
          <w:color w:val="2C363A"/>
        </w:rPr>
        <w:t xml:space="preserve"> դրամով</w:t>
      </w:r>
      <w:r w:rsidRPr="00C70E1F">
        <w:t xml:space="preserve">։ </w:t>
      </w:r>
    </w:p>
    <w:p w14:paraId="23AF0D9F" w14:textId="77777777" w:rsidR="00012117" w:rsidRDefault="00012117" w:rsidP="00012117"/>
    <w:p w14:paraId="0DAA53B9" w14:textId="2E69E6D3" w:rsidR="00012117" w:rsidRPr="00CE37E7" w:rsidRDefault="00012117" w:rsidP="00012117">
      <w:pPr>
        <w:rPr>
          <w:rStyle w:val="Hyperlink"/>
        </w:rPr>
      </w:pPr>
      <w:r w:rsidRPr="00347C3C">
        <w:rPr>
          <w:b/>
          <w:i/>
        </w:rPr>
        <w:t>Մանրամասներին կարելի է ծանոթանալ հետևյալ հղմամբ՝</w:t>
      </w:r>
      <w:r w:rsidRPr="00347C3C">
        <w:t xml:space="preserve"> </w:t>
      </w:r>
      <w:r w:rsidR="00CE37E7">
        <w:rPr>
          <w:b/>
          <w:bCs w:val="0"/>
          <w:i/>
          <w:iCs w:val="0"/>
        </w:rPr>
        <w:fldChar w:fldCharType="begin"/>
      </w:r>
      <w:r w:rsidR="00CE37E7">
        <w:rPr>
          <w:b/>
          <w:bCs w:val="0"/>
          <w:i/>
          <w:iCs w:val="0"/>
        </w:rPr>
        <w:instrText xml:space="preserve"> HYPERLINK  \l "_ՀՀ_տարածքային_կառավարման_2" </w:instrText>
      </w:r>
      <w:r w:rsidR="00CE37E7">
        <w:rPr>
          <w:b/>
          <w:bCs w:val="0"/>
          <w:i/>
          <w:iCs w:val="0"/>
        </w:rPr>
        <w:fldChar w:fldCharType="separate"/>
      </w:r>
      <w:r w:rsidRPr="00CE37E7">
        <w:rPr>
          <w:rStyle w:val="Hyperlink"/>
          <w:b/>
          <w:bCs w:val="0"/>
          <w:i/>
          <w:iCs w:val="0"/>
        </w:rPr>
        <w:t>Հավելված</w:t>
      </w:r>
      <w:r w:rsidR="00F90126">
        <w:rPr>
          <w:rStyle w:val="Hyperlink"/>
          <w:b/>
          <w:bCs w:val="0"/>
          <w:i/>
          <w:iCs w:val="0"/>
        </w:rPr>
        <w:t xml:space="preserve"> 1-</w:t>
      </w:r>
      <w:r w:rsidRPr="00CE37E7">
        <w:rPr>
          <w:rStyle w:val="Hyperlink"/>
          <w:b/>
          <w:bCs w:val="0"/>
          <w:i/>
          <w:iCs w:val="0"/>
        </w:rPr>
        <w:t xml:space="preserve">ի </w:t>
      </w:r>
      <w:r w:rsidRPr="006D0D08">
        <w:rPr>
          <w:rStyle w:val="Hyperlink"/>
          <w:b/>
          <w:bCs w:val="0"/>
          <w:i/>
          <w:iCs w:val="0"/>
        </w:rPr>
        <w:t xml:space="preserve">կետ </w:t>
      </w:r>
      <w:r w:rsidR="00CE37E7" w:rsidRPr="006D0D08">
        <w:rPr>
          <w:rStyle w:val="Hyperlink"/>
          <w:b/>
          <w:bCs w:val="0"/>
          <w:i/>
          <w:iCs w:val="0"/>
        </w:rPr>
        <w:t>7</w:t>
      </w:r>
      <w:r w:rsidRPr="006D0D08">
        <w:rPr>
          <w:rStyle w:val="Hyperlink"/>
          <w:b/>
          <w:bCs w:val="0"/>
          <w:i/>
          <w:iCs w:val="0"/>
        </w:rPr>
        <w:t>.10.</w:t>
      </w:r>
      <w:r w:rsidR="00F90126">
        <w:rPr>
          <w:rStyle w:val="Hyperlink"/>
          <w:b/>
          <w:bCs w:val="0"/>
          <w:i/>
          <w:iCs w:val="0"/>
        </w:rPr>
        <w:t>7</w:t>
      </w:r>
    </w:p>
    <w:bookmarkStart w:id="100" w:name="_ՀՀ_տարածքային_կառավարման_5"/>
    <w:bookmarkEnd w:id="100"/>
    <w:p w14:paraId="621C7882" w14:textId="79939ECF" w:rsidR="00012117" w:rsidRDefault="00CE37E7" w:rsidP="00CD03BC">
      <w:pPr>
        <w:pStyle w:val="Heading3"/>
        <w:ind w:left="0" w:firstLine="0"/>
        <w:jc w:val="center"/>
      </w:pPr>
      <w:r>
        <w:rPr>
          <w:i/>
          <w:iCs w:val="0"/>
        </w:rPr>
        <w:fldChar w:fldCharType="end"/>
      </w:r>
      <w:r w:rsidR="00012117" w:rsidRPr="00D74D58">
        <w:t>ՀՀ տարածքային կառավարման և անթակառուցվածքների նախարարության</w:t>
      </w:r>
      <w:r w:rsidR="00012117" w:rsidRPr="00D74D58" w:rsidDel="005379D1">
        <w:t xml:space="preserve"> </w:t>
      </w:r>
      <w:r w:rsidR="00012117" w:rsidRPr="00D74D58">
        <w:t xml:space="preserve">«Ճանապարհային ցանցի բարելավում» ծրագրի՝ (1049) </w:t>
      </w:r>
      <w:r w:rsidR="00012117" w:rsidRPr="00D74D58">
        <w:rPr>
          <w:rFonts w:eastAsia="Times New Roman"/>
          <w:lang w:eastAsia="ru-RU"/>
        </w:rPr>
        <w:t xml:space="preserve">«Եվրոպական ներդրումային բանկի աջակցությամբ իրականացվող Հյուսիս-հարավ միջանցքի զարգացման վարկային ծրագիր, Տրանշ 3» </w:t>
      </w:r>
      <w:r w:rsidR="00012117" w:rsidRPr="00D74D58">
        <w:t>միջոցառում (1049-21009)</w:t>
      </w:r>
    </w:p>
    <w:p w14:paraId="386D00AC" w14:textId="1F8D5E97" w:rsidR="00A60F13" w:rsidRPr="00A958B9" w:rsidRDefault="00A60F13" w:rsidP="00A958B9">
      <w:pPr>
        <w:rPr>
          <w:i/>
          <w:iCs w:val="0"/>
        </w:rPr>
      </w:pPr>
      <w:r w:rsidRPr="00A958B9">
        <w:rPr>
          <w:b/>
          <w:bCs w:val="0"/>
          <w:i/>
          <w:iCs w:val="0"/>
        </w:rPr>
        <w:t>Գումարի խեղաթյուրում</w:t>
      </w:r>
    </w:p>
    <w:p w14:paraId="79480484" w14:textId="7C39A740" w:rsidR="00012117" w:rsidRPr="00C70E1F" w:rsidRDefault="00012117" w:rsidP="00012117">
      <w:r w:rsidRPr="00C70E1F">
        <w:rPr>
          <w:lang w:eastAsia="ru-RU"/>
        </w:rPr>
        <w:t>Կ</w:t>
      </w:r>
      <w:r>
        <w:rPr>
          <w:lang w:eastAsia="ru-RU"/>
        </w:rPr>
        <w:t>ա</w:t>
      </w:r>
      <w:r w:rsidRPr="00C70E1F">
        <w:rPr>
          <w:lang w:eastAsia="ru-RU"/>
        </w:rPr>
        <w:t>տարված վերահաշվար</w:t>
      </w:r>
      <w:r>
        <w:rPr>
          <w:lang w:eastAsia="ru-RU"/>
        </w:rPr>
        <w:t>կ</w:t>
      </w:r>
      <w:r w:rsidRPr="00C70E1F">
        <w:rPr>
          <w:lang w:eastAsia="ru-RU"/>
        </w:rPr>
        <w:t>ով պարզվել է, որ տարեվերջի կրեդիտորական պարտքերի ցուցանիշ</w:t>
      </w:r>
      <w:r>
        <w:rPr>
          <w:lang w:eastAsia="ru-RU"/>
        </w:rPr>
        <w:t>ները</w:t>
      </w:r>
      <w:r w:rsidRPr="00C70E1F">
        <w:rPr>
          <w:lang w:eastAsia="ru-RU"/>
        </w:rPr>
        <w:t xml:space="preserve"> խեղաթյուրված </w:t>
      </w:r>
      <w:r w:rsidR="00A00596">
        <w:rPr>
          <w:lang w:eastAsia="ru-RU"/>
        </w:rPr>
        <w:t xml:space="preserve">(պակաս) </w:t>
      </w:r>
      <w:r w:rsidR="00F90126">
        <w:rPr>
          <w:lang w:eastAsia="ru-RU"/>
        </w:rPr>
        <w:t xml:space="preserve">է ներկայացվել </w:t>
      </w:r>
      <w:r>
        <w:rPr>
          <w:rFonts w:cs="Times New Roman"/>
          <w:lang w:eastAsia="ru-RU"/>
        </w:rPr>
        <w:t>713‚295.30</w:t>
      </w:r>
      <w:r w:rsidRPr="00D74D58">
        <w:rPr>
          <w:rFonts w:cs="Times New Roman"/>
          <w:lang w:eastAsia="ru-RU"/>
        </w:rPr>
        <w:t xml:space="preserve"> </w:t>
      </w:r>
      <w:r w:rsidRPr="00347C3C">
        <w:rPr>
          <w:color w:val="2C363A"/>
        </w:rPr>
        <w:t>հազ</w:t>
      </w:r>
      <w:r>
        <w:rPr>
          <w:color w:val="2C363A"/>
        </w:rPr>
        <w:t>.</w:t>
      </w:r>
      <w:r w:rsidRPr="00347C3C">
        <w:rPr>
          <w:color w:val="2C363A"/>
        </w:rPr>
        <w:t xml:space="preserve"> դրամով</w:t>
      </w:r>
      <w:r w:rsidRPr="00C70E1F">
        <w:t xml:space="preserve">։ </w:t>
      </w:r>
    </w:p>
    <w:p w14:paraId="3219B413" w14:textId="1D1FE571" w:rsidR="00012117" w:rsidRPr="007E5540" w:rsidRDefault="00012117" w:rsidP="00012117">
      <w:r w:rsidRPr="00347C3C">
        <w:rPr>
          <w:b/>
          <w:i/>
        </w:rPr>
        <w:lastRenderedPageBreak/>
        <w:t>Մանրամասներին կարելի է ծանոթանալ հետևյալ հղմամբ՝</w:t>
      </w:r>
      <w:r w:rsidRPr="00347C3C">
        <w:t xml:space="preserve"> </w:t>
      </w:r>
      <w:hyperlink w:anchor="_ՀՀ_տարածքային_կառավարման_4" w:history="1">
        <w:r w:rsidRPr="00043B24">
          <w:rPr>
            <w:rStyle w:val="Hyperlink"/>
            <w:b/>
            <w:bCs w:val="0"/>
            <w:i/>
            <w:iCs w:val="0"/>
          </w:rPr>
          <w:t>Հավելված</w:t>
        </w:r>
        <w:r w:rsidR="00A00596">
          <w:rPr>
            <w:rStyle w:val="Hyperlink"/>
            <w:b/>
            <w:bCs w:val="0"/>
            <w:i/>
            <w:iCs w:val="0"/>
          </w:rPr>
          <w:t xml:space="preserve"> 1-</w:t>
        </w:r>
        <w:r w:rsidRPr="00043B24">
          <w:rPr>
            <w:rStyle w:val="Hyperlink"/>
            <w:b/>
            <w:bCs w:val="0"/>
            <w:i/>
            <w:iCs w:val="0"/>
          </w:rPr>
          <w:t xml:space="preserve">ի կետ </w:t>
        </w:r>
        <w:r w:rsidR="00CD03BC" w:rsidRPr="00962539">
          <w:rPr>
            <w:rStyle w:val="Hyperlink"/>
            <w:b/>
            <w:bCs w:val="0"/>
            <w:i/>
            <w:iCs w:val="0"/>
          </w:rPr>
          <w:t>7.10.</w:t>
        </w:r>
        <w:r w:rsidR="00F90126">
          <w:rPr>
            <w:rStyle w:val="Hyperlink"/>
            <w:b/>
            <w:i/>
          </w:rPr>
          <w:t>8</w:t>
        </w:r>
        <w:r w:rsidR="00CD03BC" w:rsidRPr="007E5540">
          <w:rPr>
            <w:rStyle w:val="Hyperlink"/>
          </w:rPr>
          <w:t>:</w:t>
        </w:r>
      </w:hyperlink>
    </w:p>
    <w:p w14:paraId="5FFC6CF6" w14:textId="77777777" w:rsidR="00012117" w:rsidRPr="00D74D58" w:rsidRDefault="00012117" w:rsidP="00E40008">
      <w:pPr>
        <w:pStyle w:val="Heading3"/>
        <w:ind w:left="0" w:firstLine="0"/>
        <w:jc w:val="center"/>
      </w:pPr>
      <w:bookmarkStart w:id="101" w:name="_ՀՀ_տարածքային_կառավարման_7"/>
      <w:bookmarkEnd w:id="101"/>
      <w:r w:rsidRPr="00D74D58">
        <w:t>ՀՀ տարածքային կառավարման և ենթակառուցվածքների նախարարության</w:t>
      </w:r>
      <w:r w:rsidRPr="00D74D58" w:rsidDel="005379D1">
        <w:t xml:space="preserve"> </w:t>
      </w:r>
      <w:r w:rsidRPr="00D74D58">
        <w:t>«</w:t>
      </w:r>
      <w:r w:rsidRPr="00D74D58">
        <w:rPr>
          <w:lang w:eastAsia="ru-RU"/>
        </w:rPr>
        <w:t>Ջրամատակարարաման և ջրահեռացման բարելավում»</w:t>
      </w:r>
      <w:r w:rsidRPr="00D74D58">
        <w:t xml:space="preserve"> ծրագրի՝ (1072) </w:t>
      </w:r>
      <w:r w:rsidRPr="00D74D58">
        <w:rPr>
          <w:lang w:eastAsia="ru-RU"/>
        </w:rPr>
        <w:t xml:space="preserve">«Գերմանիայի զարգացման և Եվրոպական միության հարևանության ներդրումային բանկի աջակցությամբ իրականացվող ջրամատակարարման և ջրահեռացման ենթակառուցվածքների դրամաշնորհային ծրագիր` երրորդ փուլ» </w:t>
      </w:r>
      <w:r w:rsidRPr="00D74D58">
        <w:t>միջոցառում (1072-12001)</w:t>
      </w:r>
    </w:p>
    <w:p w14:paraId="71ED07A9" w14:textId="77777777" w:rsidR="00012117" w:rsidRDefault="00012117" w:rsidP="00012117">
      <w:pPr>
        <w:keepNext/>
        <w:keepLines/>
        <w:spacing w:before="0"/>
        <w:ind w:firstLine="0"/>
        <w:jc w:val="left"/>
        <w:rPr>
          <w:b/>
          <w:bCs w:val="0"/>
          <w:i/>
          <w:iCs w:val="0"/>
        </w:rPr>
      </w:pPr>
      <w:r w:rsidRPr="00D74D58">
        <w:rPr>
          <w:rFonts w:eastAsia="Times New Roman"/>
          <w:b/>
          <w:bCs w:val="0"/>
          <w:i/>
          <w:iCs w:val="0"/>
        </w:rPr>
        <w:t xml:space="preserve">Կատարող՝ </w:t>
      </w:r>
      <w:r w:rsidRPr="00360E65">
        <w:rPr>
          <w:b/>
          <w:bCs w:val="0"/>
          <w:i/>
          <w:iCs w:val="0"/>
        </w:rPr>
        <w:t>Հայաստանի տարածքային զարգացման հիմնադրամ</w:t>
      </w:r>
    </w:p>
    <w:p w14:paraId="03F670E0" w14:textId="77777777" w:rsidR="00A60F13" w:rsidRDefault="00A60F13" w:rsidP="00012117">
      <w:pPr>
        <w:keepNext/>
        <w:keepLines/>
        <w:spacing w:before="0"/>
        <w:ind w:firstLine="0"/>
        <w:jc w:val="left"/>
        <w:rPr>
          <w:b/>
          <w:bCs w:val="0"/>
          <w:i/>
          <w:iCs w:val="0"/>
        </w:rPr>
      </w:pPr>
    </w:p>
    <w:p w14:paraId="02ECB172" w14:textId="4075A192" w:rsidR="00A60F13" w:rsidRPr="00D74D58" w:rsidRDefault="00A60F13" w:rsidP="00A958B9">
      <w:pPr>
        <w:keepNext/>
        <w:keepLines/>
        <w:spacing w:before="0"/>
        <w:jc w:val="left"/>
        <w:rPr>
          <w:rFonts w:eastAsia="Times New Roman"/>
          <w:b/>
          <w:bCs w:val="0"/>
          <w:i/>
          <w:iCs w:val="0"/>
        </w:rPr>
      </w:pPr>
      <w:r>
        <w:rPr>
          <w:b/>
          <w:bCs w:val="0"/>
          <w:i/>
          <w:iCs w:val="0"/>
        </w:rPr>
        <w:t>Գումարի խեղաթյուրում</w:t>
      </w:r>
    </w:p>
    <w:p w14:paraId="2D4BC69F" w14:textId="28AF5D48" w:rsidR="00012117" w:rsidRDefault="00012117" w:rsidP="00012117">
      <w:r w:rsidRPr="00C70E1F">
        <w:rPr>
          <w:lang w:eastAsia="ru-RU"/>
        </w:rPr>
        <w:t>Կ</w:t>
      </w:r>
      <w:r>
        <w:rPr>
          <w:lang w:eastAsia="ru-RU"/>
        </w:rPr>
        <w:t>ա</w:t>
      </w:r>
      <w:r w:rsidRPr="00C70E1F">
        <w:rPr>
          <w:lang w:eastAsia="ru-RU"/>
        </w:rPr>
        <w:t>տարված վերահաշվար</w:t>
      </w:r>
      <w:r>
        <w:rPr>
          <w:lang w:eastAsia="ru-RU"/>
        </w:rPr>
        <w:t>կ</w:t>
      </w:r>
      <w:r w:rsidRPr="00C70E1F">
        <w:rPr>
          <w:lang w:eastAsia="ru-RU"/>
        </w:rPr>
        <w:t xml:space="preserve">ով պարզվել է, որ տարեվերջի </w:t>
      </w:r>
      <w:r>
        <w:rPr>
          <w:lang w:eastAsia="ru-RU"/>
        </w:rPr>
        <w:t xml:space="preserve">դեբիտորական </w:t>
      </w:r>
      <w:r w:rsidRPr="00C70E1F">
        <w:rPr>
          <w:lang w:eastAsia="ru-RU"/>
        </w:rPr>
        <w:t>պարտքերի ցուցանիշ</w:t>
      </w:r>
      <w:r>
        <w:rPr>
          <w:lang w:eastAsia="ru-RU"/>
        </w:rPr>
        <w:t>ները</w:t>
      </w:r>
      <w:r w:rsidRPr="00C70E1F">
        <w:rPr>
          <w:lang w:eastAsia="ru-RU"/>
        </w:rPr>
        <w:t xml:space="preserve"> խեղաթյուրված</w:t>
      </w:r>
      <w:r w:rsidR="00A00596">
        <w:rPr>
          <w:lang w:eastAsia="ru-RU"/>
        </w:rPr>
        <w:t xml:space="preserve"> (պակաս)</w:t>
      </w:r>
      <w:r w:rsidRPr="00C70E1F">
        <w:rPr>
          <w:lang w:eastAsia="ru-RU"/>
        </w:rPr>
        <w:t xml:space="preserve"> </w:t>
      </w:r>
      <w:r w:rsidR="00A00596">
        <w:rPr>
          <w:lang w:eastAsia="ru-RU"/>
        </w:rPr>
        <w:t xml:space="preserve">է ներկայացվել </w:t>
      </w:r>
      <w:r>
        <w:rPr>
          <w:rFonts w:cs="Times New Roman"/>
          <w:lang w:eastAsia="ru-RU"/>
        </w:rPr>
        <w:t>508‚395.85</w:t>
      </w:r>
      <w:r w:rsidRPr="00D74D58">
        <w:rPr>
          <w:rFonts w:cs="Times New Roman"/>
          <w:lang w:eastAsia="ru-RU"/>
        </w:rPr>
        <w:t xml:space="preserve"> </w:t>
      </w:r>
      <w:r w:rsidRPr="00347C3C">
        <w:rPr>
          <w:color w:val="2C363A"/>
        </w:rPr>
        <w:t>հազ</w:t>
      </w:r>
      <w:r>
        <w:rPr>
          <w:color w:val="2C363A"/>
        </w:rPr>
        <w:t>.</w:t>
      </w:r>
      <w:r w:rsidRPr="00347C3C">
        <w:rPr>
          <w:color w:val="2C363A"/>
        </w:rPr>
        <w:t xml:space="preserve"> դրամով</w:t>
      </w:r>
      <w:r w:rsidRPr="00C70E1F">
        <w:t xml:space="preserve">։ </w:t>
      </w:r>
    </w:p>
    <w:p w14:paraId="4F0F8EB6" w14:textId="12C6DD30" w:rsidR="00012117" w:rsidRPr="007E5540" w:rsidRDefault="00012117" w:rsidP="00012117">
      <w:r w:rsidRPr="00347C3C">
        <w:rPr>
          <w:b/>
          <w:i/>
        </w:rPr>
        <w:t>Մանրամասներին կարելի է ծանոթանալ հետևյալ հղմամբ՝</w:t>
      </w:r>
      <w:r w:rsidRPr="00347C3C">
        <w:t xml:space="preserve"> </w:t>
      </w:r>
      <w:hyperlink w:anchor="_ՀՀ_տարածքային_կառավարման_6" w:history="1">
        <w:r w:rsidRPr="00E92E15">
          <w:rPr>
            <w:rStyle w:val="Hyperlink"/>
            <w:b/>
            <w:bCs w:val="0"/>
            <w:i/>
            <w:iCs w:val="0"/>
          </w:rPr>
          <w:t>Հավելված</w:t>
        </w:r>
        <w:r w:rsidR="00A00596">
          <w:rPr>
            <w:rStyle w:val="Hyperlink"/>
            <w:b/>
            <w:bCs w:val="0"/>
            <w:i/>
            <w:iCs w:val="0"/>
          </w:rPr>
          <w:t xml:space="preserve"> 1-</w:t>
        </w:r>
        <w:r w:rsidRPr="00E92E15">
          <w:rPr>
            <w:rStyle w:val="Hyperlink"/>
            <w:b/>
            <w:bCs w:val="0"/>
            <w:i/>
            <w:iCs w:val="0"/>
          </w:rPr>
          <w:t xml:space="preserve">ի կետ </w:t>
        </w:r>
        <w:r w:rsidR="00E40008" w:rsidRPr="00E92E15">
          <w:rPr>
            <w:rStyle w:val="Hyperlink"/>
            <w:b/>
            <w:bCs w:val="0"/>
            <w:i/>
            <w:iCs w:val="0"/>
          </w:rPr>
          <w:t>7</w:t>
        </w:r>
        <w:r w:rsidRPr="00E92E15">
          <w:rPr>
            <w:rStyle w:val="Hyperlink"/>
            <w:b/>
            <w:bCs w:val="0"/>
            <w:i/>
            <w:iCs w:val="0"/>
          </w:rPr>
          <w:t>.10.</w:t>
        </w:r>
        <w:r w:rsidR="00A00596">
          <w:rPr>
            <w:rStyle w:val="Hyperlink"/>
            <w:b/>
            <w:bCs w:val="0"/>
            <w:i/>
            <w:iCs w:val="0"/>
          </w:rPr>
          <w:t>9</w:t>
        </w:r>
      </w:hyperlink>
      <w:r w:rsidR="00E40008" w:rsidRPr="007E5540">
        <w:rPr>
          <w:rStyle w:val="Hyperlink"/>
          <w:b/>
          <w:bCs w:val="0"/>
          <w:i/>
          <w:iCs w:val="0"/>
        </w:rPr>
        <w:t>:</w:t>
      </w:r>
    </w:p>
    <w:p w14:paraId="22E2CADD" w14:textId="77777777" w:rsidR="00012117" w:rsidRPr="001E4C79" w:rsidRDefault="00012117" w:rsidP="000E3256">
      <w:pPr>
        <w:pStyle w:val="Heading3"/>
        <w:ind w:left="0" w:firstLine="0"/>
        <w:jc w:val="center"/>
      </w:pPr>
      <w:bookmarkStart w:id="102" w:name="_ՀՀ_տարածքային_կառավարման_9"/>
      <w:bookmarkEnd w:id="102"/>
      <w:r w:rsidRPr="001E4C79">
        <w:t>ՀՀ տարածքային կառավարման և ենթակառուցվածքների նախարարության</w:t>
      </w:r>
      <w:r w:rsidRPr="001E4C79" w:rsidDel="005379D1">
        <w:t xml:space="preserve"> </w:t>
      </w:r>
      <w:r w:rsidRPr="001E4C79">
        <w:t>«</w:t>
      </w:r>
      <w:r w:rsidRPr="001E4C79">
        <w:rPr>
          <w:lang w:eastAsia="ru-RU"/>
        </w:rPr>
        <w:t>Ջրամատակարարաման և ջրահեռացման բարելավում»</w:t>
      </w:r>
      <w:r w:rsidRPr="001E4C79">
        <w:t xml:space="preserve"> ծրագրի՝ (1072) </w:t>
      </w:r>
      <w:r w:rsidRPr="001E4C79">
        <w:rPr>
          <w:lang w:eastAsia="ru-RU"/>
        </w:rPr>
        <w:t>«Եվրոպական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w:t>
      </w:r>
      <w:r w:rsidRPr="001E4C79">
        <w:rPr>
          <w:rFonts w:ascii="Times New Roman" w:hAnsi="Times New Roman" w:cs="Times New Roman"/>
          <w:lang w:eastAsia="ru-RU"/>
        </w:rPr>
        <w:t xml:space="preserve"> </w:t>
      </w:r>
      <w:r w:rsidRPr="001E4C79">
        <w:t>միջոցառում (1072-31002)</w:t>
      </w:r>
    </w:p>
    <w:p w14:paraId="718D4597" w14:textId="77777777" w:rsidR="00012117" w:rsidRPr="001E4C79" w:rsidRDefault="00012117" w:rsidP="00012117">
      <w:pPr>
        <w:keepNext/>
        <w:keepLines/>
        <w:spacing w:before="0"/>
        <w:ind w:firstLine="0"/>
        <w:jc w:val="left"/>
        <w:rPr>
          <w:rFonts w:eastAsia="Times New Roman"/>
          <w:b/>
          <w:bCs w:val="0"/>
          <w:i/>
          <w:iCs w:val="0"/>
        </w:rPr>
      </w:pPr>
      <w:r w:rsidRPr="001E4C79">
        <w:rPr>
          <w:rFonts w:eastAsia="Times New Roman"/>
          <w:b/>
          <w:bCs w:val="0"/>
          <w:i/>
          <w:iCs w:val="0"/>
        </w:rPr>
        <w:t xml:space="preserve">Կատարող՝ </w:t>
      </w:r>
      <w:r w:rsidRPr="001E4C79">
        <w:rPr>
          <w:b/>
          <w:bCs w:val="0"/>
          <w:i/>
          <w:iCs w:val="0"/>
        </w:rPr>
        <w:t>Հայստանի տարածքային զարգացման հիմնադրամ</w:t>
      </w:r>
    </w:p>
    <w:p w14:paraId="47DFDDB3" w14:textId="77777777" w:rsidR="00A60F13" w:rsidRDefault="00A60F13" w:rsidP="00012117">
      <w:pPr>
        <w:rPr>
          <w:lang w:eastAsia="ru-RU"/>
        </w:rPr>
      </w:pPr>
    </w:p>
    <w:p w14:paraId="122DDD61" w14:textId="17611EF8" w:rsidR="00A60F13" w:rsidRPr="00A958B9" w:rsidRDefault="00A60F13" w:rsidP="00012117">
      <w:pPr>
        <w:rPr>
          <w:b/>
          <w:bCs w:val="0"/>
          <w:i/>
          <w:iCs w:val="0"/>
          <w:lang w:eastAsia="ru-RU"/>
        </w:rPr>
      </w:pPr>
      <w:r w:rsidRPr="00A958B9">
        <w:rPr>
          <w:b/>
          <w:bCs w:val="0"/>
          <w:i/>
          <w:iCs w:val="0"/>
          <w:lang w:eastAsia="ru-RU"/>
        </w:rPr>
        <w:t>Գումարի խեղաթյուրում</w:t>
      </w:r>
    </w:p>
    <w:p w14:paraId="53B3B2BB" w14:textId="23A13C9D" w:rsidR="00012117" w:rsidRDefault="00012117" w:rsidP="00012117">
      <w:r w:rsidRPr="00C70E1F">
        <w:rPr>
          <w:lang w:eastAsia="ru-RU"/>
        </w:rPr>
        <w:t>Կ</w:t>
      </w:r>
      <w:r>
        <w:rPr>
          <w:lang w:eastAsia="ru-RU"/>
        </w:rPr>
        <w:t>ա</w:t>
      </w:r>
      <w:r w:rsidRPr="00C70E1F">
        <w:rPr>
          <w:lang w:eastAsia="ru-RU"/>
        </w:rPr>
        <w:t>տարված վերահաշվար</w:t>
      </w:r>
      <w:r>
        <w:rPr>
          <w:lang w:eastAsia="ru-RU"/>
        </w:rPr>
        <w:t>կ</w:t>
      </w:r>
      <w:r w:rsidRPr="00C70E1F">
        <w:rPr>
          <w:lang w:eastAsia="ru-RU"/>
        </w:rPr>
        <w:t xml:space="preserve">ով պարզվել է, որ տարեվերջի </w:t>
      </w:r>
      <w:r>
        <w:rPr>
          <w:lang w:eastAsia="ru-RU"/>
        </w:rPr>
        <w:t xml:space="preserve">դեբիտորական </w:t>
      </w:r>
      <w:r w:rsidRPr="00C70E1F">
        <w:rPr>
          <w:lang w:eastAsia="ru-RU"/>
        </w:rPr>
        <w:t>պարտքերի ցուցանիշ</w:t>
      </w:r>
      <w:r>
        <w:rPr>
          <w:lang w:eastAsia="ru-RU"/>
        </w:rPr>
        <w:t>ները</w:t>
      </w:r>
      <w:r w:rsidRPr="00C70E1F">
        <w:rPr>
          <w:lang w:eastAsia="ru-RU"/>
        </w:rPr>
        <w:t xml:space="preserve"> խեղաթյուրված</w:t>
      </w:r>
      <w:r w:rsidR="00A00596">
        <w:rPr>
          <w:lang w:eastAsia="ru-RU"/>
        </w:rPr>
        <w:t xml:space="preserve"> (պակաս)</w:t>
      </w:r>
      <w:r w:rsidR="00DF1011">
        <w:rPr>
          <w:lang w:eastAsia="ru-RU"/>
        </w:rPr>
        <w:t xml:space="preserve"> է</w:t>
      </w:r>
      <w:r w:rsidRPr="00C70E1F">
        <w:rPr>
          <w:lang w:eastAsia="ru-RU"/>
        </w:rPr>
        <w:t xml:space="preserve"> </w:t>
      </w:r>
      <w:r w:rsidR="00A00596">
        <w:rPr>
          <w:lang w:eastAsia="ru-RU"/>
        </w:rPr>
        <w:t xml:space="preserve">ներկայացվել </w:t>
      </w:r>
      <w:r>
        <w:rPr>
          <w:rFonts w:cs="Times New Roman"/>
          <w:lang w:eastAsia="ru-RU"/>
        </w:rPr>
        <w:t>233‚217.62</w:t>
      </w:r>
      <w:r w:rsidRPr="00D74D58">
        <w:rPr>
          <w:rFonts w:cs="Times New Roman"/>
          <w:lang w:eastAsia="ru-RU"/>
        </w:rPr>
        <w:t xml:space="preserve"> </w:t>
      </w:r>
      <w:r w:rsidRPr="00347C3C">
        <w:rPr>
          <w:color w:val="2C363A"/>
        </w:rPr>
        <w:t>հազ</w:t>
      </w:r>
      <w:r>
        <w:rPr>
          <w:color w:val="2C363A"/>
        </w:rPr>
        <w:t>.</w:t>
      </w:r>
      <w:r w:rsidRPr="00347C3C">
        <w:rPr>
          <w:color w:val="2C363A"/>
        </w:rPr>
        <w:t xml:space="preserve"> դրամով</w:t>
      </w:r>
      <w:r w:rsidRPr="00C70E1F">
        <w:t xml:space="preserve">։ </w:t>
      </w:r>
    </w:p>
    <w:p w14:paraId="2FDC99F5" w14:textId="69A0CFC4" w:rsidR="00012117" w:rsidRPr="007E5540" w:rsidRDefault="00012117" w:rsidP="00012117">
      <w:r w:rsidRPr="00347C3C">
        <w:rPr>
          <w:b/>
          <w:i/>
        </w:rPr>
        <w:t>Մանրամասներին կարելի է ծանոթանալ հետևյալ հղմամբ՝</w:t>
      </w:r>
      <w:r w:rsidRPr="00347C3C">
        <w:t xml:space="preserve"> </w:t>
      </w:r>
      <w:hyperlink w:anchor="_ՀՀ_տարածքային_կառավարման_8" w:history="1">
        <w:r w:rsidRPr="007C1D59">
          <w:rPr>
            <w:rStyle w:val="Hyperlink"/>
            <w:b/>
            <w:bCs w:val="0"/>
            <w:i/>
            <w:iCs w:val="0"/>
          </w:rPr>
          <w:t>Հավելված</w:t>
        </w:r>
        <w:r w:rsidR="00A00596">
          <w:rPr>
            <w:rStyle w:val="Hyperlink"/>
            <w:b/>
            <w:bCs w:val="0"/>
            <w:i/>
            <w:iCs w:val="0"/>
          </w:rPr>
          <w:t xml:space="preserve"> 1-</w:t>
        </w:r>
        <w:r w:rsidRPr="007C1D59">
          <w:rPr>
            <w:rStyle w:val="Hyperlink"/>
            <w:b/>
            <w:bCs w:val="0"/>
            <w:i/>
            <w:iCs w:val="0"/>
          </w:rPr>
          <w:t xml:space="preserve">ի կետ </w:t>
        </w:r>
        <w:r w:rsidR="000E3256" w:rsidRPr="007C1D59">
          <w:rPr>
            <w:rStyle w:val="Hyperlink"/>
            <w:b/>
            <w:bCs w:val="0"/>
            <w:i/>
            <w:iCs w:val="0"/>
          </w:rPr>
          <w:t>7.10.1</w:t>
        </w:r>
        <w:r w:rsidR="00A00596">
          <w:rPr>
            <w:rStyle w:val="Hyperlink"/>
            <w:b/>
            <w:bCs w:val="0"/>
            <w:i/>
            <w:iCs w:val="0"/>
          </w:rPr>
          <w:t>0</w:t>
        </w:r>
        <w:r w:rsidR="000E3256" w:rsidRPr="007E5540">
          <w:rPr>
            <w:rStyle w:val="Hyperlink"/>
            <w:b/>
            <w:bCs w:val="0"/>
            <w:i/>
            <w:iCs w:val="0"/>
          </w:rPr>
          <w:t>:</w:t>
        </w:r>
      </w:hyperlink>
    </w:p>
    <w:p w14:paraId="3D0B26AB" w14:textId="577730E2" w:rsidR="00012117" w:rsidRPr="00D74D58" w:rsidRDefault="00012117" w:rsidP="007C1D59">
      <w:pPr>
        <w:pStyle w:val="Heading3"/>
        <w:ind w:left="0" w:firstLine="0"/>
        <w:jc w:val="center"/>
        <w:rPr>
          <w:lang w:eastAsia="ru-RU"/>
        </w:rPr>
      </w:pPr>
      <w:bookmarkStart w:id="103" w:name="_ՀՀ_Կրթության‚_գիտության‚_5"/>
      <w:bookmarkEnd w:id="103"/>
      <w:r w:rsidRPr="007C1D59">
        <w:rPr>
          <w:lang w:eastAsia="ru-RU"/>
        </w:rPr>
        <w:lastRenderedPageBreak/>
        <w:t>ՀՀ Կրթության‚ գիտության‚ մշակույթի և սպորտի նախարարություն</w:t>
      </w:r>
      <w:r w:rsidRPr="00D74D58">
        <w:rPr>
          <w:lang w:eastAsia="ru-RU"/>
        </w:rPr>
        <w:t xml:space="preserve"> բյուջետային 7 ծրագ</w:t>
      </w:r>
      <w:r w:rsidR="00DF1011">
        <w:rPr>
          <w:lang w:eastAsia="ru-RU"/>
        </w:rPr>
        <w:t>իր</w:t>
      </w:r>
      <w:r w:rsidRPr="00D74D58">
        <w:rPr>
          <w:lang w:eastAsia="ru-RU"/>
        </w:rPr>
        <w:t xml:space="preserve"> 9 միջոցառում</w:t>
      </w:r>
    </w:p>
    <w:p w14:paraId="6FD73FB7" w14:textId="501F6DE8" w:rsidR="00012117" w:rsidRPr="00D74D58" w:rsidRDefault="00012117" w:rsidP="00012117">
      <w:pPr>
        <w:ind w:firstLine="0"/>
        <w:rPr>
          <w:b/>
          <w:bCs w:val="0"/>
          <w:lang w:eastAsia="ru-RU"/>
        </w:rPr>
      </w:pPr>
      <w:r w:rsidRPr="00D74D58">
        <w:rPr>
          <w:b/>
          <w:bCs w:val="0"/>
          <w:lang w:eastAsia="ru-RU"/>
        </w:rPr>
        <w:t>Ծրագ</w:t>
      </w:r>
      <w:r w:rsidR="00DF1011">
        <w:rPr>
          <w:b/>
          <w:bCs w:val="0"/>
          <w:lang w:eastAsia="ru-RU"/>
        </w:rPr>
        <w:t>րեր‚ միջոցառումներ</w:t>
      </w:r>
      <w:r w:rsidRPr="00D74D58">
        <w:rPr>
          <w:b/>
          <w:bCs w:val="0"/>
          <w:lang w:eastAsia="ru-RU"/>
        </w:rPr>
        <w:t xml:space="preserve">՝ </w:t>
      </w:r>
    </w:p>
    <w:p w14:paraId="2FB44844" w14:textId="5E6EC99D" w:rsidR="00012117" w:rsidRPr="006D2C45" w:rsidRDefault="00012117" w:rsidP="008B1C02">
      <w:pPr>
        <w:pStyle w:val="ListParagraph"/>
        <w:numPr>
          <w:ilvl w:val="0"/>
          <w:numId w:val="61"/>
        </w:numPr>
        <w:ind w:left="0" w:firstLine="0"/>
        <w:rPr>
          <w:b/>
          <w:lang w:eastAsia="ru-RU"/>
        </w:rPr>
      </w:pPr>
      <w:r w:rsidRPr="006D2C45">
        <w:rPr>
          <w:b/>
          <w:lang w:eastAsia="ru-RU"/>
        </w:rPr>
        <w:t>«Հանրակրթական և նախադպրոցական հաստատությունների հիմնում‚ կառուցում, բարելավում» ծրագրի (1236)՝</w:t>
      </w:r>
    </w:p>
    <w:p w14:paraId="32452B0D" w14:textId="54B2043D" w:rsidR="00012117" w:rsidRPr="006D2C45" w:rsidRDefault="00012117" w:rsidP="008B1C02">
      <w:pPr>
        <w:pStyle w:val="ListParagraph"/>
        <w:numPr>
          <w:ilvl w:val="1"/>
          <w:numId w:val="61"/>
        </w:numPr>
        <w:spacing w:before="0"/>
        <w:rPr>
          <w:b/>
          <w:bCs w:val="0"/>
          <w:lang w:eastAsia="ru-RU"/>
        </w:rPr>
      </w:pPr>
      <w:r w:rsidRPr="006D2C45">
        <w:rPr>
          <w:rFonts w:eastAsia="Times New Roman"/>
          <w:b/>
          <w:bCs w:val="0"/>
        </w:rPr>
        <w:t>«Մանկապարտեզների նոր շենքերի կառուցում</w:t>
      </w:r>
      <w:r w:rsidRPr="006D2C45">
        <w:rPr>
          <w:b/>
          <w:bCs w:val="0"/>
        </w:rPr>
        <w:t>» միջոցառում (</w:t>
      </w:r>
      <w:r w:rsidRPr="006D2C45">
        <w:rPr>
          <w:rFonts w:eastAsia="Times New Roman"/>
          <w:b/>
          <w:bCs w:val="0"/>
          <w:lang w:eastAsia="ru-RU"/>
        </w:rPr>
        <w:t>1236-32001</w:t>
      </w:r>
      <w:r w:rsidRPr="006D2C45">
        <w:rPr>
          <w:b/>
          <w:bCs w:val="0"/>
        </w:rPr>
        <w:t>),</w:t>
      </w:r>
    </w:p>
    <w:p w14:paraId="22915D1A" w14:textId="77777777" w:rsidR="00012117" w:rsidRPr="006D2C45" w:rsidRDefault="00012117" w:rsidP="008B1C02">
      <w:pPr>
        <w:pStyle w:val="ListParagraph"/>
        <w:numPr>
          <w:ilvl w:val="1"/>
          <w:numId w:val="61"/>
        </w:numPr>
        <w:spacing w:before="0"/>
        <w:rPr>
          <w:rFonts w:eastAsia="Times New Roman"/>
          <w:b/>
          <w:bCs w:val="0"/>
        </w:rPr>
      </w:pPr>
      <w:r w:rsidRPr="006D2C45">
        <w:rPr>
          <w:rFonts w:eastAsia="Times New Roman"/>
          <w:b/>
          <w:bCs w:val="0"/>
        </w:rPr>
        <w:t>«Հանրակրթական դպրոցների նոր շենքերի կառուցում» միջոցառում (1236-32003)‚</w:t>
      </w:r>
    </w:p>
    <w:p w14:paraId="3DAD7DF2" w14:textId="77777777" w:rsidR="00012117" w:rsidRPr="006D2C45" w:rsidRDefault="00012117" w:rsidP="008B1C02">
      <w:pPr>
        <w:pStyle w:val="ListParagraph"/>
        <w:numPr>
          <w:ilvl w:val="1"/>
          <w:numId w:val="61"/>
        </w:numPr>
        <w:spacing w:before="0"/>
        <w:rPr>
          <w:rFonts w:eastAsia="Times New Roman"/>
          <w:b/>
          <w:bCs w:val="0"/>
        </w:rPr>
      </w:pPr>
      <w:r w:rsidRPr="006D2C45">
        <w:rPr>
          <w:rFonts w:eastAsia="Times New Roman"/>
          <w:b/>
          <w:bCs w:val="0"/>
        </w:rPr>
        <w:t>«Կրթահամալիրների կառուցում» միջոցառում (1236-32005)</w:t>
      </w:r>
    </w:p>
    <w:p w14:paraId="43C57C0A" w14:textId="77777777" w:rsidR="00012117" w:rsidRPr="006D2C45" w:rsidRDefault="00012117" w:rsidP="008B1C02">
      <w:pPr>
        <w:pStyle w:val="ListParagraph"/>
        <w:numPr>
          <w:ilvl w:val="0"/>
          <w:numId w:val="61"/>
        </w:numPr>
        <w:ind w:left="0" w:firstLine="0"/>
        <w:rPr>
          <w:b/>
          <w:lang w:eastAsia="ru-RU"/>
        </w:rPr>
      </w:pPr>
      <w:r w:rsidRPr="006D2C45">
        <w:rPr>
          <w:b/>
          <w:lang w:eastAsia="ru-RU"/>
        </w:rPr>
        <w:t>«Ապահով դպրոց» ծրագրի (1183)՝ «Հանրակրթական կրթություն իրականացնող ուսումնական հաստատությունների նոր մարզադահլիճների կառուցում» միջոցառում (1183-32007)։</w:t>
      </w:r>
    </w:p>
    <w:p w14:paraId="0A345E48" w14:textId="77777777" w:rsidR="00012117" w:rsidRPr="006D2C45" w:rsidRDefault="00012117" w:rsidP="008B1C02">
      <w:pPr>
        <w:pStyle w:val="ListParagraph"/>
        <w:numPr>
          <w:ilvl w:val="0"/>
          <w:numId w:val="61"/>
        </w:numPr>
        <w:ind w:left="0" w:firstLine="0"/>
        <w:rPr>
          <w:b/>
          <w:lang w:eastAsia="ru-RU"/>
        </w:rPr>
      </w:pPr>
      <w:r w:rsidRPr="006D2C45">
        <w:rPr>
          <w:b/>
          <w:lang w:eastAsia="ru-RU"/>
        </w:rPr>
        <w:t>«Մասնագիտական կրթության և ուսուցման»» ծրագրի (1045)՝ «Մասնագիտական ուսումնական հաստատությունների շենքերի կառուցում» միջոցառում (1045-32005)։</w:t>
      </w:r>
    </w:p>
    <w:p w14:paraId="1611B10C" w14:textId="77777777" w:rsidR="00012117" w:rsidRPr="006D2C45" w:rsidRDefault="00012117" w:rsidP="008B1C02">
      <w:pPr>
        <w:pStyle w:val="ListParagraph"/>
        <w:numPr>
          <w:ilvl w:val="0"/>
          <w:numId w:val="61"/>
        </w:numPr>
        <w:ind w:left="0" w:firstLine="0"/>
        <w:rPr>
          <w:b/>
          <w:lang w:eastAsia="ru-RU"/>
        </w:rPr>
      </w:pPr>
      <w:r w:rsidRPr="006D2C45">
        <w:rPr>
          <w:b/>
          <w:lang w:eastAsia="ru-RU"/>
        </w:rPr>
        <w:t>«Մասսայական սպորտ» ծրագրի (1163)՝ «Աջակցություն համայնքներին մարզական հաստատությունների շենքային պայմանների բարելավման համար» միջոցառում (1163-12001)։</w:t>
      </w:r>
    </w:p>
    <w:p w14:paraId="3FC1D860" w14:textId="77777777" w:rsidR="00012117" w:rsidRPr="006D2C45" w:rsidRDefault="00012117" w:rsidP="008B1C02">
      <w:pPr>
        <w:pStyle w:val="ListParagraph"/>
        <w:numPr>
          <w:ilvl w:val="0"/>
          <w:numId w:val="61"/>
        </w:numPr>
        <w:ind w:left="0" w:firstLine="0"/>
        <w:rPr>
          <w:b/>
          <w:lang w:eastAsia="ru-RU"/>
        </w:rPr>
      </w:pPr>
      <w:r w:rsidRPr="006D2C45">
        <w:rPr>
          <w:b/>
          <w:lang w:eastAsia="ru-RU"/>
        </w:rPr>
        <w:t>«Բնակարանային ապահովում» ծրագրի (1098)՝ «Բնակարանային շինարարություն» միջոցառում (1098-21001)։</w:t>
      </w:r>
    </w:p>
    <w:p w14:paraId="0A96AB80" w14:textId="77777777" w:rsidR="00012117" w:rsidRPr="006D2C45" w:rsidRDefault="00012117" w:rsidP="008B1C02">
      <w:pPr>
        <w:pStyle w:val="ListParagraph"/>
        <w:numPr>
          <w:ilvl w:val="0"/>
          <w:numId w:val="61"/>
        </w:numPr>
        <w:ind w:left="0" w:firstLine="0"/>
        <w:rPr>
          <w:b/>
          <w:lang w:eastAsia="ru-RU"/>
        </w:rPr>
      </w:pPr>
      <w:r w:rsidRPr="006D2C45">
        <w:rPr>
          <w:b/>
          <w:lang w:eastAsia="ru-RU"/>
        </w:rPr>
        <w:t xml:space="preserve"> «Հաշմանդամություն ունեցող անձանց սոցիալական ներառում» ծրագրի (1160)՝ «Մեծամորում հաշմանդամություն ունեցող անձանց համար անկախ կյանքի կենտրոնի կառուցում» միջոցառում (1160-32001)։</w:t>
      </w:r>
    </w:p>
    <w:p w14:paraId="513E120F" w14:textId="77777777" w:rsidR="00012117" w:rsidRPr="006D2C45" w:rsidRDefault="00012117" w:rsidP="008B1C02">
      <w:pPr>
        <w:pStyle w:val="ListParagraph"/>
        <w:numPr>
          <w:ilvl w:val="0"/>
          <w:numId w:val="61"/>
        </w:numPr>
        <w:ind w:left="0" w:firstLine="0"/>
        <w:rPr>
          <w:lang w:eastAsia="ru-RU"/>
        </w:rPr>
      </w:pPr>
      <w:r w:rsidRPr="006D2C45">
        <w:rPr>
          <w:b/>
          <w:lang w:eastAsia="ru-RU"/>
        </w:rPr>
        <w:t>«Առողջապահության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w:t>
      </w:r>
    </w:p>
    <w:p w14:paraId="3A804DC7" w14:textId="77777777" w:rsidR="00B724DF" w:rsidRDefault="00B724DF" w:rsidP="00012117">
      <w:pPr>
        <w:pStyle w:val="ListParagraph"/>
        <w:spacing w:before="0"/>
        <w:ind w:left="360" w:firstLine="0"/>
        <w:rPr>
          <w:rFonts w:eastAsia="Times New Roman"/>
          <w:b/>
          <w:bCs w:val="0"/>
          <w:i/>
          <w:iCs w:val="0"/>
          <w:lang w:eastAsia="ru-RU"/>
        </w:rPr>
      </w:pPr>
    </w:p>
    <w:p w14:paraId="5547AB01" w14:textId="152EABC4" w:rsidR="00012117" w:rsidRDefault="00012117" w:rsidP="00A60F13">
      <w:pPr>
        <w:spacing w:before="0"/>
        <w:ind w:firstLine="0"/>
        <w:rPr>
          <w:rFonts w:eastAsia="Times New Roman"/>
          <w:b/>
          <w:i/>
          <w:iCs w:val="0"/>
          <w:lang w:eastAsia="ru-RU"/>
        </w:rPr>
      </w:pPr>
      <w:r w:rsidRPr="00A958B9">
        <w:rPr>
          <w:rFonts w:eastAsia="Times New Roman"/>
          <w:b/>
          <w:bCs w:val="0"/>
          <w:i/>
          <w:iCs w:val="0"/>
          <w:lang w:eastAsia="ru-RU"/>
        </w:rPr>
        <w:t xml:space="preserve">Կատարող՝ </w:t>
      </w:r>
      <w:r w:rsidRPr="00A958B9">
        <w:rPr>
          <w:rFonts w:eastAsia="Times New Roman"/>
          <w:b/>
          <w:i/>
          <w:iCs w:val="0"/>
          <w:lang w:eastAsia="ru-RU"/>
        </w:rPr>
        <w:t>ՀՀ քաղաքաշինության կոմիտե</w:t>
      </w:r>
    </w:p>
    <w:p w14:paraId="64175D0D" w14:textId="77777777" w:rsidR="00A60F13" w:rsidRPr="00A958B9" w:rsidRDefault="00A60F13" w:rsidP="00A958B9">
      <w:pPr>
        <w:spacing w:before="0"/>
        <w:ind w:firstLine="0"/>
        <w:rPr>
          <w:b/>
          <w:bCs w:val="0"/>
          <w:i/>
          <w:iCs w:val="0"/>
          <w:lang w:eastAsia="ru-RU"/>
        </w:rPr>
      </w:pPr>
    </w:p>
    <w:p w14:paraId="639EE397" w14:textId="7B96FCA9" w:rsidR="00A60F13" w:rsidRPr="00A958B9" w:rsidRDefault="00A60F13" w:rsidP="00012117">
      <w:pPr>
        <w:rPr>
          <w:b/>
          <w:bCs w:val="0"/>
          <w:i/>
          <w:iCs w:val="0"/>
        </w:rPr>
      </w:pPr>
      <w:r w:rsidRPr="00A958B9">
        <w:rPr>
          <w:b/>
          <w:bCs w:val="0"/>
          <w:i/>
          <w:iCs w:val="0"/>
        </w:rPr>
        <w:t>Գումարի խեղաթյուրում</w:t>
      </w:r>
    </w:p>
    <w:p w14:paraId="3978323C" w14:textId="60C84761" w:rsidR="00012117" w:rsidRDefault="00012117" w:rsidP="00012117">
      <w:r>
        <w:t>Աշխատանքների իրականացման ընթացքում շինարարական օբյեկտները շուրջօրյա տեսանկարահանման տեսախցիկներով համալրված չլինելու դեպքերում պայմանագրով սահմանված տուգանքների չհաշվարկելու</w:t>
      </w:r>
      <w:r w:rsidR="00DF1011">
        <w:t xml:space="preserve"> </w:t>
      </w:r>
      <w:r>
        <w:t xml:space="preserve">և չգանձելու արդյունքում </w:t>
      </w:r>
      <w:r>
        <w:lastRenderedPageBreak/>
        <w:t xml:space="preserve">26‚826.10 հազ. դրամով խեղաթյուրվել է տարեվերջի դեբիտորական պարտքերի ցուցանիշը։ </w:t>
      </w:r>
    </w:p>
    <w:p w14:paraId="532BFEB6" w14:textId="37327CD0" w:rsidR="00012117" w:rsidRPr="007E5540" w:rsidRDefault="00012117" w:rsidP="00012117">
      <w:pPr>
        <w:rPr>
          <w:rStyle w:val="Hyperlink"/>
        </w:rPr>
      </w:pPr>
      <w:r w:rsidRPr="00347C3C">
        <w:rPr>
          <w:b/>
          <w:i/>
        </w:rPr>
        <w:t>Մանրամասներին կարելի է ծանոթանալ հետևյալ հղմամբ՝</w:t>
      </w:r>
      <w:r w:rsidRPr="00347C3C">
        <w:t xml:space="preserve"> </w:t>
      </w:r>
      <w:r w:rsidR="00CB4F36" w:rsidRPr="00AA7FD1">
        <w:rPr>
          <w:b/>
          <w:bCs w:val="0"/>
          <w:i/>
          <w:iCs w:val="0"/>
        </w:rPr>
        <w:fldChar w:fldCharType="begin"/>
      </w:r>
      <w:r w:rsidR="00CB4F36" w:rsidRPr="00AA7FD1">
        <w:rPr>
          <w:b/>
          <w:bCs w:val="0"/>
          <w:i/>
          <w:iCs w:val="0"/>
        </w:rPr>
        <w:instrText xml:space="preserve"> HYPERLINK  \l "խ71073" </w:instrText>
      </w:r>
      <w:r w:rsidR="00CB4F36" w:rsidRPr="00AA7FD1">
        <w:rPr>
          <w:b/>
          <w:bCs w:val="0"/>
          <w:i/>
          <w:iCs w:val="0"/>
        </w:rPr>
        <w:fldChar w:fldCharType="separate"/>
      </w:r>
      <w:r w:rsidRPr="00AA7FD1">
        <w:rPr>
          <w:rStyle w:val="Hyperlink"/>
          <w:b/>
          <w:bCs w:val="0"/>
          <w:i/>
          <w:iCs w:val="0"/>
        </w:rPr>
        <w:t>Հավելված</w:t>
      </w:r>
      <w:r w:rsidR="00A00596">
        <w:rPr>
          <w:rStyle w:val="Hyperlink"/>
          <w:b/>
          <w:bCs w:val="0"/>
          <w:i/>
          <w:iCs w:val="0"/>
        </w:rPr>
        <w:t xml:space="preserve"> 1-</w:t>
      </w:r>
      <w:r w:rsidRPr="00AA7FD1">
        <w:rPr>
          <w:rStyle w:val="Hyperlink"/>
          <w:b/>
          <w:bCs w:val="0"/>
          <w:i/>
          <w:iCs w:val="0"/>
        </w:rPr>
        <w:t xml:space="preserve">ի կետ </w:t>
      </w:r>
      <w:r w:rsidR="00B724DF" w:rsidRPr="00AA7FD1">
        <w:rPr>
          <w:rStyle w:val="Hyperlink"/>
          <w:b/>
          <w:bCs w:val="0"/>
          <w:i/>
          <w:iCs w:val="0"/>
        </w:rPr>
        <w:t>7</w:t>
      </w:r>
      <w:r w:rsidRPr="00AA7FD1">
        <w:rPr>
          <w:rStyle w:val="Hyperlink"/>
          <w:b/>
          <w:bCs w:val="0"/>
          <w:i/>
          <w:iCs w:val="0"/>
        </w:rPr>
        <w:t>.10.</w:t>
      </w:r>
      <w:r w:rsidR="00CB4F36" w:rsidRPr="007E5540">
        <w:rPr>
          <w:rStyle w:val="Hyperlink"/>
          <w:b/>
          <w:bCs w:val="0"/>
          <w:i/>
          <w:iCs w:val="0"/>
        </w:rPr>
        <w:t>1</w:t>
      </w:r>
      <w:r w:rsidR="00A00596">
        <w:rPr>
          <w:rStyle w:val="Hyperlink"/>
          <w:b/>
          <w:bCs w:val="0"/>
          <w:i/>
          <w:iCs w:val="0"/>
        </w:rPr>
        <w:t>1</w:t>
      </w:r>
      <w:r w:rsidR="00CB4F36" w:rsidRPr="007E5540">
        <w:rPr>
          <w:rStyle w:val="Hyperlink"/>
          <w:b/>
          <w:bCs w:val="0"/>
          <w:i/>
          <w:iCs w:val="0"/>
        </w:rPr>
        <w:t>:</w:t>
      </w:r>
    </w:p>
    <w:bookmarkStart w:id="104" w:name="_ՀՀ_կրթության,_գիտության,_5"/>
    <w:bookmarkEnd w:id="104"/>
    <w:p w14:paraId="59D780EE" w14:textId="4D4530BE" w:rsidR="00012117" w:rsidRPr="00E44B4D" w:rsidRDefault="00CB4F36" w:rsidP="005613C0">
      <w:pPr>
        <w:pStyle w:val="Heading3"/>
        <w:ind w:left="0" w:firstLine="0"/>
        <w:jc w:val="center"/>
      </w:pPr>
      <w:r w:rsidRPr="00AA7FD1">
        <w:rPr>
          <w:i/>
          <w:iCs w:val="0"/>
        </w:rPr>
        <w:fldChar w:fldCharType="end"/>
      </w:r>
      <w:r w:rsidR="00012117" w:rsidRPr="00E44B4D">
        <w:t>ՀՀ կրթության, գիտության, մշակույթի և սպորտի նախարարության «</w:t>
      </w:r>
      <w:r w:rsidR="00012117" w:rsidRPr="008B12A0">
        <w:rPr>
          <w:rFonts w:eastAsia="Times New Roman"/>
          <w:lang w:eastAsia="ru-RU"/>
        </w:rPr>
        <w:t>Մասսայական սպորտ</w:t>
      </w:r>
      <w:r w:rsidR="00012117" w:rsidRPr="00E44B4D">
        <w:rPr>
          <w:lang w:eastAsia="ru-RU"/>
        </w:rPr>
        <w:t>»</w:t>
      </w:r>
      <w:r w:rsidR="00012117" w:rsidRPr="00E44B4D">
        <w:t xml:space="preserve"> ծրագրի՝ (1163) </w:t>
      </w:r>
      <w:r w:rsidR="00012117" w:rsidRPr="00E44B4D">
        <w:rPr>
          <w:lang w:eastAsia="ru-RU"/>
        </w:rPr>
        <w:t>«</w:t>
      </w:r>
      <w:r w:rsidR="00012117" w:rsidRPr="008B12A0">
        <w:rPr>
          <w:rFonts w:eastAsia="Times New Roman"/>
          <w:lang w:eastAsia="ru-RU"/>
        </w:rPr>
        <w:t>Մարզական օբյեկտների շինարարություն</w:t>
      </w:r>
      <w:r w:rsidR="00012117" w:rsidRPr="00E44B4D">
        <w:rPr>
          <w:lang w:eastAsia="ru-RU"/>
        </w:rPr>
        <w:t>»</w:t>
      </w:r>
      <w:r w:rsidR="00012117" w:rsidRPr="00E44B4D">
        <w:rPr>
          <w:rFonts w:ascii="Times New Roman" w:hAnsi="Times New Roman" w:cs="Times New Roman"/>
          <w:lang w:eastAsia="ru-RU"/>
        </w:rPr>
        <w:t xml:space="preserve"> </w:t>
      </w:r>
      <w:r w:rsidR="00012117" w:rsidRPr="00E44B4D">
        <w:t>միջոցառում (1163-32001)</w:t>
      </w:r>
    </w:p>
    <w:p w14:paraId="3B7A0B1E" w14:textId="77777777" w:rsidR="00012117" w:rsidRDefault="00012117" w:rsidP="00012117">
      <w:pPr>
        <w:keepNext/>
        <w:keepLines/>
        <w:spacing w:before="0"/>
        <w:ind w:firstLine="0"/>
        <w:jc w:val="left"/>
        <w:rPr>
          <w:b/>
          <w:bCs w:val="0"/>
          <w:i/>
          <w:iCs w:val="0"/>
        </w:rPr>
      </w:pPr>
      <w:r w:rsidRPr="007E27EC">
        <w:rPr>
          <w:rFonts w:eastAsia="Times New Roman"/>
          <w:b/>
          <w:bCs w:val="0"/>
          <w:i/>
          <w:iCs w:val="0"/>
        </w:rPr>
        <w:t xml:space="preserve">Կատարող՝ </w:t>
      </w:r>
      <w:r w:rsidRPr="008B12A0">
        <w:rPr>
          <w:b/>
          <w:bCs w:val="0"/>
          <w:i/>
          <w:iCs w:val="0"/>
        </w:rPr>
        <w:t>Հայաստանի տարածքային զարգացման հիմնադրամ</w:t>
      </w:r>
    </w:p>
    <w:p w14:paraId="3CFF4BDF" w14:textId="77777777" w:rsidR="00A60F13" w:rsidRDefault="00A60F13" w:rsidP="00012117">
      <w:pPr>
        <w:keepNext/>
        <w:keepLines/>
        <w:spacing w:before="0"/>
        <w:ind w:firstLine="0"/>
        <w:jc w:val="left"/>
        <w:rPr>
          <w:b/>
          <w:bCs w:val="0"/>
          <w:i/>
          <w:iCs w:val="0"/>
        </w:rPr>
      </w:pPr>
    </w:p>
    <w:p w14:paraId="215EE597" w14:textId="6C085C7C" w:rsidR="00A60F13" w:rsidRPr="007E27EC" w:rsidRDefault="00A60F13" w:rsidP="00012117">
      <w:pPr>
        <w:keepNext/>
        <w:keepLines/>
        <w:spacing w:before="0"/>
        <w:ind w:firstLine="0"/>
        <w:jc w:val="left"/>
        <w:rPr>
          <w:rFonts w:eastAsia="Times New Roman"/>
          <w:b/>
          <w:bCs w:val="0"/>
          <w:i/>
          <w:iCs w:val="0"/>
        </w:rPr>
      </w:pPr>
      <w:r>
        <w:rPr>
          <w:b/>
          <w:bCs w:val="0"/>
          <w:i/>
          <w:iCs w:val="0"/>
        </w:rPr>
        <w:tab/>
        <w:t>Գումարի խեղաթյուրում</w:t>
      </w:r>
    </w:p>
    <w:p w14:paraId="540963E0" w14:textId="690B25C2" w:rsidR="00012117" w:rsidRPr="00347C3C" w:rsidRDefault="00386E2F" w:rsidP="00012117">
      <w:r w:rsidRPr="001C2D66">
        <w:rPr>
          <w:rFonts w:cs="Arial"/>
        </w:rPr>
        <w:t xml:space="preserve">Աշխատանքները պայմանագրերով սահմանված ժամկետներում չավարտելու </w:t>
      </w:r>
      <w:r w:rsidRPr="00676EAE">
        <w:rPr>
          <w:rFonts w:cs="Arial"/>
        </w:rPr>
        <w:t>համար տույժեր</w:t>
      </w:r>
      <w:r>
        <w:rPr>
          <w:rFonts w:cs="Arial"/>
        </w:rPr>
        <w:t xml:space="preserve">ը </w:t>
      </w:r>
      <w:r w:rsidRPr="00676EAE">
        <w:rPr>
          <w:rFonts w:cs="Arial"/>
        </w:rPr>
        <w:t>չհաշվարկելու և Կապալառուին վճարվող գումարների հետ չհաշվանցելու արդյունքում</w:t>
      </w:r>
      <w:r w:rsidRPr="00676EAE">
        <w:t xml:space="preserve"> դրամարկղային ծախսի ցուցանիշը խեղաթյուրված (ավել) է ներկայացվել </w:t>
      </w:r>
      <w:r>
        <w:t xml:space="preserve">1‚816.52 </w:t>
      </w:r>
      <w:r w:rsidRPr="00676EAE">
        <w:t>հազ. դրամով։ Նույն գումարի չափով խեղաթյուրված (պակաս) է ներկայացվել տարեվերջի դեբիտորական պարտքերի ցուցանիշը</w:t>
      </w:r>
      <w:r>
        <w:t>։</w:t>
      </w:r>
    </w:p>
    <w:p w14:paraId="07496A63" w14:textId="7F84A027" w:rsidR="00012117" w:rsidRPr="007E5540" w:rsidRDefault="00012117" w:rsidP="00012117">
      <w:pPr>
        <w:rPr>
          <w:rStyle w:val="Hyperlink"/>
        </w:rPr>
      </w:pPr>
      <w:r w:rsidRPr="00347C3C">
        <w:rPr>
          <w:b/>
          <w:i/>
        </w:rPr>
        <w:t>Մանրամասներին կարելի է ծանոթանալ հետևյալ հղմամբ՝</w:t>
      </w:r>
      <w:r w:rsidRPr="00347C3C">
        <w:t xml:space="preserve"> </w:t>
      </w:r>
      <w:r w:rsidR="005613C0" w:rsidRPr="0015722B">
        <w:rPr>
          <w:b/>
          <w:bCs w:val="0"/>
          <w:i/>
          <w:iCs w:val="0"/>
        </w:rPr>
        <w:fldChar w:fldCharType="begin"/>
      </w:r>
      <w:r w:rsidR="005613C0" w:rsidRPr="0015722B">
        <w:rPr>
          <w:b/>
          <w:bCs w:val="0"/>
          <w:i/>
          <w:iCs w:val="0"/>
        </w:rPr>
        <w:instrText xml:space="preserve"> HYPERLINK  \l "_ՀՀ_կրթության,_գիտության,_4" </w:instrText>
      </w:r>
      <w:r w:rsidR="005613C0" w:rsidRPr="0015722B">
        <w:rPr>
          <w:b/>
          <w:bCs w:val="0"/>
          <w:i/>
          <w:iCs w:val="0"/>
        </w:rPr>
        <w:fldChar w:fldCharType="separate"/>
      </w:r>
      <w:r w:rsidRPr="0015722B">
        <w:rPr>
          <w:rStyle w:val="Hyperlink"/>
          <w:b/>
          <w:bCs w:val="0"/>
          <w:i/>
          <w:iCs w:val="0"/>
        </w:rPr>
        <w:t>Հավելված</w:t>
      </w:r>
      <w:r w:rsidR="00A00596">
        <w:rPr>
          <w:rStyle w:val="Hyperlink"/>
          <w:b/>
          <w:bCs w:val="0"/>
          <w:i/>
          <w:iCs w:val="0"/>
        </w:rPr>
        <w:t xml:space="preserve"> 1-</w:t>
      </w:r>
      <w:r w:rsidRPr="0015722B">
        <w:rPr>
          <w:rStyle w:val="Hyperlink"/>
          <w:b/>
          <w:bCs w:val="0"/>
          <w:i/>
          <w:iCs w:val="0"/>
        </w:rPr>
        <w:t xml:space="preserve">ի կետ </w:t>
      </w:r>
      <w:r w:rsidR="005613C0" w:rsidRPr="0015722B">
        <w:rPr>
          <w:rStyle w:val="Hyperlink"/>
          <w:b/>
          <w:bCs w:val="0"/>
          <w:i/>
          <w:iCs w:val="0"/>
        </w:rPr>
        <w:t>7</w:t>
      </w:r>
      <w:r w:rsidRPr="0015722B">
        <w:rPr>
          <w:rStyle w:val="Hyperlink"/>
          <w:b/>
          <w:bCs w:val="0"/>
          <w:i/>
          <w:iCs w:val="0"/>
        </w:rPr>
        <w:t>.10.</w:t>
      </w:r>
      <w:r w:rsidR="005613C0" w:rsidRPr="007E5540">
        <w:rPr>
          <w:rStyle w:val="Hyperlink"/>
          <w:b/>
          <w:bCs w:val="0"/>
          <w:i/>
          <w:iCs w:val="0"/>
        </w:rPr>
        <w:t>1</w:t>
      </w:r>
      <w:r w:rsidR="00A00596">
        <w:rPr>
          <w:rStyle w:val="Hyperlink"/>
          <w:b/>
          <w:bCs w:val="0"/>
          <w:i/>
          <w:iCs w:val="0"/>
        </w:rPr>
        <w:t>2</w:t>
      </w:r>
      <w:r w:rsidR="005613C0" w:rsidRPr="007E5540">
        <w:rPr>
          <w:rStyle w:val="Hyperlink"/>
          <w:b/>
          <w:bCs w:val="0"/>
          <w:i/>
          <w:iCs w:val="0"/>
        </w:rPr>
        <w:t>:</w:t>
      </w:r>
    </w:p>
    <w:bookmarkStart w:id="105" w:name="_ՀՀ_կրթության,_գիտության,_7"/>
    <w:bookmarkEnd w:id="105"/>
    <w:p w14:paraId="2682FB8F" w14:textId="5A1CC780" w:rsidR="00012117" w:rsidRDefault="005613C0" w:rsidP="00A8431E">
      <w:pPr>
        <w:pStyle w:val="Heading3"/>
        <w:ind w:left="0" w:firstLine="0"/>
        <w:jc w:val="center"/>
      </w:pPr>
      <w:r w:rsidRPr="0015722B">
        <w:rPr>
          <w:i/>
          <w:iCs w:val="0"/>
        </w:rPr>
        <w:fldChar w:fldCharType="end"/>
      </w:r>
      <w:r w:rsidR="00012117" w:rsidRPr="008A0D4D">
        <w:t>ՀՀ կրթության, գիտության, մշակույթի և սպորտի նախարարության «</w:t>
      </w:r>
      <w:r w:rsidR="00012117" w:rsidRPr="008B12A0">
        <w:t>Կրթության որակի ապահովում</w:t>
      </w:r>
      <w:r w:rsidR="00012117" w:rsidRPr="008A0D4D">
        <w:rPr>
          <w:lang w:eastAsia="ru-RU"/>
        </w:rPr>
        <w:t>»</w:t>
      </w:r>
      <w:r w:rsidR="00012117" w:rsidRPr="008A0D4D">
        <w:t xml:space="preserve"> ծրագրի՝ (1192) </w:t>
      </w:r>
      <w:r w:rsidR="00012117" w:rsidRPr="008A0D4D">
        <w:rPr>
          <w:lang w:eastAsia="ru-RU"/>
        </w:rPr>
        <w:t>«</w:t>
      </w:r>
      <w:r w:rsidR="00012117" w:rsidRPr="008B12A0">
        <w:t>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w:t>
      </w:r>
      <w:r w:rsidR="00012117" w:rsidRPr="008A0D4D">
        <w:rPr>
          <w:lang w:eastAsia="ru-RU"/>
        </w:rPr>
        <w:t>»</w:t>
      </w:r>
      <w:r w:rsidR="00012117" w:rsidRPr="008A0D4D">
        <w:rPr>
          <w:rFonts w:ascii="Times New Roman" w:hAnsi="Times New Roman" w:cs="Times New Roman"/>
          <w:lang w:eastAsia="ru-RU"/>
        </w:rPr>
        <w:t xml:space="preserve"> </w:t>
      </w:r>
      <w:r w:rsidR="00012117" w:rsidRPr="008A0D4D">
        <w:t>միջոցառում (1192-32006)</w:t>
      </w:r>
    </w:p>
    <w:p w14:paraId="4686F6E8" w14:textId="77777777" w:rsidR="00A60F13" w:rsidRDefault="00A60F13" w:rsidP="00A60F13"/>
    <w:p w14:paraId="511F3005" w14:textId="5111AC2B" w:rsidR="00A60F13" w:rsidRPr="00A958B9" w:rsidRDefault="00A60F13" w:rsidP="00A958B9">
      <w:pPr>
        <w:rPr>
          <w:i/>
          <w:iCs w:val="0"/>
        </w:rPr>
      </w:pPr>
      <w:r w:rsidRPr="00A958B9">
        <w:rPr>
          <w:b/>
          <w:bCs w:val="0"/>
          <w:i/>
          <w:iCs w:val="0"/>
        </w:rPr>
        <w:t>Գումարի խեղաթյուրում</w:t>
      </w:r>
    </w:p>
    <w:p w14:paraId="09F95B25" w14:textId="3EE7658D" w:rsidR="00012117" w:rsidRDefault="00012117" w:rsidP="00012117">
      <w:r w:rsidRPr="00C70E1F">
        <w:rPr>
          <w:lang w:eastAsia="ru-RU"/>
        </w:rPr>
        <w:t>Կ</w:t>
      </w:r>
      <w:r>
        <w:rPr>
          <w:lang w:eastAsia="ru-RU"/>
        </w:rPr>
        <w:t>ա</w:t>
      </w:r>
      <w:r w:rsidRPr="00C70E1F">
        <w:rPr>
          <w:lang w:eastAsia="ru-RU"/>
        </w:rPr>
        <w:t>տարված վերահաշվար</w:t>
      </w:r>
      <w:r>
        <w:rPr>
          <w:lang w:eastAsia="ru-RU"/>
        </w:rPr>
        <w:t>կ</w:t>
      </w:r>
      <w:r w:rsidRPr="00C70E1F">
        <w:rPr>
          <w:lang w:eastAsia="ru-RU"/>
        </w:rPr>
        <w:t xml:space="preserve">ով պարզվել է, որ տարեվերջի </w:t>
      </w:r>
      <w:r>
        <w:rPr>
          <w:lang w:eastAsia="ru-RU"/>
        </w:rPr>
        <w:t xml:space="preserve">դեբիտորական </w:t>
      </w:r>
      <w:r w:rsidRPr="00C70E1F">
        <w:rPr>
          <w:lang w:eastAsia="ru-RU"/>
        </w:rPr>
        <w:t>պարտքերի ցուցանիշ</w:t>
      </w:r>
      <w:r>
        <w:rPr>
          <w:lang w:eastAsia="ru-RU"/>
        </w:rPr>
        <w:t>ները</w:t>
      </w:r>
      <w:r w:rsidRPr="00C70E1F">
        <w:rPr>
          <w:lang w:eastAsia="ru-RU"/>
        </w:rPr>
        <w:t xml:space="preserve"> խեղաթյուրված </w:t>
      </w:r>
      <w:r w:rsidR="00676EAE">
        <w:rPr>
          <w:lang w:eastAsia="ru-RU"/>
        </w:rPr>
        <w:t xml:space="preserve">(պակաս) է ներկայացվել </w:t>
      </w:r>
      <w:r>
        <w:rPr>
          <w:rFonts w:cs="Times New Roman"/>
          <w:lang w:eastAsia="ru-RU"/>
        </w:rPr>
        <w:t>181‚840.33</w:t>
      </w:r>
      <w:r w:rsidRPr="00D74D58">
        <w:rPr>
          <w:rFonts w:cs="Times New Roman"/>
          <w:lang w:eastAsia="ru-RU"/>
        </w:rPr>
        <w:t xml:space="preserve"> </w:t>
      </w:r>
      <w:r w:rsidRPr="00347C3C">
        <w:rPr>
          <w:color w:val="2C363A"/>
        </w:rPr>
        <w:t>հազ</w:t>
      </w:r>
      <w:r>
        <w:rPr>
          <w:color w:val="2C363A"/>
        </w:rPr>
        <w:t>.</w:t>
      </w:r>
      <w:r w:rsidRPr="00347C3C">
        <w:rPr>
          <w:color w:val="2C363A"/>
        </w:rPr>
        <w:t xml:space="preserve"> դրամով</w:t>
      </w:r>
      <w:r w:rsidRPr="00C70E1F">
        <w:t xml:space="preserve">։ </w:t>
      </w:r>
    </w:p>
    <w:p w14:paraId="3E2A44C7" w14:textId="22A717E9" w:rsidR="001607EC" w:rsidRDefault="00012117" w:rsidP="00012117">
      <w:pPr>
        <w:rPr>
          <w:rStyle w:val="Hyperlink"/>
        </w:rPr>
      </w:pPr>
      <w:r w:rsidRPr="00347C3C">
        <w:rPr>
          <w:b/>
          <w:i/>
        </w:rPr>
        <w:t>Մանրամասներին կարելի է ծանոթանալ հետևյալ հղմամբ՝</w:t>
      </w:r>
      <w:r w:rsidRPr="00347C3C">
        <w:t xml:space="preserve"> </w:t>
      </w:r>
      <w:r w:rsidR="00D60701" w:rsidRPr="00D60701">
        <w:rPr>
          <w:b/>
          <w:bCs w:val="0"/>
          <w:i/>
          <w:iCs w:val="0"/>
        </w:rPr>
        <w:fldChar w:fldCharType="begin"/>
      </w:r>
      <w:r w:rsidR="00D60701" w:rsidRPr="00D60701">
        <w:rPr>
          <w:b/>
          <w:bCs w:val="0"/>
          <w:i/>
          <w:iCs w:val="0"/>
        </w:rPr>
        <w:instrText xml:space="preserve"> HYPERLINK  \l "_ՀՀ_կրթության,_գիտության,_6" </w:instrText>
      </w:r>
      <w:r w:rsidR="00D60701" w:rsidRPr="00D60701">
        <w:rPr>
          <w:b/>
          <w:bCs w:val="0"/>
          <w:i/>
          <w:iCs w:val="0"/>
        </w:rPr>
        <w:fldChar w:fldCharType="separate"/>
      </w:r>
      <w:r w:rsidRPr="00D60701">
        <w:rPr>
          <w:rStyle w:val="Hyperlink"/>
          <w:b/>
          <w:bCs w:val="0"/>
          <w:i/>
          <w:iCs w:val="0"/>
        </w:rPr>
        <w:t>Հավելված</w:t>
      </w:r>
      <w:r w:rsidR="00676EAE">
        <w:rPr>
          <w:rStyle w:val="Hyperlink"/>
          <w:b/>
          <w:bCs w:val="0"/>
          <w:i/>
          <w:iCs w:val="0"/>
        </w:rPr>
        <w:t xml:space="preserve"> 1-</w:t>
      </w:r>
      <w:r w:rsidRPr="00D60701">
        <w:rPr>
          <w:rStyle w:val="Hyperlink"/>
          <w:b/>
          <w:bCs w:val="0"/>
          <w:i/>
          <w:iCs w:val="0"/>
        </w:rPr>
        <w:t xml:space="preserve">ի կետ </w:t>
      </w:r>
      <w:r w:rsidR="00AC7238" w:rsidRPr="00D60701">
        <w:rPr>
          <w:rStyle w:val="Hyperlink"/>
          <w:b/>
          <w:bCs w:val="0"/>
          <w:i/>
          <w:iCs w:val="0"/>
        </w:rPr>
        <w:t>7</w:t>
      </w:r>
      <w:r w:rsidRPr="00D60701">
        <w:rPr>
          <w:rStyle w:val="Hyperlink"/>
          <w:b/>
          <w:bCs w:val="0"/>
          <w:i/>
          <w:iCs w:val="0"/>
        </w:rPr>
        <w:t>.10.</w:t>
      </w:r>
      <w:r w:rsidR="00AC7238" w:rsidRPr="007E5540">
        <w:rPr>
          <w:rStyle w:val="Hyperlink"/>
          <w:b/>
          <w:bCs w:val="0"/>
          <w:i/>
          <w:iCs w:val="0"/>
        </w:rPr>
        <w:t>1</w:t>
      </w:r>
      <w:r w:rsidR="00676EAE">
        <w:rPr>
          <w:rStyle w:val="Hyperlink"/>
          <w:b/>
          <w:bCs w:val="0"/>
          <w:i/>
          <w:iCs w:val="0"/>
        </w:rPr>
        <w:t>3</w:t>
      </w:r>
      <w:r w:rsidR="00AC7238" w:rsidRPr="007E5540">
        <w:rPr>
          <w:rStyle w:val="Hyperlink"/>
          <w:b/>
          <w:bCs w:val="0"/>
          <w:i/>
          <w:iCs w:val="0"/>
        </w:rPr>
        <w:t>:</w:t>
      </w:r>
    </w:p>
    <w:p w14:paraId="57E4A219" w14:textId="151AA2F2" w:rsidR="001607EC" w:rsidRDefault="001607EC" w:rsidP="001607EC"/>
    <w:p w14:paraId="39E9D67C" w14:textId="24E9A2FB" w:rsidR="00012117" w:rsidRPr="001607EC" w:rsidRDefault="001607EC" w:rsidP="001607EC">
      <w:pPr>
        <w:tabs>
          <w:tab w:val="left" w:pos="2277"/>
        </w:tabs>
      </w:pPr>
      <w:r>
        <w:lastRenderedPageBreak/>
        <w:tab/>
      </w:r>
    </w:p>
    <w:bookmarkStart w:id="106" w:name="_ՀՀ_առողջապահության_նախարարության_3"/>
    <w:bookmarkEnd w:id="106"/>
    <w:p w14:paraId="769D51D1" w14:textId="452AB269" w:rsidR="00012117" w:rsidRDefault="00D60701" w:rsidP="00673ADC">
      <w:pPr>
        <w:pStyle w:val="Heading3"/>
        <w:jc w:val="center"/>
        <w:rPr>
          <w:i/>
        </w:rPr>
      </w:pPr>
      <w:r w:rsidRPr="00D60701">
        <w:rPr>
          <w:i/>
          <w:iCs w:val="0"/>
        </w:rPr>
        <w:fldChar w:fldCharType="end"/>
      </w:r>
      <w:r w:rsidR="00012117" w:rsidRPr="008A0D4D">
        <w:t xml:space="preserve">ՀՀ </w:t>
      </w:r>
      <w:r w:rsidR="00012117">
        <w:t>առողջապահության</w:t>
      </w:r>
      <w:r w:rsidR="00012117" w:rsidRPr="008A0D4D">
        <w:t xml:space="preserve"> նախարարության </w:t>
      </w:r>
      <w:r w:rsidR="00012117" w:rsidRPr="00E44B4D">
        <w:t>«</w:t>
      </w:r>
      <w:r w:rsidR="00012117" w:rsidRPr="008B12A0">
        <w:rPr>
          <w:lang w:eastAsia="ru-RU"/>
        </w:rPr>
        <w:t>Առողջապահության համակարգի արդիականացման և արդյունավետության բարձրացման ծրագիր</w:t>
      </w:r>
      <w:r w:rsidR="00012117" w:rsidRPr="00E44B4D">
        <w:rPr>
          <w:lang w:eastAsia="ru-RU"/>
        </w:rPr>
        <w:t>»</w:t>
      </w:r>
      <w:r w:rsidR="00012117" w:rsidRPr="008A0D4D">
        <w:t xml:space="preserve"> ծրագրի՝ (1</w:t>
      </w:r>
      <w:r w:rsidR="00012117">
        <w:t>053</w:t>
      </w:r>
      <w:r w:rsidR="00012117" w:rsidRPr="00E70D02">
        <w:t xml:space="preserve">) </w:t>
      </w:r>
      <w:r w:rsidR="00012117" w:rsidRPr="00E70D02">
        <w:rPr>
          <w:lang w:eastAsia="ru-RU"/>
        </w:rPr>
        <w:t>«</w:t>
      </w:r>
      <w:r w:rsidR="00012117" w:rsidRPr="008B12A0">
        <w:rPr>
          <w:lang w:eastAsia="ru-RU"/>
        </w:rPr>
        <w:t>ՀՀ կայունացման և զարգացման Եվրասիական հիմնադրամի միջոցներից ֆինանսավորվող «ՀՀ-ում COVID-19 համավարակի պատրաստվածության մակարդակի բարձրացում կորոնավիրուսից առաջացող սպառնալիքի հայտնաբերում և արձագանքում» ծրագրի շրջանակներում շենքային պայմանների բարելավում</w:t>
      </w:r>
      <w:r w:rsidR="00012117" w:rsidRPr="00E70D02">
        <w:rPr>
          <w:lang w:eastAsia="ru-RU"/>
        </w:rPr>
        <w:t>»</w:t>
      </w:r>
      <w:r w:rsidR="00012117" w:rsidRPr="00E70D02">
        <w:rPr>
          <w:rFonts w:ascii="Times New Roman" w:hAnsi="Times New Roman" w:cs="Times New Roman"/>
          <w:lang w:eastAsia="ru-RU"/>
        </w:rPr>
        <w:t xml:space="preserve"> </w:t>
      </w:r>
      <w:r w:rsidR="00012117" w:rsidRPr="00E70D02">
        <w:t xml:space="preserve">միջոցառում </w:t>
      </w:r>
      <w:r w:rsidR="00012117" w:rsidRPr="008B12A0">
        <w:rPr>
          <w:i/>
        </w:rPr>
        <w:t>(</w:t>
      </w:r>
      <w:r w:rsidR="00012117" w:rsidRPr="00E70D02">
        <w:rPr>
          <w:i/>
          <w:lang w:eastAsia="ru-RU"/>
        </w:rPr>
        <w:t>1053-32007</w:t>
      </w:r>
      <w:r w:rsidR="00012117" w:rsidRPr="008B12A0">
        <w:rPr>
          <w:i/>
        </w:rPr>
        <w:t>)</w:t>
      </w:r>
    </w:p>
    <w:p w14:paraId="35F784F5" w14:textId="1C892CC3" w:rsidR="00A60F13" w:rsidRPr="00A60F13" w:rsidRDefault="00A60F13" w:rsidP="00A958B9">
      <w:r>
        <w:rPr>
          <w:b/>
          <w:bCs w:val="0"/>
          <w:i/>
          <w:iCs w:val="0"/>
        </w:rPr>
        <w:t>Գումարի խեղաթյուրում</w:t>
      </w:r>
    </w:p>
    <w:p w14:paraId="0C58C2BA" w14:textId="77777777" w:rsidR="00012117" w:rsidRDefault="00012117" w:rsidP="00012117">
      <w:pPr>
        <w:pStyle w:val="Emphasis1"/>
        <w:spacing w:before="0"/>
        <w:ind w:firstLine="720"/>
        <w:jc w:val="both"/>
        <w:rPr>
          <w:b w:val="0"/>
          <w:bCs/>
          <w:i w:val="0"/>
          <w:iCs/>
          <w:lang w:eastAsia="ru-RU"/>
        </w:rPr>
      </w:pPr>
      <w:r w:rsidRPr="00347C3C">
        <w:rPr>
          <w:b w:val="0"/>
          <w:bCs/>
          <w:i w:val="0"/>
          <w:iCs/>
          <w:color w:val="auto"/>
        </w:rPr>
        <w:t xml:space="preserve">Փաստաթղթերով հիմնավորված փաստացի (իրական) ծախսը կազմել է </w:t>
      </w:r>
      <w:r>
        <w:rPr>
          <w:b w:val="0"/>
          <w:bCs/>
          <w:i w:val="0"/>
          <w:iCs/>
        </w:rPr>
        <w:t>270‚007.96</w:t>
      </w:r>
      <w:r w:rsidRPr="00347C3C">
        <w:t xml:space="preserve"> </w:t>
      </w:r>
      <w:r w:rsidRPr="00347C3C">
        <w:rPr>
          <w:b w:val="0"/>
          <w:bCs/>
          <w:i w:val="0"/>
          <w:iCs/>
        </w:rPr>
        <w:t>հազ. դրամ</w:t>
      </w:r>
      <w:r w:rsidRPr="00347C3C">
        <w:rPr>
          <w:b w:val="0"/>
          <w:bCs/>
          <w:i w:val="0"/>
          <w:iCs/>
          <w:lang w:eastAsia="ru-RU"/>
        </w:rPr>
        <w:t xml:space="preserve">, </w:t>
      </w:r>
      <w:r w:rsidRPr="00347C3C">
        <w:rPr>
          <w:b w:val="0"/>
          <w:bCs/>
          <w:i w:val="0"/>
          <w:iCs/>
          <w:color w:val="2C363A"/>
        </w:rPr>
        <w:t>մինչդեռ</w:t>
      </w:r>
      <w:r w:rsidRPr="00347C3C">
        <w:rPr>
          <w:rFonts w:ascii="Calibri" w:hAnsi="Calibri" w:cs="Calibri"/>
          <w:b w:val="0"/>
          <w:bCs/>
          <w:i w:val="0"/>
          <w:iCs/>
          <w:color w:val="2C363A"/>
        </w:rPr>
        <w:t xml:space="preserve"> </w:t>
      </w:r>
      <w:r w:rsidRPr="00347C3C">
        <w:rPr>
          <w:b w:val="0"/>
          <w:bCs/>
          <w:i w:val="0"/>
          <w:iCs/>
          <w:color w:val="2C363A"/>
        </w:rPr>
        <w:t xml:space="preserve">հաշվետվությունում այն ներկայացվել է </w:t>
      </w:r>
      <w:r>
        <w:rPr>
          <w:b w:val="0"/>
          <w:bCs/>
          <w:i w:val="0"/>
          <w:iCs/>
        </w:rPr>
        <w:t>368‚993.20</w:t>
      </w:r>
      <w:r w:rsidRPr="00347C3C">
        <w:t xml:space="preserve"> </w:t>
      </w:r>
      <w:r w:rsidRPr="00347C3C">
        <w:rPr>
          <w:b w:val="0"/>
          <w:bCs/>
          <w:i w:val="0"/>
          <w:iCs/>
          <w:color w:val="2C363A"/>
        </w:rPr>
        <w:t xml:space="preserve">հազ. դրամ կամ </w:t>
      </w:r>
      <w:r>
        <w:rPr>
          <w:b w:val="0"/>
          <w:bCs/>
          <w:i w:val="0"/>
          <w:iCs/>
        </w:rPr>
        <w:t>98‚985.24</w:t>
      </w:r>
      <w:r w:rsidRPr="00347C3C">
        <w:t xml:space="preserve"> </w:t>
      </w:r>
      <w:r w:rsidRPr="00347C3C">
        <w:rPr>
          <w:b w:val="0"/>
          <w:bCs/>
          <w:i w:val="0"/>
          <w:iCs/>
          <w:color w:val="2C363A"/>
        </w:rPr>
        <w:t>հազ. դրամով խեղաթյուրված (ավելի)։</w:t>
      </w:r>
      <w:r w:rsidRPr="00347C3C">
        <w:rPr>
          <w:b w:val="0"/>
          <w:bCs/>
          <w:i w:val="0"/>
          <w:iCs/>
          <w:lang w:eastAsia="ru-RU"/>
        </w:rPr>
        <w:t xml:space="preserve"> </w:t>
      </w:r>
    </w:p>
    <w:p w14:paraId="44332087" w14:textId="172F8AE4" w:rsidR="00012117" w:rsidRDefault="00012117" w:rsidP="00012117">
      <w:pPr>
        <w:rPr>
          <w:color w:val="2C363A"/>
        </w:rPr>
      </w:pPr>
      <w:r w:rsidRPr="00C70E1F">
        <w:rPr>
          <w:lang w:eastAsia="ru-RU"/>
        </w:rPr>
        <w:t>Կ</w:t>
      </w:r>
      <w:r>
        <w:rPr>
          <w:lang w:eastAsia="ru-RU"/>
        </w:rPr>
        <w:t>ա</w:t>
      </w:r>
      <w:r w:rsidRPr="00C70E1F">
        <w:rPr>
          <w:lang w:eastAsia="ru-RU"/>
        </w:rPr>
        <w:t xml:space="preserve">տարված վերահաշվարկներով պարզվել է, որ տարեվերջի </w:t>
      </w:r>
      <w:r>
        <w:rPr>
          <w:lang w:eastAsia="ru-RU"/>
        </w:rPr>
        <w:t>դեբ</w:t>
      </w:r>
      <w:r w:rsidRPr="00C70E1F">
        <w:rPr>
          <w:lang w:eastAsia="ru-RU"/>
        </w:rPr>
        <w:t>իտորական պարտքերի ցուցանիշ</w:t>
      </w:r>
      <w:r>
        <w:rPr>
          <w:lang w:eastAsia="ru-RU"/>
        </w:rPr>
        <w:t>ը</w:t>
      </w:r>
      <w:r w:rsidRPr="00C70E1F">
        <w:rPr>
          <w:lang w:eastAsia="ru-RU"/>
        </w:rPr>
        <w:t xml:space="preserve"> խեղաթյուրված </w:t>
      </w:r>
      <w:r w:rsidR="00676EAE">
        <w:rPr>
          <w:lang w:eastAsia="ru-RU"/>
        </w:rPr>
        <w:t xml:space="preserve">(պակաս) </w:t>
      </w:r>
      <w:r>
        <w:rPr>
          <w:lang w:eastAsia="ru-RU"/>
        </w:rPr>
        <w:t xml:space="preserve">է </w:t>
      </w:r>
      <w:r>
        <w:t>36‚153.66</w:t>
      </w:r>
      <w:r w:rsidRPr="00347C3C">
        <w:t xml:space="preserve"> </w:t>
      </w:r>
      <w:r w:rsidRPr="00347C3C">
        <w:rPr>
          <w:color w:val="2C363A"/>
        </w:rPr>
        <w:t>հազ</w:t>
      </w:r>
      <w:r>
        <w:rPr>
          <w:color w:val="2C363A"/>
        </w:rPr>
        <w:t>.</w:t>
      </w:r>
      <w:r w:rsidRPr="00347C3C">
        <w:rPr>
          <w:color w:val="2C363A"/>
        </w:rPr>
        <w:t>դրամով</w:t>
      </w:r>
      <w:r>
        <w:rPr>
          <w:color w:val="2C363A"/>
        </w:rPr>
        <w:t>։</w:t>
      </w:r>
    </w:p>
    <w:p w14:paraId="7873B567" w14:textId="66D8F326" w:rsidR="00012117" w:rsidRPr="007E5540" w:rsidRDefault="00012117" w:rsidP="00012117">
      <w:r w:rsidRPr="00347C3C">
        <w:rPr>
          <w:b/>
          <w:i/>
        </w:rPr>
        <w:t>Մանրամասներին կարելի է ծանոթանալ հետևյալ հղմամբ՝</w:t>
      </w:r>
      <w:r w:rsidRPr="00347C3C">
        <w:t xml:space="preserve"> </w:t>
      </w:r>
      <w:hyperlink w:anchor="_ՀՀ_առողջապահության_նախարարության_2" w:history="1">
        <w:r w:rsidRPr="00D95D5E">
          <w:rPr>
            <w:rStyle w:val="Hyperlink"/>
            <w:b/>
            <w:bCs w:val="0"/>
            <w:i/>
            <w:iCs w:val="0"/>
          </w:rPr>
          <w:t>Հավելված</w:t>
        </w:r>
        <w:r w:rsidR="00676EAE">
          <w:rPr>
            <w:rStyle w:val="Hyperlink"/>
            <w:b/>
            <w:bCs w:val="0"/>
            <w:i/>
            <w:iCs w:val="0"/>
          </w:rPr>
          <w:t xml:space="preserve"> 1-</w:t>
        </w:r>
        <w:r w:rsidRPr="00D95D5E">
          <w:rPr>
            <w:rStyle w:val="Hyperlink"/>
            <w:b/>
            <w:bCs w:val="0"/>
            <w:i/>
            <w:iCs w:val="0"/>
          </w:rPr>
          <w:t xml:space="preserve">ի </w:t>
        </w:r>
        <w:r w:rsidRPr="00AF6077">
          <w:rPr>
            <w:rStyle w:val="Hyperlink"/>
            <w:b/>
            <w:bCs w:val="0"/>
            <w:i/>
            <w:iCs w:val="0"/>
          </w:rPr>
          <w:t xml:space="preserve">կետ </w:t>
        </w:r>
        <w:r w:rsidR="00673ADC" w:rsidRPr="00AF6077">
          <w:rPr>
            <w:rStyle w:val="Hyperlink"/>
            <w:b/>
            <w:bCs w:val="0"/>
            <w:i/>
            <w:iCs w:val="0"/>
          </w:rPr>
          <w:t>7.10.</w:t>
        </w:r>
        <w:r w:rsidR="00673ADC" w:rsidRPr="007E5540">
          <w:rPr>
            <w:rStyle w:val="Hyperlink"/>
            <w:b/>
            <w:i/>
          </w:rPr>
          <w:t>1</w:t>
        </w:r>
        <w:r w:rsidR="00676EAE">
          <w:rPr>
            <w:rStyle w:val="Hyperlink"/>
            <w:b/>
            <w:i/>
          </w:rPr>
          <w:t>4</w:t>
        </w:r>
        <w:r w:rsidR="00673ADC" w:rsidRPr="007E5540">
          <w:rPr>
            <w:rStyle w:val="Hyperlink"/>
            <w:b/>
            <w:i/>
          </w:rPr>
          <w:t>:</w:t>
        </w:r>
      </w:hyperlink>
    </w:p>
    <w:p w14:paraId="0A0332DF" w14:textId="77777777" w:rsidR="00012117" w:rsidRDefault="00012117" w:rsidP="00AF6077">
      <w:pPr>
        <w:pStyle w:val="Heading3"/>
        <w:ind w:left="0" w:firstLine="0"/>
        <w:jc w:val="center"/>
      </w:pPr>
      <w:bookmarkStart w:id="107" w:name="_ՀՀ_պաշտպանության_նախարարության_2"/>
      <w:bookmarkEnd w:id="107"/>
      <w:r w:rsidRPr="008A0D4D">
        <w:t xml:space="preserve">ՀՀ </w:t>
      </w:r>
      <w:r w:rsidRPr="00651214">
        <w:t>պաշտպանության նախարարության «ՀՀ պաշտպանության ապահովում» ծրագրի (1169) «ՀՀ պաշտպանության նախարարության շենքային պայմանների բարելավում» միջոցառում (1169-31001)</w:t>
      </w:r>
    </w:p>
    <w:p w14:paraId="3B214DA5" w14:textId="77777777" w:rsidR="00A60F13" w:rsidRDefault="00A60F13" w:rsidP="00A60F13"/>
    <w:p w14:paraId="6080B8C9" w14:textId="07CA3E54" w:rsidR="00962539" w:rsidRDefault="00A60F13" w:rsidP="00A958B9">
      <w:pPr>
        <w:rPr>
          <w:i/>
          <w:iCs w:val="0"/>
        </w:rPr>
      </w:pPr>
      <w:r w:rsidRPr="00A958B9">
        <w:rPr>
          <w:b/>
          <w:bCs w:val="0"/>
          <w:i/>
          <w:iCs w:val="0"/>
        </w:rPr>
        <w:t>Դասակարգման խեղաթյուրում</w:t>
      </w:r>
    </w:p>
    <w:p w14:paraId="08CCFCFB" w14:textId="77777777" w:rsidR="00962539" w:rsidRPr="00904F04" w:rsidRDefault="00962539" w:rsidP="00962539">
      <w:pPr>
        <w:pStyle w:val="Emphasis1"/>
        <w:spacing w:before="0"/>
        <w:ind w:firstLine="720"/>
        <w:contextualSpacing/>
        <w:jc w:val="both"/>
        <w:rPr>
          <w:b w:val="0"/>
          <w:bCs/>
          <w:i w:val="0"/>
          <w:iCs/>
          <w:color w:val="auto"/>
        </w:rPr>
      </w:pPr>
      <w:r w:rsidRPr="00904F04">
        <w:rPr>
          <w:rStyle w:val="Strong"/>
          <w:i w:val="0"/>
          <w:iCs/>
          <w:color w:val="auto"/>
        </w:rPr>
        <w:t xml:space="preserve">Նախկինում գնված </w:t>
      </w:r>
      <w:r w:rsidRPr="00904F04">
        <w:rPr>
          <w:b w:val="0"/>
          <w:i w:val="0"/>
          <w:iCs/>
          <w:color w:val="auto"/>
        </w:rPr>
        <w:t xml:space="preserve">տրանսպորտային միջոցների մասով ճանաչված կրեդիտորական պարտքերի մարման համար 2025 թվականին կատարված </w:t>
      </w:r>
      <w:r w:rsidRPr="00904F04">
        <w:rPr>
          <w:b w:val="0"/>
          <w:bCs/>
          <w:i w:val="0"/>
          <w:iCs/>
          <w:color w:val="auto"/>
        </w:rPr>
        <w:t xml:space="preserve">28,951.41 </w:t>
      </w:r>
      <w:r w:rsidRPr="00904F04">
        <w:rPr>
          <w:b w:val="0"/>
          <w:i w:val="0"/>
          <w:iCs/>
          <w:color w:val="auto"/>
        </w:rPr>
        <w:t xml:space="preserve"> հազ. դրամի ծախսը «Տրանսպորտային սարքավորումներ»</w:t>
      </w:r>
      <w:r w:rsidRPr="00904F04">
        <w:rPr>
          <w:i w:val="0"/>
          <w:iCs/>
          <w:color w:val="auto"/>
        </w:rPr>
        <w:t xml:space="preserve"> </w:t>
      </w:r>
      <w:r w:rsidRPr="00904F04">
        <w:rPr>
          <w:b w:val="0"/>
          <w:bCs/>
          <w:i w:val="0"/>
          <w:iCs/>
          <w:color w:val="auto"/>
        </w:rPr>
        <w:t>(512100) տնտեսագիտական հոդվածով</w:t>
      </w:r>
      <w:r w:rsidRPr="00904F04">
        <w:rPr>
          <w:i w:val="0"/>
          <w:iCs/>
          <w:color w:val="auto"/>
        </w:rPr>
        <w:t xml:space="preserve"> </w:t>
      </w:r>
      <w:r w:rsidRPr="00904F04">
        <w:rPr>
          <w:b w:val="0"/>
          <w:bCs/>
          <w:i w:val="0"/>
          <w:iCs/>
          <w:color w:val="auto"/>
        </w:rPr>
        <w:t>դասակարգելու փոխարեն դասակարգվել է</w:t>
      </w:r>
      <w:r w:rsidRPr="00904F04">
        <w:rPr>
          <w:i w:val="0"/>
          <w:iCs/>
          <w:color w:val="auto"/>
        </w:rPr>
        <w:t xml:space="preserve"> </w:t>
      </w:r>
      <w:r w:rsidRPr="00904F04">
        <w:rPr>
          <w:rStyle w:val="Strong"/>
          <w:i w:val="0"/>
          <w:iCs/>
          <w:color w:val="auto"/>
        </w:rPr>
        <w:t xml:space="preserve">«Շենքերի և շինությունների կառուցում» (511200) </w:t>
      </w:r>
      <w:r w:rsidRPr="00904F04">
        <w:rPr>
          <w:b w:val="0"/>
          <w:bCs/>
          <w:i w:val="0"/>
          <w:iCs/>
          <w:color w:val="auto"/>
        </w:rPr>
        <w:t xml:space="preserve">տնտեսագիտական հոդվածով։ </w:t>
      </w:r>
    </w:p>
    <w:p w14:paraId="36CC7C1D" w14:textId="0978B718" w:rsidR="00962539" w:rsidRPr="00904F04" w:rsidRDefault="00962539" w:rsidP="00962539">
      <w:pPr>
        <w:pStyle w:val="Emphasis1"/>
        <w:spacing w:before="0"/>
        <w:ind w:firstLine="720"/>
        <w:contextualSpacing/>
        <w:jc w:val="both"/>
        <w:rPr>
          <w:noProof/>
          <w:color w:val="auto"/>
        </w:rPr>
      </w:pPr>
      <w:r w:rsidRPr="00904F04">
        <w:rPr>
          <w:b w:val="0"/>
          <w:bCs/>
          <w:i w:val="0"/>
          <w:iCs/>
          <w:color w:val="auto"/>
        </w:rPr>
        <w:t xml:space="preserve">Արդյունքում հաշվետվություններում խեղաթյուրված են ներկայացվել դրամարկղային ծախսի և տարեվերջի կրեդիտորական պարտքերի ցուցանիշները </w:t>
      </w:r>
      <w:r w:rsidRPr="00904F04">
        <w:rPr>
          <w:rStyle w:val="Strong"/>
          <w:i w:val="0"/>
          <w:iCs/>
          <w:color w:val="auto"/>
        </w:rPr>
        <w:t>նույն գումարի չափով։</w:t>
      </w:r>
    </w:p>
    <w:p w14:paraId="74C5DF20" w14:textId="60B811B5" w:rsidR="00962539" w:rsidRDefault="00962539" w:rsidP="00962539"/>
    <w:p w14:paraId="5E7E36AD" w14:textId="5B2956E9" w:rsidR="00012117" w:rsidRPr="007E5540" w:rsidRDefault="00012117" w:rsidP="00012117">
      <w:pPr>
        <w:rPr>
          <w:rStyle w:val="Hyperlink"/>
        </w:rPr>
      </w:pPr>
      <w:r w:rsidRPr="00347C3C">
        <w:rPr>
          <w:b/>
          <w:i/>
        </w:rPr>
        <w:lastRenderedPageBreak/>
        <w:t>Մանրամասներին կարելի է ծանոթանալ հետևյալ հղմամբ՝</w:t>
      </w:r>
      <w:r w:rsidRPr="00347C3C">
        <w:t xml:space="preserve"> </w:t>
      </w:r>
      <w:r w:rsidR="006C29ED" w:rsidRPr="006C29ED">
        <w:rPr>
          <w:b/>
          <w:bCs w:val="0"/>
          <w:i/>
          <w:iCs w:val="0"/>
        </w:rPr>
        <w:fldChar w:fldCharType="begin"/>
      </w:r>
      <w:r w:rsidR="006C29ED" w:rsidRPr="006C29ED">
        <w:rPr>
          <w:b/>
          <w:bCs w:val="0"/>
          <w:i/>
          <w:iCs w:val="0"/>
        </w:rPr>
        <w:instrText xml:space="preserve"> HYPERLINK  \l "_ՀՀ_պաշտպանության_նախարարության_1" </w:instrText>
      </w:r>
      <w:r w:rsidR="006C29ED" w:rsidRPr="006C29ED">
        <w:rPr>
          <w:b/>
          <w:bCs w:val="0"/>
          <w:i/>
          <w:iCs w:val="0"/>
        </w:rPr>
        <w:fldChar w:fldCharType="separate"/>
      </w:r>
      <w:r w:rsidRPr="006C29ED">
        <w:rPr>
          <w:rStyle w:val="Hyperlink"/>
          <w:b/>
          <w:bCs w:val="0"/>
          <w:i/>
          <w:iCs w:val="0"/>
        </w:rPr>
        <w:t>Հավելված</w:t>
      </w:r>
      <w:r w:rsidR="00676EAE">
        <w:rPr>
          <w:rStyle w:val="Hyperlink"/>
          <w:b/>
          <w:bCs w:val="0"/>
          <w:i/>
          <w:iCs w:val="0"/>
        </w:rPr>
        <w:t xml:space="preserve"> 1-</w:t>
      </w:r>
      <w:r w:rsidRPr="006C29ED">
        <w:rPr>
          <w:rStyle w:val="Hyperlink"/>
          <w:b/>
          <w:bCs w:val="0"/>
          <w:i/>
          <w:iCs w:val="0"/>
        </w:rPr>
        <w:t xml:space="preserve">ի կետ </w:t>
      </w:r>
      <w:r w:rsidR="00AF6077" w:rsidRPr="006C29ED">
        <w:rPr>
          <w:rStyle w:val="Hyperlink"/>
          <w:b/>
          <w:bCs w:val="0"/>
          <w:i/>
          <w:iCs w:val="0"/>
        </w:rPr>
        <w:t>7</w:t>
      </w:r>
      <w:r w:rsidRPr="006C29ED">
        <w:rPr>
          <w:rStyle w:val="Hyperlink"/>
          <w:b/>
          <w:bCs w:val="0"/>
          <w:i/>
          <w:iCs w:val="0"/>
        </w:rPr>
        <w:t>.10.</w:t>
      </w:r>
      <w:r w:rsidR="006C29ED" w:rsidRPr="007E5540">
        <w:rPr>
          <w:rStyle w:val="Hyperlink"/>
          <w:b/>
          <w:bCs w:val="0"/>
          <w:i/>
          <w:iCs w:val="0"/>
        </w:rPr>
        <w:t>1</w:t>
      </w:r>
      <w:r w:rsidR="00676EAE">
        <w:rPr>
          <w:rStyle w:val="Hyperlink"/>
          <w:b/>
          <w:bCs w:val="0"/>
          <w:i/>
          <w:iCs w:val="0"/>
        </w:rPr>
        <w:t>5</w:t>
      </w:r>
      <w:r w:rsidR="006C29ED" w:rsidRPr="007E5540">
        <w:rPr>
          <w:rStyle w:val="Hyperlink"/>
          <w:b/>
          <w:bCs w:val="0"/>
          <w:i/>
          <w:iCs w:val="0"/>
        </w:rPr>
        <w:t>:</w:t>
      </w:r>
    </w:p>
    <w:p w14:paraId="2B0486C8" w14:textId="7D2D90D1" w:rsidR="00012117" w:rsidRDefault="006C29ED" w:rsidP="00012117">
      <w:r w:rsidRPr="006C29ED">
        <w:rPr>
          <w:b/>
          <w:bCs w:val="0"/>
          <w:i/>
          <w:iCs w:val="0"/>
        </w:rPr>
        <w:fldChar w:fldCharType="end"/>
      </w:r>
    </w:p>
    <w:p w14:paraId="67B36AC4" w14:textId="77777777" w:rsidR="00012117" w:rsidRPr="00347C3C" w:rsidRDefault="00012117" w:rsidP="00C35D7F">
      <w:pPr>
        <w:pStyle w:val="Heading2"/>
        <w:spacing w:before="0" w:after="0"/>
        <w:ind w:left="0" w:firstLine="0"/>
        <w:jc w:val="center"/>
      </w:pPr>
      <w:bookmarkStart w:id="108" w:name="_«Աշխատողների_աշխատավարձեր_և_1"/>
      <w:bookmarkEnd w:id="108"/>
      <w:r w:rsidRPr="00347C3C">
        <w:t>«</w:t>
      </w:r>
      <w:r w:rsidRPr="00B4544E">
        <w:t>Աշխատողների աշխատավարձեր և հավելավճարներ</w:t>
      </w:r>
      <w:r w:rsidRPr="00347C3C">
        <w:t>» տնտեսագիտական հոդվածի (</w:t>
      </w:r>
      <w:r>
        <w:t>4</w:t>
      </w:r>
      <w:r w:rsidRPr="00347C3C">
        <w:t>11</w:t>
      </w:r>
      <w:r>
        <w:t>1</w:t>
      </w:r>
      <w:r w:rsidRPr="00347C3C">
        <w:t>00) դասակարգման խեղաթյուրումները</w:t>
      </w:r>
    </w:p>
    <w:p w14:paraId="6913BF50" w14:textId="77777777" w:rsidR="00012117" w:rsidRPr="00347C3C" w:rsidRDefault="00012117" w:rsidP="00C35D7F">
      <w:pPr>
        <w:pStyle w:val="Heading3"/>
        <w:spacing w:before="0" w:after="0"/>
        <w:ind w:left="0" w:firstLine="0"/>
        <w:jc w:val="center"/>
      </w:pPr>
      <w:r w:rsidRPr="00347C3C">
        <w:t xml:space="preserve">ՀՀ </w:t>
      </w:r>
      <w:r w:rsidRPr="00B4544E">
        <w:t>դատախազությ</w:t>
      </w:r>
      <w:r>
        <w:t>ա</w:t>
      </w:r>
      <w:r w:rsidRPr="00B4544E">
        <w:t>ն</w:t>
      </w:r>
      <w:r w:rsidRPr="00347C3C">
        <w:t xml:space="preserve"> «</w:t>
      </w:r>
      <w:r w:rsidRPr="00B4544E">
        <w:t>Դատավարական ղեկավարում և դատախազական հսկողություն</w:t>
      </w:r>
      <w:r w:rsidRPr="00347C3C">
        <w:t>» ծրագրի (10</w:t>
      </w:r>
      <w:r>
        <w:t>87</w:t>
      </w:r>
      <w:r w:rsidRPr="00347C3C">
        <w:t>) «</w:t>
      </w:r>
      <w:r w:rsidRPr="00B4544E">
        <w:t>Քրեական հետապնդման, դատավարական ղեկավարման և դատախազական հսկողության ծառայությունների տրամադրում</w:t>
      </w:r>
      <w:r w:rsidRPr="00347C3C">
        <w:t>» միջոցառում (10</w:t>
      </w:r>
      <w:r>
        <w:t>87</w:t>
      </w:r>
      <w:r w:rsidRPr="00347C3C">
        <w:t>-</w:t>
      </w:r>
      <w:r>
        <w:t>1</w:t>
      </w:r>
      <w:r w:rsidRPr="00347C3C">
        <w:t>100</w:t>
      </w:r>
      <w:r>
        <w:t>1</w:t>
      </w:r>
      <w:r w:rsidRPr="00347C3C">
        <w:t>)</w:t>
      </w:r>
    </w:p>
    <w:p w14:paraId="359F3F4C" w14:textId="77777777" w:rsidR="00012117" w:rsidRDefault="00012117" w:rsidP="00012117"/>
    <w:p w14:paraId="4666151B" w14:textId="4BC098B1" w:rsidR="00A60F13" w:rsidRPr="00A958B9" w:rsidRDefault="00A60F13" w:rsidP="00012117">
      <w:pPr>
        <w:rPr>
          <w:b/>
          <w:bCs w:val="0"/>
          <w:i/>
          <w:iCs w:val="0"/>
        </w:rPr>
      </w:pPr>
      <w:r w:rsidRPr="00A958B9">
        <w:rPr>
          <w:b/>
          <w:bCs w:val="0"/>
          <w:i/>
          <w:iCs w:val="0"/>
        </w:rPr>
        <w:t>Դասակարգման խեղաթյուրում</w:t>
      </w:r>
    </w:p>
    <w:p w14:paraId="394C1B47" w14:textId="53B5F3A8" w:rsidR="00012117" w:rsidRDefault="00012117" w:rsidP="00012117">
      <w:r w:rsidRPr="007E27EC">
        <w:t>Հաշվետու ժամանակաշրջանում կնքվ</w:t>
      </w:r>
      <w:r>
        <w:t>ած</w:t>
      </w:r>
      <w:r w:rsidRPr="007E27EC">
        <w:t xml:space="preserve"> համակարգչային ծառայությունների</w:t>
      </w:r>
      <w:r>
        <w:t>‚</w:t>
      </w:r>
      <w:r w:rsidRPr="007E27EC">
        <w:t xml:space="preserve"> ընդհանուր բնույթի այլ ծառայությունների</w:t>
      </w:r>
      <w:r>
        <w:t>‚</w:t>
      </w:r>
      <w:r w:rsidRPr="007E27EC">
        <w:t xml:space="preserve"> շինարարական աշխատանքների կատար</w:t>
      </w:r>
      <w:r>
        <w:t>ման</w:t>
      </w:r>
      <w:r w:rsidRPr="007E27EC">
        <w:t xml:space="preserve"> </w:t>
      </w:r>
      <w:r>
        <w:t>և</w:t>
      </w:r>
      <w:r w:rsidRPr="007E27EC">
        <w:t xml:space="preserve"> վերելակ</w:t>
      </w:r>
      <w:r w:rsidR="002533A7">
        <w:t>ի</w:t>
      </w:r>
      <w:r w:rsidRPr="007E27EC">
        <w:t xml:space="preserve"> սպասարկ</w:t>
      </w:r>
      <w:r>
        <w:t xml:space="preserve">ման պայմանագրերով կատարված աշխատանքները և մատուցված ծառայությունները‚ համապատասխանաբար </w:t>
      </w:r>
      <w:r w:rsidRPr="007E27EC">
        <w:t>25,384.57 հազ. դրամ</w:t>
      </w:r>
      <w:r>
        <w:t>ի</w:t>
      </w:r>
      <w:r w:rsidRPr="007E27EC">
        <w:t>‚ 11,685.10 հազ. դրամ</w:t>
      </w:r>
      <w:r>
        <w:t>ի</w:t>
      </w:r>
      <w:r w:rsidRPr="007E27EC">
        <w:t>‚ 1,360.43 հազ. դրամ</w:t>
      </w:r>
      <w:r>
        <w:t>ի</w:t>
      </w:r>
      <w:r w:rsidRPr="007E27EC">
        <w:t xml:space="preserve"> և 550.00 հազ. դրամ</w:t>
      </w:r>
      <w:r>
        <w:t xml:space="preserve">ի ծախսերը </w:t>
      </w:r>
      <w:r w:rsidRPr="007E27EC">
        <w:t>«Համակարգչային ծառայություններ» (423200)‚ «Ընդհանուր բնույթի այլ ծառայություններ» (423900)‚ «Շենքերի և կառույցների ընթացիկ նորոգում և պահպանում» (425100) և «Մեքենաների և սարքավորումների ընթացիկ նորոգում և պահպանում» (425200) տնտեսագիտական հոդվածներ</w:t>
      </w:r>
      <w:r>
        <w:t>ով դասակարգելու փոխարեն դասակարգվել են «</w:t>
      </w:r>
      <w:r w:rsidRPr="00B4544E">
        <w:t>Աշխատողների աշխատավարձեր և հավելավճարներ</w:t>
      </w:r>
      <w:r w:rsidRPr="00347C3C">
        <w:t>» տնտեսագիտական հոդված</w:t>
      </w:r>
      <w:r>
        <w:t>ով</w:t>
      </w:r>
      <w:r w:rsidRPr="00347C3C">
        <w:t xml:space="preserve"> (</w:t>
      </w:r>
      <w:r>
        <w:t>4</w:t>
      </w:r>
      <w:r w:rsidRPr="00347C3C">
        <w:t>11</w:t>
      </w:r>
      <w:r>
        <w:t>1</w:t>
      </w:r>
      <w:r w:rsidRPr="00347C3C">
        <w:t>00</w:t>
      </w:r>
      <w:r>
        <w:t>)։</w:t>
      </w:r>
    </w:p>
    <w:p w14:paraId="201462F4" w14:textId="7666EF47" w:rsidR="002533A7" w:rsidRPr="00347C3C" w:rsidRDefault="002533A7" w:rsidP="002533A7">
      <w:pPr>
        <w:pStyle w:val="Emphasis1"/>
        <w:keepNext w:val="0"/>
        <w:spacing w:before="0"/>
        <w:ind w:firstLine="540"/>
        <w:jc w:val="both"/>
        <w:rPr>
          <w:b w:val="0"/>
          <w:bCs/>
          <w:i w:val="0"/>
          <w:iCs/>
        </w:rPr>
      </w:pPr>
      <w:r w:rsidRPr="00347C3C">
        <w:rPr>
          <w:b w:val="0"/>
          <w:bCs/>
          <w:i w:val="0"/>
          <w:iCs/>
        </w:rPr>
        <w:t xml:space="preserve">Արդյունքում, </w:t>
      </w:r>
      <w:r>
        <w:rPr>
          <w:b w:val="0"/>
          <w:bCs/>
          <w:i w:val="0"/>
          <w:iCs/>
        </w:rPr>
        <w:t xml:space="preserve">նշված </w:t>
      </w:r>
      <w:r w:rsidRPr="00347C3C">
        <w:rPr>
          <w:b w:val="0"/>
          <w:bCs/>
          <w:i w:val="0"/>
          <w:iCs/>
        </w:rPr>
        <w:t>գումար</w:t>
      </w:r>
      <w:r>
        <w:rPr>
          <w:b w:val="0"/>
          <w:bCs/>
          <w:i w:val="0"/>
          <w:iCs/>
        </w:rPr>
        <w:t>ների</w:t>
      </w:r>
      <w:r w:rsidRPr="00347C3C">
        <w:rPr>
          <w:b w:val="0"/>
          <w:bCs/>
          <w:i w:val="0"/>
          <w:iCs/>
        </w:rPr>
        <w:t xml:space="preserve"> չափ</w:t>
      </w:r>
      <w:r>
        <w:rPr>
          <w:b w:val="0"/>
          <w:bCs/>
          <w:i w:val="0"/>
          <w:iCs/>
        </w:rPr>
        <w:t>երով</w:t>
      </w:r>
      <w:r w:rsidRPr="00347C3C">
        <w:rPr>
          <w:b w:val="0"/>
          <w:bCs/>
          <w:i w:val="0"/>
          <w:iCs/>
        </w:rPr>
        <w:t xml:space="preserve"> խեղաթյուրվ</w:t>
      </w:r>
      <w:r>
        <w:rPr>
          <w:b w:val="0"/>
          <w:bCs/>
          <w:i w:val="0"/>
          <w:iCs/>
        </w:rPr>
        <w:t>ած</w:t>
      </w:r>
      <w:r w:rsidRPr="00347C3C">
        <w:rPr>
          <w:b w:val="0"/>
          <w:bCs/>
          <w:i w:val="0"/>
          <w:iCs/>
        </w:rPr>
        <w:t xml:space="preserve"> </w:t>
      </w:r>
      <w:r>
        <w:rPr>
          <w:b w:val="0"/>
          <w:bCs/>
          <w:i w:val="0"/>
          <w:iCs/>
        </w:rPr>
        <w:t xml:space="preserve">(պակաս) </w:t>
      </w:r>
      <w:r w:rsidRPr="00347C3C">
        <w:rPr>
          <w:b w:val="0"/>
          <w:bCs/>
          <w:i w:val="0"/>
          <w:iCs/>
        </w:rPr>
        <w:t xml:space="preserve">են </w:t>
      </w:r>
      <w:r>
        <w:rPr>
          <w:b w:val="0"/>
          <w:bCs/>
          <w:i w:val="0"/>
          <w:iCs/>
        </w:rPr>
        <w:t xml:space="preserve">ներկայացվել վերը նշված հոդվածների‚ իսկ դրանց հանրագումարի չափով՝ աշխատանքի վարձատրության հոդվածի </w:t>
      </w:r>
      <w:r w:rsidRPr="00347C3C">
        <w:rPr>
          <w:b w:val="0"/>
          <w:bCs/>
          <w:i w:val="0"/>
          <w:iCs/>
        </w:rPr>
        <w:t>դրամարկղային և փաստացի ծախսերի ցուցանիշները։</w:t>
      </w:r>
    </w:p>
    <w:p w14:paraId="37BF5660" w14:textId="77777777" w:rsidR="00012117" w:rsidRDefault="00012117" w:rsidP="00012117"/>
    <w:p w14:paraId="426163B6" w14:textId="4EF0BCA4" w:rsidR="00012117" w:rsidRPr="00962539" w:rsidRDefault="00012117" w:rsidP="00012117">
      <w:pPr>
        <w:rPr>
          <w:rStyle w:val="Hyperlink"/>
          <w:b/>
          <w:i/>
        </w:rPr>
      </w:pPr>
      <w:r w:rsidRPr="00347C3C">
        <w:rPr>
          <w:b/>
          <w:i/>
        </w:rPr>
        <w:t>Մանրամասներին կարելի է ծանոթանալ հետևյալ հղմամբ՝</w:t>
      </w:r>
      <w:r w:rsidRPr="00347C3C">
        <w:t xml:space="preserve"> </w:t>
      </w:r>
      <w:r w:rsidR="00962539">
        <w:rPr>
          <w:b/>
          <w:bCs w:val="0"/>
          <w:i/>
          <w:iCs w:val="0"/>
        </w:rPr>
        <w:fldChar w:fldCharType="begin"/>
      </w:r>
      <w:r w:rsidR="00962539">
        <w:rPr>
          <w:b/>
          <w:bCs w:val="0"/>
          <w:i/>
          <w:iCs w:val="0"/>
        </w:rPr>
        <w:instrText xml:space="preserve"> HYPERLINK  \l "_\«Աշխատողների_աշխատավարձեր_և" </w:instrText>
      </w:r>
      <w:r w:rsidR="00962539">
        <w:rPr>
          <w:b/>
          <w:bCs w:val="0"/>
          <w:i/>
          <w:iCs w:val="0"/>
        </w:rPr>
        <w:fldChar w:fldCharType="separate"/>
      </w:r>
      <w:r w:rsidRPr="00962539">
        <w:rPr>
          <w:rStyle w:val="Hyperlink"/>
          <w:b/>
          <w:bCs w:val="0"/>
          <w:i/>
          <w:iCs w:val="0"/>
        </w:rPr>
        <w:t>Հավելված</w:t>
      </w:r>
      <w:r w:rsidR="00386E2F">
        <w:rPr>
          <w:rStyle w:val="Hyperlink"/>
          <w:b/>
          <w:bCs w:val="0"/>
          <w:i/>
          <w:iCs w:val="0"/>
        </w:rPr>
        <w:t xml:space="preserve"> 1-</w:t>
      </w:r>
      <w:r w:rsidRPr="00962539">
        <w:rPr>
          <w:rStyle w:val="Hyperlink"/>
          <w:b/>
          <w:bCs w:val="0"/>
          <w:i/>
          <w:iCs w:val="0"/>
        </w:rPr>
        <w:t xml:space="preserve">ի կետ </w:t>
      </w:r>
      <w:r w:rsidR="00C35D7F" w:rsidRPr="00962539">
        <w:rPr>
          <w:rStyle w:val="Hyperlink"/>
          <w:b/>
          <w:bCs w:val="0"/>
          <w:i/>
          <w:iCs w:val="0"/>
        </w:rPr>
        <w:t>7.11.</w:t>
      </w:r>
      <w:r w:rsidR="00C35D7F" w:rsidRPr="00962539">
        <w:rPr>
          <w:rStyle w:val="Hyperlink"/>
          <w:b/>
          <w:i/>
        </w:rPr>
        <w:t>1:</w:t>
      </w:r>
    </w:p>
    <w:p w14:paraId="2D3B17DB" w14:textId="021CCCE6" w:rsidR="00012117" w:rsidRDefault="00962539" w:rsidP="00012117">
      <w:r>
        <w:rPr>
          <w:b/>
          <w:bCs w:val="0"/>
          <w:i/>
          <w:iCs w:val="0"/>
        </w:rPr>
        <w:fldChar w:fldCharType="end"/>
      </w:r>
    </w:p>
    <w:p w14:paraId="4F0F0520" w14:textId="77777777" w:rsidR="00012117" w:rsidRDefault="00012117" w:rsidP="00012117"/>
    <w:p w14:paraId="0E446AEE" w14:textId="77777777" w:rsidR="00012117" w:rsidRDefault="00012117" w:rsidP="00012117">
      <w:pPr>
        <w:spacing w:before="0" w:after="160" w:line="259" w:lineRule="auto"/>
        <w:ind w:firstLine="0"/>
        <w:jc w:val="left"/>
      </w:pPr>
      <w:r>
        <w:br w:type="page"/>
      </w:r>
    </w:p>
    <w:p w14:paraId="71C6D8D1" w14:textId="77777777" w:rsidR="00012117" w:rsidRPr="00347C3C" w:rsidRDefault="00012117" w:rsidP="00012117"/>
    <w:p w14:paraId="68E6E9C8" w14:textId="7A9643A1" w:rsidR="00B5226E" w:rsidRPr="00B5226E" w:rsidRDefault="00012117" w:rsidP="00B5226E">
      <w:pPr>
        <w:pStyle w:val="Heading1"/>
        <w:rPr>
          <w:color w:val="auto"/>
        </w:rPr>
      </w:pPr>
      <w:bookmarkStart w:id="109" w:name="_Toc220063988"/>
      <w:bookmarkStart w:id="110" w:name="_Toc223006439"/>
      <w:bookmarkStart w:id="111" w:name="_Toc230962974"/>
      <w:bookmarkEnd w:id="98"/>
      <w:r w:rsidRPr="00347C3C">
        <w:rPr>
          <w:color w:val="auto"/>
        </w:rPr>
        <w:t>ԱՅԼ ՓԱՍՏԵ</w:t>
      </w:r>
      <w:bookmarkEnd w:id="109"/>
      <w:bookmarkEnd w:id="110"/>
      <w:r w:rsidR="00B5226E">
        <w:rPr>
          <w:color w:val="auto"/>
        </w:rPr>
        <w:t>Ր</w:t>
      </w:r>
      <w:bookmarkEnd w:id="111"/>
    </w:p>
    <w:p w14:paraId="563D44C6" w14:textId="2E4830BF" w:rsidR="00012117" w:rsidRPr="00347C3C" w:rsidRDefault="00B01F76" w:rsidP="00B01F76">
      <w:pPr>
        <w:pStyle w:val="Heading2"/>
        <w:numPr>
          <w:ilvl w:val="0"/>
          <w:numId w:val="0"/>
        </w:numPr>
        <w:ind w:left="900"/>
      </w:pPr>
      <w:bookmarkStart w:id="112" w:name="_Toc220063989"/>
      <w:r>
        <w:t>8․1․</w:t>
      </w:r>
      <w:r w:rsidR="00012117" w:rsidRPr="00B01F76">
        <w:t>Տեղեկատվության</w:t>
      </w:r>
      <w:r w:rsidR="00012117" w:rsidRPr="00B5226E">
        <w:t xml:space="preserve"> տրամադրման սահմանափակումներ</w:t>
      </w:r>
      <w:bookmarkEnd w:id="112"/>
    </w:p>
    <w:p w14:paraId="078437F9" w14:textId="17B35F92" w:rsidR="00012117" w:rsidRPr="00CB615B" w:rsidRDefault="00B01F76" w:rsidP="00B01F76">
      <w:pPr>
        <w:pStyle w:val="Heading3"/>
        <w:numPr>
          <w:ilvl w:val="0"/>
          <w:numId w:val="0"/>
        </w:numPr>
        <w:spacing w:before="0" w:after="0"/>
        <w:ind w:left="360"/>
        <w:jc w:val="center"/>
      </w:pPr>
      <w:bookmarkStart w:id="113" w:name="_Toc220063990"/>
      <w:r>
        <w:t>8</w:t>
      </w:r>
      <w:r w:rsidRPr="00B01F76">
        <w:rPr>
          <w:rFonts w:ascii="Cambria Math" w:hAnsi="Cambria Math" w:cs="Cambria Math"/>
        </w:rPr>
        <w:t>․</w:t>
      </w:r>
      <w:r w:rsidRPr="00B01F76">
        <w:t>1</w:t>
      </w:r>
      <w:r w:rsidRPr="00B01F76">
        <w:rPr>
          <w:rFonts w:ascii="Cambria Math" w:hAnsi="Cambria Math" w:cs="Cambria Math"/>
        </w:rPr>
        <w:t>․</w:t>
      </w:r>
      <w:r w:rsidRPr="00B01F76">
        <w:t>1</w:t>
      </w:r>
      <w:r w:rsidRPr="00B01F76">
        <w:rPr>
          <w:rFonts w:ascii="Cambria Math" w:hAnsi="Cambria Math" w:cs="Cambria Math"/>
        </w:rPr>
        <w:t>․</w:t>
      </w:r>
      <w:r>
        <w:rPr>
          <w:rFonts w:ascii="Cambria Math" w:hAnsi="Cambria Math" w:cs="Cambria Math"/>
        </w:rPr>
        <w:t xml:space="preserve"> </w:t>
      </w:r>
      <w:r w:rsidR="00012117" w:rsidRPr="00CB615B">
        <w:t>Էլեկտորնայի</w:t>
      </w:r>
      <w:r>
        <w:t xml:space="preserve"> </w:t>
      </w:r>
      <w:r w:rsidR="00012117" w:rsidRPr="00CB615B">
        <w:t>ն շտեմարաններին հասանելիության սահմանափակումներ</w:t>
      </w:r>
      <w:bookmarkEnd w:id="113"/>
    </w:p>
    <w:p w14:paraId="365E4C61" w14:textId="77777777" w:rsidR="008862AB" w:rsidRDefault="008862AB" w:rsidP="00012117"/>
    <w:p w14:paraId="76640F57" w14:textId="7344EDA8" w:rsidR="00012117" w:rsidRPr="00CB615B" w:rsidRDefault="00012117" w:rsidP="00012117">
      <w:r w:rsidRPr="00CB615B">
        <w:t>Համաձայն ՀՀ առողջապահության նախարարի 2025 թվականի հունվարի 20-ի № 264-Լ հրամանի</w:t>
      </w:r>
      <w:r w:rsidRPr="00CB615B">
        <w:rPr>
          <w:rStyle w:val="FootnoteReference"/>
        </w:rPr>
        <w:footnoteReference w:id="17"/>
      </w:r>
      <w:r w:rsidRPr="00CB615B">
        <w:t xml:space="preserve"> Հավելված 1-ի և Հավելված 2-ի՝ օֆերտայի և հրապարակային օֆերտայի պայմանագրերի 3.2.11 կետերի «...կատարողը պարտավոր է ապահովել վճարովի հիմունքներով իրականացրած բժշկական օգնության և սպասարկման ծավալների ամբողջական հաշվառումը‚ գրանցումը‚ մուտքագրումը էլեկտրոնային առողջապահական համակարգ՝ սահմանված ժամկետներում և տեխնիկական չափանիշներին համապատասխան...»։ </w:t>
      </w:r>
    </w:p>
    <w:p w14:paraId="77AD6C2C" w14:textId="77777777" w:rsidR="00012117" w:rsidRPr="00CB615B" w:rsidRDefault="00012117" w:rsidP="00012117">
      <w:r w:rsidRPr="00CB615B">
        <w:rPr>
          <w:rFonts w:eastAsiaTheme="minorEastAsia"/>
        </w:rPr>
        <w:t>Պետության կողմից երաշխավորված անվճար և արտոնյալ պայմաններով բժշկական օգնության և սպասարկման ծառայություններ մատուցված և վ</w:t>
      </w:r>
      <w:r w:rsidRPr="00CB615B">
        <w:t>ճարովի հիմունքներով բժշկական օգնության ծառայություններ մատուցված շահառուների համադրումների և վերլուծությունների իրականացման համար Առողջապահության նախարարությունից հայցել էինք բժշկական հաստատություններում ըստ շահառուների վճարովի հիմունքներով իրականացրած բժշկական օգնության և սպասարկման ծավալների ամբողջական հաշվառման, գրանցման, տեխնիկական չափանիշներին համապատասխան էլեկտրոնային առողջապահության համակարգ սահմանված ժամկետներում մուտքագրված տեղեկատվությունը</w:t>
      </w:r>
      <w:r w:rsidRPr="00CB615B">
        <w:rPr>
          <w:rStyle w:val="FootnoteReference"/>
        </w:rPr>
        <w:footnoteReference w:id="18"/>
      </w:r>
      <w:r w:rsidRPr="00CB615B">
        <w:t xml:space="preserve">։ Տեղեկատվության հայցման նպատակն է պարզելու՝ պետության կողմից երաշխավորված անվճար և արտոնյալ պայմաններում բժշկական օգնություն և սպասարկում իրականացված պացիենտներին պետության կողմից սահմանված գների շուրջ 161,691,115.00 հազ. դրամ փոխհատուցման պայմաններում՝ բուժօգնության շրջանակներում որոշ հետազոտությունների կամ այլ բժշկակական ծառայությունների մասով շահառուներից լրացուցիչ (կրկնակի) գումարներ գանձելու դեպքերը: </w:t>
      </w:r>
    </w:p>
    <w:p w14:paraId="531BBFA8" w14:textId="5980763F" w:rsidR="00012117" w:rsidRPr="00CB615B" w:rsidRDefault="00012117" w:rsidP="00012117">
      <w:r w:rsidRPr="00CB615B">
        <w:t>Պահանջված տեղեկատվություն Նախարարությունը չի տրամադրել 2025 թվականի նոյեմբերի 13-ի գրությամբ պատճառաբանելով որ «...</w:t>
      </w:r>
      <w:r w:rsidRPr="00CB615B">
        <w:rPr>
          <w:rFonts w:cs="Arial"/>
        </w:rPr>
        <w:t>Առողջապահության</w:t>
      </w:r>
      <w:r w:rsidRPr="00CB615B">
        <w:t xml:space="preserve"> </w:t>
      </w:r>
      <w:r w:rsidRPr="00CB615B">
        <w:rPr>
          <w:rFonts w:cs="Arial"/>
        </w:rPr>
        <w:lastRenderedPageBreak/>
        <w:t>նախարարությունը</w:t>
      </w:r>
      <w:r w:rsidRPr="00CB615B">
        <w:t xml:space="preserve"> </w:t>
      </w:r>
      <w:r w:rsidRPr="00CB615B">
        <w:rPr>
          <w:rFonts w:cs="Arial"/>
        </w:rPr>
        <w:t>բժշկական</w:t>
      </w:r>
      <w:r w:rsidRPr="00CB615B">
        <w:t xml:space="preserve"> </w:t>
      </w:r>
      <w:r w:rsidRPr="00CB615B">
        <w:rPr>
          <w:rFonts w:cs="Arial"/>
        </w:rPr>
        <w:t>կազմակերպությունների</w:t>
      </w:r>
      <w:r w:rsidRPr="00CB615B">
        <w:t xml:space="preserve"> </w:t>
      </w:r>
      <w:r w:rsidRPr="00CB615B">
        <w:rPr>
          <w:rFonts w:cs="Arial"/>
        </w:rPr>
        <w:t>կողմից</w:t>
      </w:r>
      <w:r w:rsidRPr="00CB615B">
        <w:t xml:space="preserve"> </w:t>
      </w:r>
      <w:r w:rsidRPr="00CB615B">
        <w:rPr>
          <w:rFonts w:cs="Arial"/>
        </w:rPr>
        <w:t>վճարովի</w:t>
      </w:r>
      <w:r w:rsidRPr="00CB615B">
        <w:t xml:space="preserve"> </w:t>
      </w:r>
      <w:r w:rsidRPr="00CB615B">
        <w:rPr>
          <w:rFonts w:cs="Arial"/>
        </w:rPr>
        <w:t>հիմունքներով</w:t>
      </w:r>
      <w:r w:rsidRPr="00CB615B">
        <w:t xml:space="preserve"> </w:t>
      </w:r>
      <w:r w:rsidRPr="00CB615B">
        <w:rPr>
          <w:rFonts w:cs="Arial"/>
        </w:rPr>
        <w:t>իրականացված</w:t>
      </w:r>
      <w:r w:rsidRPr="00CB615B">
        <w:t xml:space="preserve"> </w:t>
      </w:r>
      <w:r w:rsidRPr="00CB615B">
        <w:rPr>
          <w:rFonts w:cs="Arial"/>
        </w:rPr>
        <w:t>բժշկական</w:t>
      </w:r>
      <w:r w:rsidRPr="00CB615B">
        <w:t xml:space="preserve"> </w:t>
      </w:r>
      <w:r w:rsidRPr="00CB615B">
        <w:rPr>
          <w:rFonts w:cs="Arial"/>
        </w:rPr>
        <w:t>օգնության</w:t>
      </w:r>
      <w:r w:rsidRPr="00CB615B">
        <w:t xml:space="preserve"> </w:t>
      </w:r>
      <w:r w:rsidRPr="00CB615B">
        <w:rPr>
          <w:rFonts w:cs="Arial"/>
        </w:rPr>
        <w:t>և</w:t>
      </w:r>
      <w:r w:rsidRPr="00CB615B">
        <w:t xml:space="preserve"> </w:t>
      </w:r>
      <w:r w:rsidRPr="00CB615B">
        <w:rPr>
          <w:rFonts w:cs="Arial"/>
        </w:rPr>
        <w:t>սպասարկման</w:t>
      </w:r>
      <w:r w:rsidRPr="00CB615B">
        <w:t xml:space="preserve"> </w:t>
      </w:r>
      <w:r w:rsidRPr="00CB615B">
        <w:rPr>
          <w:rFonts w:cs="Arial"/>
        </w:rPr>
        <w:t>վերաբերյալ</w:t>
      </w:r>
      <w:r w:rsidRPr="00CB615B">
        <w:t xml:space="preserve"> </w:t>
      </w:r>
      <w:r w:rsidRPr="00CB615B">
        <w:rPr>
          <w:rFonts w:cs="Arial"/>
        </w:rPr>
        <w:t>էլեկտրոնային</w:t>
      </w:r>
      <w:r w:rsidRPr="00CB615B">
        <w:t xml:space="preserve"> </w:t>
      </w:r>
      <w:r w:rsidRPr="00CB615B">
        <w:rPr>
          <w:rFonts w:cs="Arial"/>
        </w:rPr>
        <w:t>առողջապահության</w:t>
      </w:r>
      <w:r w:rsidRPr="00CB615B">
        <w:t xml:space="preserve"> </w:t>
      </w:r>
      <w:r w:rsidRPr="00CB615B">
        <w:rPr>
          <w:rFonts w:cs="Arial"/>
        </w:rPr>
        <w:t>Արմեդ</w:t>
      </w:r>
      <w:r w:rsidRPr="00CB615B">
        <w:t xml:space="preserve"> </w:t>
      </w:r>
      <w:r w:rsidRPr="00CB615B">
        <w:rPr>
          <w:rFonts w:cs="Arial"/>
        </w:rPr>
        <w:t>համակարգից</w:t>
      </w:r>
      <w:r w:rsidRPr="00CB615B">
        <w:t xml:space="preserve"> </w:t>
      </w:r>
      <w:r w:rsidRPr="00CB615B">
        <w:rPr>
          <w:rFonts w:cs="Arial"/>
        </w:rPr>
        <w:t>ըստ</w:t>
      </w:r>
      <w:r w:rsidRPr="00CB615B">
        <w:t xml:space="preserve"> </w:t>
      </w:r>
      <w:r w:rsidRPr="00CB615B">
        <w:rPr>
          <w:rFonts w:cs="Arial"/>
        </w:rPr>
        <w:t>շահառուների</w:t>
      </w:r>
      <w:r w:rsidRPr="00CB615B">
        <w:t xml:space="preserve"> </w:t>
      </w:r>
      <w:r w:rsidRPr="00CB615B">
        <w:rPr>
          <w:rFonts w:cs="Arial"/>
        </w:rPr>
        <w:t>արտահանման</w:t>
      </w:r>
      <w:r w:rsidRPr="00CB615B">
        <w:t xml:space="preserve"> </w:t>
      </w:r>
      <w:r w:rsidRPr="00CB615B">
        <w:rPr>
          <w:rFonts w:cs="Arial"/>
        </w:rPr>
        <w:t>հնարավորություն</w:t>
      </w:r>
      <w:r w:rsidRPr="00CB615B">
        <w:t xml:space="preserve"> </w:t>
      </w:r>
      <w:r w:rsidRPr="00CB615B">
        <w:rPr>
          <w:rFonts w:cs="Arial"/>
        </w:rPr>
        <w:t>չունի...»‚ անյուհետև 2025 թվականի դեկտեմբերի 25-ի գրությամբ‚ որ «...</w:t>
      </w:r>
      <w:r w:rsidRPr="00CB615B">
        <w:t xml:space="preserve">ՀՀ առողջապահության նախարարի 2021 թվականի մայիսի 18-ի թիվ 40–Ն հրամանի հավելված 1-ի, կետ 3-ի 5-րդ ենթակետի համաձայն, </w:t>
      </w:r>
      <w:r w:rsidRPr="00CB615B">
        <w:rPr>
          <w:rFonts w:eastAsia="Tahoma" w:cs="Tahoma"/>
        </w:rPr>
        <w:t>պացիենտին սպասարկող ապահովագրական ընկերությունը և ՊԱԳ-ի աշխատակիցները կարող են դիտել միայն պացիենտի առողջության ֆինանսական պատմությունը և իրենց կողմից ֆինանսավորած այցի տվյալները</w:t>
      </w:r>
      <w:r w:rsidRPr="00CB615B">
        <w:t xml:space="preserve">: Հետևաբար, համաձայն նշված հրամանի, </w:t>
      </w:r>
      <w:r w:rsidRPr="00CB615B">
        <w:rPr>
          <w:rFonts w:eastAsia="Tahoma" w:cs="Tahoma"/>
        </w:rPr>
        <w:t xml:space="preserve">ՊԱԳ-ի կողմից (վճարովի, ապահովագրական և այլն) չփոխհատուցվող </w:t>
      </w:r>
      <w:r w:rsidRPr="00CB615B">
        <w:t xml:space="preserve">ծառայություններին վերաբերվող տվյալները </w:t>
      </w:r>
      <w:r w:rsidRPr="00CB615B">
        <w:rPr>
          <w:rFonts w:eastAsia="Tahoma" w:cs="Tahoma"/>
        </w:rPr>
        <w:t>«Արմեդ» էլեկտրոնային առողջապահության համակարգը մանրամասն բացվածքով դիտարկման հնարավորություն չի տալիս և դրանց վերաբերյալ ստացվող հաշվետվությունները կրում են միայն քանակական բնույթ...»։</w:t>
      </w:r>
      <w:r w:rsidRPr="00CB615B">
        <w:rPr>
          <w:rFonts w:cs="Arial"/>
        </w:rPr>
        <w:t xml:space="preserve"> </w:t>
      </w:r>
    </w:p>
    <w:p w14:paraId="6A946A9E" w14:textId="77777777" w:rsidR="00012117" w:rsidRPr="00CB615B" w:rsidRDefault="00012117" w:rsidP="00012117">
      <w:r w:rsidRPr="00CB615B">
        <w:t>ՀՀ առողջապահության նախարարի 2025 թվականի նոյեմբերի 26-ի № 7285-Լ հրամանով</w:t>
      </w:r>
      <w:r w:rsidRPr="00CB615B">
        <w:rPr>
          <w:rStyle w:val="FootnoteReference"/>
        </w:rPr>
        <w:footnoteReference w:id="19"/>
      </w:r>
      <w:r w:rsidRPr="00CB615B">
        <w:t xml:space="preserve"> փոփոխություն է կատարվել ՀՀ առողջապահության նախարարի 2025 թվականի հունվարի 20-ի № 264-Լ հրամանում՝ Հավելվածներից հանվել են կատարողների կողմից վճարովի հիմունքներով իրականացրած բժշկական օգնության և սպասարկման ծավալների ամբողջական հաշվառումը‚ գրանցումը‚ էլեկտրոնային առողջապահական համակարգ՝ սահմանված ժամկետներում և տեխնիկական չափանիշներին համապատասխան մուտքագրելու պահանջը։</w:t>
      </w:r>
    </w:p>
    <w:p w14:paraId="5ACB2064" w14:textId="3BEBA0B1" w:rsidR="00012117" w:rsidRPr="00CB615B" w:rsidRDefault="00012117" w:rsidP="00012117">
      <w:pPr>
        <w:spacing w:before="0"/>
        <w:rPr>
          <w:rFonts w:eastAsia="Times New Roman"/>
          <w:bCs w:val="0"/>
          <w:iCs w:val="0"/>
          <w:shd w:val="clear" w:color="auto" w:fill="auto"/>
        </w:rPr>
      </w:pPr>
      <w:r w:rsidRPr="00CB615B">
        <w:rPr>
          <w:rFonts w:eastAsia="Times New Roman" w:cs="Times New Roman"/>
          <w:bCs w:val="0"/>
          <w:iCs w:val="0"/>
        </w:rPr>
        <w:t>Հաշվեքննիչ պալատը 2026թ. փետրվարի 23-ին «Էլեկտրոնային առողջապահության ազգային օպերատոր» ՓԲԸ-ից (այսուհետ՝ ՓԲԸ) հայցել է տեղեկատվություն՝ ա</w:t>
      </w:r>
      <w:r w:rsidRPr="00CB615B">
        <w:rPr>
          <w:rFonts w:eastAsia="Times New Roman"/>
          <w:bCs w:val="0"/>
          <w:iCs w:val="0"/>
          <w:shd w:val="clear" w:color="auto" w:fill="auto"/>
        </w:rPr>
        <w:t>րդյոք էլեկտրոնային առողջապահության համակարգում առկա են և հնարավոր է excel ձևաչափով քառանիշ ծածկագրերի մասով արտահանել բժշկական հաստատություններում պետպատվերի և վճարովի ծառայություններ մատուցված յուրաքանչյուր շահառուի վերաբերյալ տեղեկատվություն (ծառայության անվանում և ծածկագիր, անձի իդենտիֆիկացիոն կոդ, բուժ. հաստատության անվանումը, մատուցված ծառայության ժամկետ, վճարված գումարի չափ և այլն), թե՝ ոչ:</w:t>
      </w:r>
    </w:p>
    <w:p w14:paraId="3DA672DF" w14:textId="6E89EA3A" w:rsidR="00012117" w:rsidRPr="00CB615B" w:rsidRDefault="00012117" w:rsidP="00012117">
      <w:pPr>
        <w:spacing w:before="0"/>
        <w:contextualSpacing/>
        <w:rPr>
          <w:rFonts w:eastAsia="Times New Roman"/>
          <w:bCs w:val="0"/>
          <w:iCs w:val="0"/>
          <w:shd w:val="clear" w:color="auto" w:fill="auto"/>
        </w:rPr>
      </w:pPr>
      <w:r w:rsidRPr="00CB615B">
        <w:rPr>
          <w:rFonts w:eastAsia="Times New Roman"/>
          <w:bCs w:val="0"/>
          <w:iCs w:val="0"/>
          <w:shd w:val="clear" w:color="auto" w:fill="auto"/>
        </w:rPr>
        <w:t xml:space="preserve">Ի պատասխան, ՓԲԸ-ն հայտնել է, որ </w:t>
      </w:r>
      <w:r w:rsidRPr="00CB615B">
        <w:rPr>
          <w:rFonts w:eastAsia="Times New Roman" w:cs="Times New Roman"/>
          <w:bCs w:val="0"/>
          <w:iCs w:val="0"/>
          <w:shd w:val="clear" w:color="auto" w:fill="auto"/>
        </w:rPr>
        <w:t xml:space="preserve">նշված տվյալները excel ձևաչափով հնարավոր է արտահանել Արմեդ համակարգից։ Միաժամանակ հայտնել է նաև, որ  </w:t>
      </w:r>
      <w:r w:rsidRPr="00CB615B">
        <w:rPr>
          <w:rFonts w:eastAsia="Times New Roman" w:cs="Times New Roman"/>
          <w:bCs w:val="0"/>
          <w:iCs w:val="0"/>
          <w:shd w:val="clear" w:color="auto" w:fill="auto"/>
        </w:rPr>
        <w:lastRenderedPageBreak/>
        <w:t>Արմեդ համակարգում պահպանվող տվյալների բազայի ապանձնավորված տեղեկությունը համարվում է Հայաստանի Հանրապետության սեփականությունը, ուստի՝ տվյալները տրամադրելու համար անհրաժեշտ է դիմել ՀՀ առողջապահության նախարարությանը՝ որպես դրանք տնօրինող լիազոր մարմին:</w:t>
      </w:r>
      <w:r w:rsidRPr="00CB615B">
        <w:rPr>
          <w:rFonts w:eastAsia="Times New Roman"/>
          <w:bCs w:val="0"/>
          <w:iCs w:val="0"/>
          <w:shd w:val="clear" w:color="auto" w:fill="auto"/>
        </w:rPr>
        <w:t xml:space="preserve"> </w:t>
      </w:r>
    </w:p>
    <w:p w14:paraId="3591A6FC" w14:textId="304547D2" w:rsidR="00012117" w:rsidRPr="00CB615B" w:rsidRDefault="00012117" w:rsidP="00012117">
      <w:pPr>
        <w:spacing w:before="0"/>
        <w:rPr>
          <w:rFonts w:cstheme="minorBidi"/>
          <w:bCs w:val="0"/>
          <w:iCs w:val="0"/>
          <w:shd w:val="clear" w:color="auto" w:fill="auto"/>
        </w:rPr>
      </w:pPr>
      <w:r w:rsidRPr="00CB615B">
        <w:rPr>
          <w:rFonts w:cstheme="minorBidi"/>
          <w:bCs w:val="0"/>
          <w:iCs w:val="0"/>
          <w:shd w:val="clear" w:color="auto" w:fill="auto"/>
        </w:rPr>
        <w:t xml:space="preserve">ՀՀ հաշվեքննիչ պալատը 2026 թվականի մարտի 6-ին </w:t>
      </w:r>
      <w:r w:rsidRPr="00CB615B">
        <w:t xml:space="preserve">ՀՀ առողջապահության նախարարությունից կրկին խնդրել է </w:t>
      </w:r>
      <w:r w:rsidRPr="00CB615B">
        <w:rPr>
          <w:rFonts w:cstheme="minorBidi"/>
          <w:bCs w:val="0"/>
          <w:iCs w:val="0"/>
          <w:shd w:val="clear" w:color="auto" w:fill="auto"/>
        </w:rPr>
        <w:t xml:space="preserve">տրամադրել </w:t>
      </w:r>
      <w:r w:rsidRPr="00CB615B">
        <w:rPr>
          <w:rFonts w:eastAsia="Times New Roman"/>
          <w:bCs w:val="0"/>
          <w:iCs w:val="0"/>
          <w:shd w:val="clear" w:color="auto" w:fill="auto"/>
        </w:rPr>
        <w:t>2025 թվականի ընթացքում էլեկտրոնային առողջապահության համակարգում առկա բժշկական հաստատություններում վճարովի ծառայություններ մատուցված յուրաքանչյուր շահառուի վերաբերյալ տեղեկատվություն (ծառայության անվանում և ծածկագիր, անձի իդենտիֆիկացիոն կոդ, Բուժ. հաստատության անվանում, մատուցված ծառայության ժամկետ, վճարված գումարի չափ և այլն) excel ձևաչափով:</w:t>
      </w:r>
      <w:r w:rsidRPr="00CB615B">
        <w:rPr>
          <w:rFonts w:cstheme="minorBidi"/>
          <w:bCs w:val="0"/>
          <w:iCs w:val="0"/>
          <w:shd w:val="clear" w:color="auto" w:fill="auto"/>
        </w:rPr>
        <w:t xml:space="preserve"> </w:t>
      </w:r>
    </w:p>
    <w:p w14:paraId="2FBFE073" w14:textId="141E818B" w:rsidR="00012117" w:rsidRPr="00CB615B" w:rsidRDefault="00012117" w:rsidP="00012117">
      <w:pPr>
        <w:spacing w:before="0"/>
        <w:ind w:firstLine="426"/>
      </w:pPr>
      <w:r w:rsidRPr="00CB615B">
        <w:rPr>
          <w:rFonts w:cstheme="minorBidi"/>
          <w:bCs w:val="0"/>
          <w:iCs w:val="0"/>
          <w:shd w:val="clear" w:color="auto" w:fill="auto"/>
        </w:rPr>
        <w:t xml:space="preserve">Ի պատասխան, ՀՀ առողջապահության նախարարությունը 2026 թվականի մարտի 20-ի </w:t>
      </w:r>
      <w:r w:rsidRPr="00CB615B">
        <w:t>հայտնել է, որ ՀՀ առողջապահության նախարարությունը դիմել է ՓԲԸ-ին, պահանջվող տեղեկատվության տրամադրման խնդրանքով և ստացումից հետո, այն կփոխանցի Հաշվեքննիչ պալատին:</w:t>
      </w:r>
    </w:p>
    <w:p w14:paraId="6F125984" w14:textId="77777777" w:rsidR="00012117" w:rsidRPr="00CB615B" w:rsidRDefault="00012117" w:rsidP="00012117">
      <w:pPr>
        <w:spacing w:before="0"/>
        <w:ind w:firstLine="426"/>
      </w:pPr>
      <w:r w:rsidRPr="00CB615B">
        <w:t>Հաշվեքննության ավարտի օրվա դրությամբ հայցված տեղեկատվությունը չի տրամադրվել:</w:t>
      </w:r>
    </w:p>
    <w:p w14:paraId="2E011092" w14:textId="77777777" w:rsidR="00012117" w:rsidRPr="00347C3C" w:rsidRDefault="00012117" w:rsidP="00012117"/>
    <w:p w14:paraId="79E56F00" w14:textId="7C64C6ED" w:rsidR="00012117" w:rsidRPr="00347C3C" w:rsidRDefault="00B01F76" w:rsidP="00B01F76">
      <w:pPr>
        <w:pStyle w:val="Heading2"/>
        <w:numPr>
          <w:ilvl w:val="0"/>
          <w:numId w:val="0"/>
        </w:numPr>
        <w:spacing w:before="0" w:after="0"/>
        <w:ind w:left="900"/>
        <w:jc w:val="center"/>
      </w:pPr>
      <w:bookmarkStart w:id="114" w:name="_Toc220063991"/>
      <w:r>
        <w:t>8</w:t>
      </w:r>
      <w:r w:rsidRPr="00B01F76">
        <w:rPr>
          <w:rFonts w:ascii="Cambria Math" w:hAnsi="Cambria Math" w:cs="Cambria Math"/>
        </w:rPr>
        <w:t>․</w:t>
      </w:r>
      <w:r w:rsidRPr="00B01F76">
        <w:t>2</w:t>
      </w:r>
      <w:r w:rsidRPr="00B01F76">
        <w:rPr>
          <w:rFonts w:ascii="Cambria Math" w:hAnsi="Cambria Math" w:cs="Cambria Math"/>
        </w:rPr>
        <w:t>․</w:t>
      </w:r>
      <w:r w:rsidRPr="00B01F76">
        <w:t xml:space="preserve"> </w:t>
      </w:r>
      <w:r w:rsidR="00012117" w:rsidRPr="00347C3C">
        <w:t>Ֆինանսական կառավարումը, հսկողական համակարգերը</w:t>
      </w:r>
      <w:r w:rsidR="00012117" w:rsidRPr="00347C3C">
        <w:rPr>
          <w:rStyle w:val="FootnoteReference"/>
        </w:rPr>
        <w:footnoteReference w:id="20"/>
      </w:r>
      <w:bookmarkEnd w:id="114"/>
    </w:p>
    <w:p w14:paraId="71E05B84" w14:textId="6FCBB6E8" w:rsidR="00012117" w:rsidRPr="00347C3C" w:rsidRDefault="00B01F76" w:rsidP="00B01F76">
      <w:pPr>
        <w:pStyle w:val="Heading3"/>
        <w:numPr>
          <w:ilvl w:val="0"/>
          <w:numId w:val="0"/>
        </w:numPr>
        <w:spacing w:before="0" w:after="0"/>
        <w:ind w:left="360"/>
        <w:jc w:val="center"/>
      </w:pPr>
      <w:bookmarkStart w:id="115" w:name="_Toc220063992"/>
      <w:r>
        <w:t xml:space="preserve">8․2․1․ </w:t>
      </w:r>
      <w:r w:rsidR="00012117" w:rsidRPr="00347C3C">
        <w:t>Տնտեսագիտական hոդված</w:t>
      </w:r>
      <w:r w:rsidR="00012117">
        <w:t>ներ</w:t>
      </w:r>
      <w:r w:rsidR="00012117" w:rsidRPr="00347C3C">
        <w:t>` 511200 «Շենքերի և շինությունների շինարարություն»</w:t>
      </w:r>
      <w:bookmarkEnd w:id="115"/>
      <w:r w:rsidR="00012117" w:rsidRPr="00AA6F8A">
        <w:t xml:space="preserve"> </w:t>
      </w:r>
      <w:r w:rsidR="00012117">
        <w:t xml:space="preserve">և </w:t>
      </w:r>
      <w:r w:rsidR="00012117" w:rsidRPr="00347C3C">
        <w:t>511</w:t>
      </w:r>
      <w:r w:rsidR="00012117">
        <w:t>3</w:t>
      </w:r>
      <w:r w:rsidR="00012117" w:rsidRPr="00347C3C">
        <w:t>00 «Շենքերի և շինությունների շինարարություն»</w:t>
      </w:r>
    </w:p>
    <w:p w14:paraId="44109541" w14:textId="77777777" w:rsidR="008862AB" w:rsidRDefault="008862AB" w:rsidP="00012117">
      <w:pPr>
        <w:spacing w:before="0"/>
        <w:ind w:firstLine="0"/>
        <w:rPr>
          <w:b/>
          <w:bCs w:val="0"/>
          <w:i/>
          <w:iCs w:val="0"/>
        </w:rPr>
      </w:pPr>
    </w:p>
    <w:p w14:paraId="7B94DEE3" w14:textId="77777777" w:rsidR="008862AB" w:rsidRDefault="008862AB" w:rsidP="00012117">
      <w:pPr>
        <w:spacing w:before="0"/>
        <w:ind w:firstLine="0"/>
        <w:rPr>
          <w:b/>
          <w:bCs w:val="0"/>
          <w:i/>
          <w:iCs w:val="0"/>
        </w:rPr>
      </w:pPr>
    </w:p>
    <w:p w14:paraId="4723D55B" w14:textId="22CBB2BE" w:rsidR="00012117" w:rsidRPr="00347C3C" w:rsidRDefault="00012117" w:rsidP="00012117">
      <w:pPr>
        <w:spacing w:before="0"/>
        <w:ind w:firstLine="0"/>
        <w:rPr>
          <w:b/>
          <w:bCs w:val="0"/>
          <w:i/>
          <w:iCs w:val="0"/>
        </w:rPr>
      </w:pPr>
      <w:r w:rsidRPr="00347C3C">
        <w:rPr>
          <w:b/>
          <w:bCs w:val="0"/>
          <w:i/>
          <w:iCs w:val="0"/>
        </w:rPr>
        <w:t>Ծրագիր՝ 1236 «Հանրակրթական և նախադպրոցական հաստատությունների հիմնում կառուցում, բարելավում»</w:t>
      </w:r>
    </w:p>
    <w:p w14:paraId="44BCEE62" w14:textId="77777777" w:rsidR="00012117" w:rsidRPr="00347C3C" w:rsidRDefault="00012117" w:rsidP="00012117">
      <w:pPr>
        <w:tabs>
          <w:tab w:val="left" w:pos="1128"/>
        </w:tabs>
        <w:spacing w:before="0"/>
        <w:ind w:firstLine="0"/>
        <w:rPr>
          <w:b/>
          <w:bCs w:val="0"/>
          <w:i/>
          <w:iCs w:val="0"/>
        </w:rPr>
      </w:pPr>
      <w:r w:rsidRPr="00347C3C">
        <w:rPr>
          <w:b/>
          <w:bCs w:val="0"/>
          <w:i/>
          <w:iCs w:val="0"/>
        </w:rPr>
        <w:t>Միջոցառումներ</w:t>
      </w:r>
    </w:p>
    <w:p w14:paraId="0F0E9469" w14:textId="27CC3334" w:rsidR="00012117" w:rsidRPr="00347C3C" w:rsidRDefault="00012117" w:rsidP="00012117">
      <w:pPr>
        <w:tabs>
          <w:tab w:val="left" w:pos="1128"/>
        </w:tabs>
        <w:spacing w:before="0"/>
        <w:ind w:firstLine="0"/>
        <w:rPr>
          <w:b/>
          <w:bCs w:val="0"/>
          <w:i/>
          <w:iCs w:val="0"/>
        </w:rPr>
      </w:pPr>
      <w:r w:rsidRPr="00347C3C">
        <w:rPr>
          <w:b/>
          <w:bCs w:val="0"/>
          <w:i/>
          <w:iCs w:val="0"/>
        </w:rPr>
        <w:t>1236-32003՝ «Հանրակրթական դպրոցների նոր շենքերի կառուցում»</w:t>
      </w:r>
    </w:p>
    <w:p w14:paraId="3D602DB4" w14:textId="77777777" w:rsidR="00012117" w:rsidRDefault="00012117" w:rsidP="00012117">
      <w:pPr>
        <w:tabs>
          <w:tab w:val="left" w:pos="1128"/>
        </w:tabs>
        <w:spacing w:before="0"/>
        <w:ind w:firstLine="0"/>
        <w:rPr>
          <w:b/>
          <w:bCs w:val="0"/>
          <w:i/>
          <w:iCs w:val="0"/>
        </w:rPr>
      </w:pPr>
      <w:r w:rsidRPr="00347C3C">
        <w:rPr>
          <w:b/>
          <w:bCs w:val="0"/>
          <w:i/>
          <w:iCs w:val="0"/>
        </w:rPr>
        <w:lastRenderedPageBreak/>
        <w:t>1236-32005՝ «Կրթահամալիրների կառուցում»</w:t>
      </w:r>
    </w:p>
    <w:p w14:paraId="235FCA5A" w14:textId="3677BC15" w:rsidR="00012117" w:rsidRDefault="00012117" w:rsidP="00012117">
      <w:pPr>
        <w:tabs>
          <w:tab w:val="left" w:pos="1128"/>
        </w:tabs>
        <w:spacing w:before="0"/>
        <w:ind w:firstLine="0"/>
        <w:rPr>
          <w:b/>
          <w:bCs w:val="0"/>
          <w:i/>
          <w:iCs w:val="0"/>
        </w:rPr>
      </w:pPr>
      <w:r w:rsidRPr="00347C3C">
        <w:rPr>
          <w:b/>
          <w:bCs w:val="0"/>
          <w:i/>
          <w:iCs w:val="0"/>
        </w:rPr>
        <w:t xml:space="preserve">Պատասխանատու՝ </w:t>
      </w:r>
    </w:p>
    <w:p w14:paraId="2CE2B5B0" w14:textId="77777777" w:rsidR="00012117" w:rsidRDefault="00012117" w:rsidP="00012117">
      <w:pPr>
        <w:tabs>
          <w:tab w:val="left" w:pos="1128"/>
        </w:tabs>
        <w:spacing w:before="0"/>
        <w:ind w:firstLine="0"/>
        <w:rPr>
          <w:b/>
          <w:bCs w:val="0"/>
          <w:i/>
          <w:iCs w:val="0"/>
        </w:rPr>
      </w:pPr>
      <w:r w:rsidRPr="00347C3C">
        <w:rPr>
          <w:b/>
          <w:bCs w:val="0"/>
          <w:i/>
          <w:iCs w:val="0"/>
        </w:rPr>
        <w:t>ՀՀ կրթության‚ գիտության‚ մշակույթի և սպորտի նախարարություն</w:t>
      </w:r>
    </w:p>
    <w:p w14:paraId="72D7DD98" w14:textId="77777777" w:rsidR="00012117" w:rsidRPr="00A958B9" w:rsidRDefault="00012117" w:rsidP="00012117">
      <w:pPr>
        <w:pStyle w:val="Emphasis1"/>
        <w:spacing w:before="0"/>
        <w:rPr>
          <w:color w:val="auto"/>
        </w:rPr>
      </w:pPr>
      <w:r w:rsidRPr="00347C3C">
        <w:rPr>
          <w:color w:val="auto"/>
        </w:rPr>
        <w:t xml:space="preserve">Կատարողներ՝ </w:t>
      </w:r>
    </w:p>
    <w:p w14:paraId="2F6C1DAD" w14:textId="77777777" w:rsidR="00012117" w:rsidRPr="00347C3C" w:rsidRDefault="00012117" w:rsidP="00012117">
      <w:pPr>
        <w:pStyle w:val="Emphasis1"/>
        <w:spacing w:before="0"/>
        <w:rPr>
          <w:color w:val="auto"/>
        </w:rPr>
      </w:pPr>
      <w:r w:rsidRPr="00347C3C">
        <w:rPr>
          <w:color w:val="auto"/>
        </w:rPr>
        <w:t>ՀՀ քաղաքաշինության կոմիտե</w:t>
      </w:r>
    </w:p>
    <w:p w14:paraId="61BB3922" w14:textId="77777777" w:rsidR="00012117" w:rsidRDefault="00012117" w:rsidP="00012117">
      <w:pPr>
        <w:pStyle w:val="Emphasis1"/>
        <w:spacing w:before="0"/>
        <w:rPr>
          <w:color w:val="auto"/>
        </w:rPr>
      </w:pPr>
      <w:r w:rsidRPr="00347C3C">
        <w:rPr>
          <w:color w:val="auto"/>
        </w:rPr>
        <w:t>Հայաստանի տարածքային զարգացման հիմնադրամ</w:t>
      </w:r>
    </w:p>
    <w:p w14:paraId="668BAB89" w14:textId="77777777" w:rsidR="00012117" w:rsidRDefault="00012117" w:rsidP="00012117">
      <w:pPr>
        <w:pStyle w:val="Emphasis1"/>
        <w:spacing w:before="0"/>
        <w:rPr>
          <w:color w:val="auto"/>
        </w:rPr>
      </w:pPr>
    </w:p>
    <w:p w14:paraId="17408CF9" w14:textId="1CEF3E7D" w:rsidR="00012117" w:rsidRPr="00CB615B" w:rsidRDefault="00B01F76" w:rsidP="00B01F76">
      <w:pPr>
        <w:pStyle w:val="Heading4"/>
        <w:numPr>
          <w:ilvl w:val="0"/>
          <w:numId w:val="0"/>
        </w:numPr>
        <w:ind w:left="648"/>
        <w:rPr>
          <w:b/>
          <w:bCs/>
          <w:lang w:val="hy-AM"/>
        </w:rPr>
      </w:pPr>
      <w:r>
        <w:rPr>
          <w:b/>
          <w:bCs/>
          <w:lang w:val="hy-AM"/>
        </w:rPr>
        <w:t>8․2․1․1․</w:t>
      </w:r>
      <w:r w:rsidR="00012117" w:rsidRPr="00CB615B">
        <w:rPr>
          <w:b/>
          <w:bCs/>
          <w:lang w:val="hy-AM"/>
        </w:rPr>
        <w:t>Պայմանագրային գների</w:t>
      </w:r>
      <w:r w:rsidR="00A60F13">
        <w:rPr>
          <w:b/>
          <w:bCs/>
          <w:lang w:val="hy-AM"/>
        </w:rPr>
        <w:t xml:space="preserve"> և ժամկետների</w:t>
      </w:r>
      <w:r w:rsidR="00012117" w:rsidRPr="00CB615B">
        <w:rPr>
          <w:b/>
          <w:bCs/>
          <w:lang w:val="hy-AM"/>
        </w:rPr>
        <w:t xml:space="preserve"> փոփոխություններ</w:t>
      </w:r>
    </w:p>
    <w:p w14:paraId="226CFD02" w14:textId="77777777" w:rsidR="00012117" w:rsidRPr="00CB615B" w:rsidRDefault="00012117" w:rsidP="00012117">
      <w:pPr>
        <w:pStyle w:val="Heading4"/>
        <w:numPr>
          <w:ilvl w:val="0"/>
          <w:numId w:val="0"/>
        </w:numPr>
        <w:rPr>
          <w:color w:val="auto"/>
          <w:lang w:val="hy-AM"/>
        </w:rPr>
      </w:pPr>
    </w:p>
    <w:p w14:paraId="4A32F351" w14:textId="77777777" w:rsidR="00012117" w:rsidRPr="00CB615B" w:rsidRDefault="00012117" w:rsidP="008B1C02">
      <w:pPr>
        <w:pStyle w:val="BodyText"/>
        <w:numPr>
          <w:ilvl w:val="0"/>
          <w:numId w:val="52"/>
        </w:numPr>
        <w:ind w:left="0" w:firstLine="720"/>
        <w:jc w:val="both"/>
        <w:rPr>
          <w:rFonts w:ascii="GHEA Grapalat" w:hAnsi="GHEA Grapalat"/>
          <w:lang w:val="hy-AM" w:eastAsia="x-none"/>
        </w:rPr>
      </w:pPr>
      <w:r w:rsidRPr="00CB615B">
        <w:rPr>
          <w:rFonts w:ascii="GHEA Grapalat" w:hAnsi="GHEA Grapalat"/>
          <w:lang w:val="hy-AM" w:eastAsia="x-none"/>
        </w:rPr>
        <w:t xml:space="preserve">Համաձայն «Գնումների մասին» օրենքի </w:t>
      </w:r>
    </w:p>
    <w:p w14:paraId="1FAD501B" w14:textId="77777777" w:rsidR="00012117" w:rsidRPr="00CB615B" w:rsidRDefault="00012117" w:rsidP="008B1C02">
      <w:pPr>
        <w:pStyle w:val="BodyText"/>
        <w:numPr>
          <w:ilvl w:val="0"/>
          <w:numId w:val="53"/>
        </w:numPr>
        <w:ind w:left="1440"/>
        <w:jc w:val="both"/>
        <w:rPr>
          <w:rFonts w:ascii="GHEA Grapalat" w:hAnsi="GHEA Grapalat"/>
          <w:shd w:val="clear" w:color="auto" w:fill="FFFFFF"/>
          <w:lang w:val="hy-AM"/>
        </w:rPr>
      </w:pPr>
      <w:r w:rsidRPr="00CB615B">
        <w:rPr>
          <w:rFonts w:ascii="GHEA Grapalat" w:hAnsi="GHEA Grapalat"/>
          <w:lang w:val="hy-AM" w:eastAsia="x-none"/>
        </w:rPr>
        <w:t>25-րդ հոդվածի («Գ</w:t>
      </w:r>
      <w:r w:rsidRPr="00CB615B">
        <w:rPr>
          <w:rStyle w:val="Strong"/>
          <w:rFonts w:ascii="GHEA Grapalat" w:hAnsi="GHEA Grapalat"/>
          <w:b w:val="0"/>
          <w:bCs w:val="0"/>
          <w:shd w:val="clear" w:color="auto" w:fill="FFFFFF"/>
          <w:lang w:val="hy-AM"/>
        </w:rPr>
        <w:t xml:space="preserve">նումների բաժանման կամ խմբավորման և գնման առարկայի բնութագրերի փոփոխման անթույլատրելիությունը») 1-ին մասի 1-ին կետի մրցակցային գնման ձևերի կիրառման ժամանակ «...Արգելվում է ... </w:t>
      </w:r>
      <w:r w:rsidRPr="00CB615B">
        <w:rPr>
          <w:rFonts w:ascii="GHEA Grapalat" w:hAnsi="GHEA Grapalat"/>
          <w:shd w:val="clear" w:color="auto" w:fill="FFFFFF"/>
          <w:lang w:val="hy-AM"/>
        </w:rPr>
        <w:t>փոփոխել պայմանագրով նախատեսված ապրանքների, աշխատանքների և ծառայությունների բնութագրերը:...»։</w:t>
      </w:r>
    </w:p>
    <w:p w14:paraId="56E6E1F1" w14:textId="77777777" w:rsidR="00012117" w:rsidRPr="00CB615B" w:rsidRDefault="00012117" w:rsidP="008B1C02">
      <w:pPr>
        <w:pStyle w:val="BodyText"/>
        <w:numPr>
          <w:ilvl w:val="0"/>
          <w:numId w:val="53"/>
        </w:numPr>
        <w:ind w:left="1440"/>
        <w:jc w:val="both"/>
        <w:rPr>
          <w:rFonts w:ascii="GHEA Grapalat" w:hAnsi="GHEA Grapalat"/>
          <w:shd w:val="clear" w:color="auto" w:fill="FFFFFF"/>
          <w:lang w:val="hy-AM"/>
        </w:rPr>
      </w:pPr>
      <w:r w:rsidRPr="00CB615B">
        <w:rPr>
          <w:rFonts w:ascii="GHEA Grapalat" w:hAnsi="GHEA Grapalat"/>
          <w:lang w:val="hy-AM" w:eastAsia="x-none"/>
        </w:rPr>
        <w:t>13-րդ հոդվածի 2-րդ մասի 4-րդ կետի՝ «...</w:t>
      </w:r>
      <w:r w:rsidRPr="00CB615B">
        <w:rPr>
          <w:rFonts w:ascii="GHEA Grapalat" w:hAnsi="GHEA Grapalat"/>
          <w:shd w:val="clear" w:color="auto" w:fill="FFFFFF"/>
          <w:lang w:val="hy-AM"/>
        </w:rPr>
        <w:t>Գնման առարկայի բնութագրերը (...) ներառում են գնման առարկայի մասնագրի, տեխնիկական տվյալների, իսկ աշխատանքների դեպքում` նաև աշխատանքների ծավալաթերթի, ժամանակացույցի և այլ ոչ գնային պայմանների ամբողջական և համարժեք նկարագրությունը...</w:t>
      </w:r>
      <w:r w:rsidRPr="00CB615B">
        <w:rPr>
          <w:rFonts w:ascii="GHEA Grapalat" w:hAnsi="GHEA Grapalat"/>
          <w:lang w:val="hy-AM" w:eastAsia="x-none"/>
        </w:rPr>
        <w:t>»։</w:t>
      </w:r>
    </w:p>
    <w:p w14:paraId="7276B4FD" w14:textId="77777777" w:rsidR="00012117" w:rsidRPr="00CB615B" w:rsidRDefault="00012117" w:rsidP="008B1C02">
      <w:pPr>
        <w:pStyle w:val="BodyText"/>
        <w:numPr>
          <w:ilvl w:val="0"/>
          <w:numId w:val="53"/>
        </w:numPr>
        <w:ind w:left="1440"/>
        <w:jc w:val="both"/>
        <w:rPr>
          <w:rFonts w:ascii="GHEA Grapalat" w:hAnsi="GHEA Grapalat"/>
          <w:shd w:val="clear" w:color="auto" w:fill="FFFFFF"/>
          <w:lang w:val="hy-AM"/>
        </w:rPr>
      </w:pPr>
      <w:r w:rsidRPr="00CB615B">
        <w:rPr>
          <w:rFonts w:ascii="GHEA Grapalat" w:hAnsi="GHEA Grapalat"/>
          <w:lang w:val="hy-AM" w:eastAsia="x-none"/>
        </w:rPr>
        <w:t xml:space="preserve">36-րդ հոդվածի 3-րդ մասի՝ մինչև </w:t>
      </w:r>
      <w:r w:rsidRPr="00CB615B">
        <w:rPr>
          <w:rFonts w:ascii="GHEA Grapalat" w:hAnsi="GHEA Grapalat"/>
          <w:shd w:val="clear" w:color="auto" w:fill="FFFFFF"/>
          <w:lang w:val="hy-AM"/>
        </w:rPr>
        <w:t>Պայմանագրի և (կամ) որակավորման ապահովում ներկայացնելու պահանջը ստանալու օրվանից հետո՝ հինգերորդ աշխատանքային օրվա, իսկ եթե ապահովումը ներկայացվում է բանկային երաշխիքի ձևով, ապա 10 աշխատանքային օրվա ավարտը</w:t>
      </w:r>
      <w:r w:rsidRPr="00CB615B">
        <w:rPr>
          <w:rFonts w:cs="Calibri"/>
          <w:shd w:val="clear" w:color="auto" w:fill="FFFFFF"/>
          <w:lang w:val="hy-AM"/>
        </w:rPr>
        <w:t> </w:t>
      </w:r>
      <w:r w:rsidRPr="00CB615B">
        <w:rPr>
          <w:rFonts w:ascii="GHEA Grapalat" w:hAnsi="GHEA Grapalat"/>
          <w:lang w:val="hy-AM" w:eastAsia="x-none"/>
        </w:rPr>
        <w:t xml:space="preserve"> «...</w:t>
      </w:r>
      <w:r w:rsidRPr="00CB615B">
        <w:rPr>
          <w:rFonts w:ascii="GHEA Grapalat" w:hAnsi="GHEA Grapalat"/>
          <w:shd w:val="clear" w:color="auto" w:fill="FFFFFF"/>
          <w:lang w:val="hy-AM"/>
        </w:rPr>
        <w:t xml:space="preserve">կողմերի համաձայնությամբ կարող են պայմանագրի </w:t>
      </w:r>
      <w:r w:rsidRPr="00CB615B">
        <w:rPr>
          <w:rFonts w:ascii="GHEA Grapalat" w:hAnsi="GHEA Grapalat"/>
          <w:b/>
          <w:bCs/>
          <w:i/>
          <w:iCs/>
          <w:u w:val="single"/>
          <w:shd w:val="clear" w:color="auto" w:fill="FFFFFF"/>
          <w:lang w:val="hy-AM"/>
        </w:rPr>
        <w:t>նախագծում կատարվել փոփոխություններ</w:t>
      </w:r>
      <w:r w:rsidRPr="00CB615B">
        <w:rPr>
          <w:rFonts w:ascii="GHEA Grapalat" w:hAnsi="GHEA Grapalat"/>
          <w:shd w:val="clear" w:color="auto" w:fill="FFFFFF"/>
          <w:lang w:val="hy-AM"/>
        </w:rPr>
        <w:t xml:space="preserve">, </w:t>
      </w:r>
      <w:r w:rsidRPr="00CB615B">
        <w:rPr>
          <w:rFonts w:ascii="GHEA Grapalat" w:hAnsi="GHEA Grapalat"/>
          <w:b/>
          <w:bCs/>
          <w:i/>
          <w:iCs/>
          <w:u w:val="single"/>
          <w:shd w:val="clear" w:color="auto" w:fill="FFFFFF"/>
          <w:lang w:val="hy-AM"/>
        </w:rPr>
        <w:t>սակայն դրանք չեն կարող հանգեցնել գնման առարկայի բնութագրերի փոփոխմանը</w:t>
      </w:r>
      <w:r w:rsidRPr="00CB615B">
        <w:rPr>
          <w:rFonts w:ascii="GHEA Grapalat" w:hAnsi="GHEA Grapalat"/>
          <w:shd w:val="clear" w:color="auto" w:fill="FFFFFF"/>
          <w:lang w:val="hy-AM"/>
        </w:rPr>
        <w:t>, կանխավճարի չափի կամ ընտրված մասնակցի առաջարկած գնի ավելացմանը:...»։</w:t>
      </w:r>
    </w:p>
    <w:p w14:paraId="4F0A30F7" w14:textId="77777777" w:rsidR="00012117" w:rsidRPr="00CB615B" w:rsidRDefault="00012117" w:rsidP="008B1C02">
      <w:pPr>
        <w:pStyle w:val="NormalWeb"/>
        <w:numPr>
          <w:ilvl w:val="0"/>
          <w:numId w:val="52"/>
        </w:numPr>
        <w:shd w:val="clear" w:color="auto" w:fill="FFFFFF"/>
        <w:spacing w:before="0" w:beforeAutospacing="0" w:after="0" w:afterAutospacing="0"/>
        <w:ind w:left="0" w:firstLine="720"/>
        <w:rPr>
          <w:rFonts w:ascii="GHEA Grapalat" w:hAnsi="GHEA Grapalat" w:cs="Arial"/>
          <w:bCs w:val="0"/>
          <w:iCs w:val="0"/>
          <w:shd w:val="clear" w:color="auto" w:fill="auto"/>
        </w:rPr>
      </w:pPr>
      <w:r w:rsidRPr="00CB615B">
        <w:rPr>
          <w:rFonts w:ascii="GHEA Grapalat" w:hAnsi="GHEA Grapalat"/>
        </w:rPr>
        <w:t xml:space="preserve">Համաձայն ՀՀ կառավարության 2017 թվականի մայիսի 4-ի № 526-Ն որոշման Հավելված № 1-ի </w:t>
      </w:r>
    </w:p>
    <w:p w14:paraId="550552AA" w14:textId="77777777" w:rsidR="00012117" w:rsidRPr="00CB615B" w:rsidRDefault="00012117" w:rsidP="008B1C02">
      <w:pPr>
        <w:pStyle w:val="NormalWeb"/>
        <w:numPr>
          <w:ilvl w:val="0"/>
          <w:numId w:val="54"/>
        </w:numPr>
        <w:shd w:val="clear" w:color="auto" w:fill="FFFFFF"/>
        <w:spacing w:before="0" w:beforeAutospacing="0" w:after="0" w:afterAutospacing="0"/>
        <w:rPr>
          <w:rFonts w:ascii="GHEA Grapalat" w:hAnsi="GHEA Grapalat" w:cs="Arial"/>
          <w:bCs w:val="0"/>
          <w:iCs w:val="0"/>
          <w:shd w:val="clear" w:color="auto" w:fill="auto"/>
        </w:rPr>
      </w:pPr>
      <w:r w:rsidRPr="00CB615B">
        <w:rPr>
          <w:rFonts w:ascii="GHEA Grapalat" w:hAnsi="GHEA Grapalat"/>
        </w:rPr>
        <w:t>3-րդ կետի՝ «...</w:t>
      </w:r>
      <w:r w:rsidRPr="00CB615B">
        <w:rPr>
          <w:rFonts w:ascii="GHEA Grapalat" w:hAnsi="GHEA Grapalat" w:cs="Arial"/>
          <w:bCs w:val="0"/>
          <w:iCs w:val="0"/>
          <w:shd w:val="clear" w:color="auto" w:fill="auto"/>
        </w:rPr>
        <w:t xml:space="preserve">Յուրաքանչյուր առանձին դեպքում, հիմնավորելով գնման գործընթացի առանձնահատկությունը, պատվիրատուն կարող է </w:t>
      </w:r>
      <w:r w:rsidRPr="00CB615B">
        <w:rPr>
          <w:rFonts w:ascii="GHEA Grapalat" w:hAnsi="GHEA Grapalat" w:cs="Arial"/>
          <w:bCs w:val="0"/>
          <w:iCs w:val="0"/>
          <w:shd w:val="clear" w:color="auto" w:fill="auto"/>
        </w:rPr>
        <w:lastRenderedPageBreak/>
        <w:t>դիմել Հայաստանի Հանրապետության կառավարությանը (...)` հայցելով վերջինիս թույլտվությունը՝ գնումն իրականացնել առանց սույն կարգով սահմանված պայմաններից մեկի կամ մի քանիսի պահպանման՝ կիրառելով կամ չկիրառելով դրան փոխարինող այլ պայման (պայմաններ):</w:t>
      </w:r>
    </w:p>
    <w:p w14:paraId="484122EB" w14:textId="77777777" w:rsidR="00012117" w:rsidRPr="00CB615B" w:rsidRDefault="00012117" w:rsidP="008B1C02">
      <w:pPr>
        <w:pStyle w:val="ListParagraph"/>
        <w:numPr>
          <w:ilvl w:val="0"/>
          <w:numId w:val="54"/>
        </w:numPr>
        <w:shd w:val="clear" w:color="auto" w:fill="FFFFFF"/>
        <w:spacing w:before="0"/>
        <w:rPr>
          <w:rFonts w:eastAsia="Times New Roman" w:cs="Arial"/>
          <w:bCs w:val="0"/>
          <w:iCs w:val="0"/>
          <w:shd w:val="clear" w:color="auto" w:fill="auto"/>
        </w:rPr>
      </w:pPr>
      <w:r w:rsidRPr="00CB615B">
        <w:rPr>
          <w:rFonts w:eastAsia="Times New Roman" w:cs="Arial"/>
          <w:bCs w:val="0"/>
          <w:iCs w:val="0"/>
          <w:shd w:val="clear" w:color="auto" w:fill="auto"/>
        </w:rPr>
        <w:t>Այս դեպքում, Հայաստանի Հանրապետության կառավարությունը, հաշվի առնելով գնման գործընթացի առանձնահատկությունը, կարող է որոշում կայացնել, թույլատրելու պատվիրատուին կազմակերպելու գնման գործընթացը՝ առանց սույն կարգով սահմանված պայմաններից մեկի կամ մի քանիսի պահպանման, անհրաժեշտության դեպքում, կիրառելով դրան փոխարինող այլ պայման (պայմաններ):</w:t>
      </w:r>
    </w:p>
    <w:p w14:paraId="05E55F13"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Սույն կետը չի վերաբերում ինչպես սույն կարգի 32-րդ կետի 1-ին ենթակետի «թ» պարբերությամբ և 43-րդ կետով նախատեսված, այնպես էլ այն դեպքերին, երբ պայմանը (պայմանները) սահմանված է օրենքով կամ բխում է օրենքի պահանջից:</w:t>
      </w:r>
    </w:p>
    <w:p w14:paraId="4B7D1D3D"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 xml:space="preserve">Ընդ որում, սույն կետով նախատեսված պայմանը </w:t>
      </w:r>
      <w:r w:rsidRPr="00CB615B">
        <w:rPr>
          <w:rFonts w:eastAsia="Times New Roman" w:cs="Arial"/>
          <w:b/>
          <w:iCs w:val="0"/>
          <w:u w:val="single"/>
          <w:shd w:val="clear" w:color="auto" w:fill="auto"/>
        </w:rPr>
        <w:t>կարող է կիրառվել, եթե հրապարակված կամ մասնակցին տրամադրված չէ հրավեր,</w:t>
      </w:r>
      <w:r w:rsidRPr="00CB615B">
        <w:rPr>
          <w:rFonts w:eastAsia="Times New Roman" w:cs="Arial"/>
          <w:bCs w:val="0"/>
          <w:iCs w:val="0"/>
          <w:shd w:val="clear" w:color="auto" w:fill="auto"/>
        </w:rPr>
        <w:t xml:space="preserve"> բացառությամբ գնումն օրենքի 23-րդ հոդվածի 1-ին մասի 1-ին կետի հիման վրա կազմակերպվելու դեպքի...»։</w:t>
      </w:r>
    </w:p>
    <w:p w14:paraId="19D795FD" w14:textId="77777777" w:rsidR="00012117" w:rsidRPr="00CB615B" w:rsidRDefault="00012117" w:rsidP="008B1C02">
      <w:pPr>
        <w:pStyle w:val="BodyText"/>
        <w:numPr>
          <w:ilvl w:val="0"/>
          <w:numId w:val="54"/>
        </w:numPr>
        <w:jc w:val="both"/>
        <w:rPr>
          <w:rFonts w:ascii="GHEA Grapalat" w:hAnsi="GHEA Grapalat"/>
          <w:shd w:val="clear" w:color="auto" w:fill="FFFFFF"/>
          <w:lang w:val="hy-AM"/>
        </w:rPr>
      </w:pPr>
      <w:r w:rsidRPr="00CB615B">
        <w:rPr>
          <w:rFonts w:ascii="GHEA Grapalat" w:hAnsi="GHEA Grapalat"/>
          <w:shd w:val="clear" w:color="auto" w:fill="FFFFFF"/>
          <w:lang w:val="hy-AM"/>
        </w:rPr>
        <w:t>56-րդ կետի՝ «...</w:t>
      </w:r>
      <w:r w:rsidRPr="00CB615B">
        <w:rPr>
          <w:rFonts w:ascii="GHEA Grapalat" w:hAnsi="GHEA Grapalat" w:cs="Arial"/>
          <w:shd w:val="clear" w:color="auto" w:fill="FFFFFF"/>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 աշխատանքների (...) ծավալների կամ ձեռք բերվող գնման առարկաների միավորի գնի կամ պայմանագրի գնի արհեստական փոփոխման։ Արհեստական են համարվում հետևյալ փոփոխությունները (…)</w:t>
      </w:r>
    </w:p>
    <w:p w14:paraId="7EA1C2CE"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 xml:space="preserve">2) պայմանագրով նախատեսված աշխատանքների կամ ծառայությունների ծավալների ավելացումը, որը գերազանցում է պայմանագրի ընդհանուր գնի տասը տոկոսը, (...): </w:t>
      </w:r>
    </w:p>
    <w:p w14:paraId="1EBB4602"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 xml:space="preserve">3) պայմանագրով նախատեսված (...) աշխատանքների (...) փոխարինումն այլ բնութագրեր ունեցող (...) աշխատանքներով (...), որոնք միասին գումարային արտահայտությամբ գերազանցում են պայմանագրի գնի տասնհինգ տոկոսը: (...) Պայմանագրի գնի </w:t>
      </w:r>
      <w:r w:rsidRPr="00CB615B">
        <w:rPr>
          <w:rFonts w:eastAsia="Times New Roman" w:cs="Arial"/>
          <w:bCs w:val="0"/>
          <w:iCs w:val="0"/>
          <w:shd w:val="clear" w:color="auto" w:fill="auto"/>
        </w:rPr>
        <w:lastRenderedPageBreak/>
        <w:t>տասնհինգ տոկոսի շրջանակում փոխարինումը կարող է կատարվել, եթե առկա է պատասխանատու ստորաբաժանման մասնագիտական եզրակացությունն այն մասին, որ փոխարինումը հանգեցնում է պայմանագրի արդյունավետ իրականացմանը.</w:t>
      </w:r>
    </w:p>
    <w:p w14:paraId="1179873B"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4) պայմանագրով, ներառյալ փուլային ձևով նախատեսված  (...) աշխատանքների կատարման (...) համար սահմանված ժամկետը մեկ անգամ` մինչև երեսուն օրացուցային օրվանից ավելի ժամկետով երկարաձգելը, բայց ոչ ավելի, քան պայմանագրով սահմանված ժամկետն է ...»։</w:t>
      </w:r>
    </w:p>
    <w:p w14:paraId="7E45A75D" w14:textId="77777777" w:rsidR="00012117" w:rsidRPr="00CB615B" w:rsidRDefault="00012117" w:rsidP="008B1C02">
      <w:pPr>
        <w:pStyle w:val="NormalWeb"/>
        <w:numPr>
          <w:ilvl w:val="0"/>
          <w:numId w:val="54"/>
        </w:numPr>
        <w:shd w:val="clear" w:color="auto" w:fill="FFFFFF"/>
        <w:spacing w:before="0" w:beforeAutospacing="0" w:after="0" w:afterAutospacing="0"/>
        <w:rPr>
          <w:rFonts w:ascii="GHEA Grapalat" w:hAnsi="GHEA Grapalat" w:cs="Arial"/>
          <w:bCs w:val="0"/>
          <w:iCs w:val="0"/>
          <w:shd w:val="clear" w:color="auto" w:fill="auto"/>
        </w:rPr>
      </w:pPr>
      <w:r w:rsidRPr="00CB615B">
        <w:rPr>
          <w:rFonts w:ascii="GHEA Grapalat" w:hAnsi="GHEA Grapalat" w:cs="Arial"/>
          <w:bCs w:val="0"/>
          <w:iCs w:val="0"/>
          <w:shd w:val="clear" w:color="auto" w:fill="auto"/>
        </w:rPr>
        <w:t>57.1 կետի՝ «...Յուրաքանչյուր առանձին դեպքում, հիմնավորելով պայմանագրի կատարման և (կամ) կառավարման առանձնահատկությունը, պատվիրատուն կարող է պայմանագրով նախատեսված (...) աշխատանքների կատարման (...) ընթացքում դիմել Հայաստանի Հանրապետության կառավարությանը (...)` հայցելով վերջինիս թույլտվությունը պայմանագրում սույն կարգի 56-րդ կետով նախատեսված պայմաններից տարբերվող պայմաններ սահմանելու կամ սահմանված պայմանները չկիրառելու համար:</w:t>
      </w:r>
    </w:p>
    <w:p w14:paraId="51329F2F"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Cs w:val="0"/>
          <w:iCs w:val="0"/>
          <w:shd w:val="clear" w:color="auto" w:fill="auto"/>
        </w:rPr>
        <w:t>Այս դեպքում, Հայաստանի Հանրապետության կառավարությունը, հաշվի առնելով պայմանագրի կատարման և (կամ) կառավարման առանձնահատկությունը, կարող է իր որոշմամբ թույլատրել սահմանել պայմանագրում սույն կարգի 56-րդ կետով նախատեսված պայմաններից տարբերվող պայմաններ կամ չկիրառել սահմանված պայմանները:</w:t>
      </w:r>
    </w:p>
    <w:p w14:paraId="1E11A66B" w14:textId="77777777" w:rsidR="00012117" w:rsidRPr="00CB615B" w:rsidRDefault="00012117" w:rsidP="00012117">
      <w:pPr>
        <w:shd w:val="clear" w:color="auto" w:fill="FFFFFF"/>
        <w:spacing w:before="0"/>
        <w:ind w:left="1440" w:firstLine="0"/>
        <w:rPr>
          <w:rFonts w:eastAsia="Times New Roman" w:cs="Arial"/>
          <w:bCs w:val="0"/>
          <w:iCs w:val="0"/>
          <w:shd w:val="clear" w:color="auto" w:fill="auto"/>
        </w:rPr>
      </w:pPr>
      <w:r w:rsidRPr="00CB615B">
        <w:rPr>
          <w:rFonts w:eastAsia="Times New Roman" w:cs="Arial"/>
          <w:b/>
          <w:i/>
          <w:u w:val="single"/>
          <w:shd w:val="clear" w:color="auto" w:fill="auto"/>
        </w:rPr>
        <w:t>Սույն կետը չի վերաբերում այն դեպքերին, երբ պայմանը սահմանված է օրենքով կամ բխում է օրենքի պահանջից</w:t>
      </w:r>
      <w:r w:rsidRPr="00CB615B">
        <w:rPr>
          <w:rFonts w:eastAsia="Times New Roman" w:cs="Arial"/>
          <w:bCs w:val="0"/>
          <w:iCs w:val="0"/>
          <w:shd w:val="clear" w:color="auto" w:fill="auto"/>
        </w:rPr>
        <w:t>...»։</w:t>
      </w:r>
    </w:p>
    <w:p w14:paraId="262A1045" w14:textId="77777777" w:rsidR="00012117" w:rsidRPr="00CB615B" w:rsidRDefault="00012117" w:rsidP="008B1C02">
      <w:pPr>
        <w:pStyle w:val="NormalWeb"/>
        <w:numPr>
          <w:ilvl w:val="0"/>
          <w:numId w:val="54"/>
        </w:numPr>
        <w:shd w:val="clear" w:color="auto" w:fill="FFFFFF"/>
        <w:spacing w:before="0" w:beforeAutospacing="0" w:after="0" w:afterAutospacing="0"/>
        <w:rPr>
          <w:rFonts w:ascii="GHEA Grapalat" w:hAnsi="GHEA Grapalat" w:cs="Arial"/>
          <w:bCs w:val="0"/>
          <w:iCs w:val="0"/>
          <w:shd w:val="clear" w:color="auto" w:fill="auto"/>
        </w:rPr>
      </w:pPr>
      <w:r w:rsidRPr="00CB615B">
        <w:rPr>
          <w:rFonts w:ascii="GHEA Grapalat" w:hAnsi="GHEA Grapalat" w:cs="Arial"/>
          <w:bCs w:val="0"/>
          <w:iCs w:val="0"/>
          <w:shd w:val="clear" w:color="auto" w:fill="auto"/>
        </w:rPr>
        <w:t>33-րդ կետի 11-րդ ենթակետի՝ Պայմանագրով սահմանվում է նաև‚ որ  «...</w:t>
      </w:r>
      <w:r w:rsidRPr="00CB615B">
        <w:rPr>
          <w:rFonts w:ascii="Calibri" w:hAnsi="Calibri" w:cs="Calibri"/>
          <w:bCs w:val="0"/>
          <w:iCs w:val="0"/>
          <w:shd w:val="clear" w:color="auto" w:fill="auto"/>
        </w:rPr>
        <w:t> </w:t>
      </w:r>
      <w:r w:rsidRPr="00CB615B">
        <w:rPr>
          <w:rFonts w:ascii="GHEA Grapalat" w:hAnsi="GHEA Grapalat" w:cs="Arial"/>
          <w:bCs w:val="0"/>
          <w:iCs w:val="0"/>
          <w:shd w:val="clear" w:color="auto" w:fill="auto"/>
        </w:rPr>
        <w:t>շինարարական աշխատանքների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BEDFCA" w14:textId="77777777" w:rsidR="00012117" w:rsidRPr="00CB615B" w:rsidRDefault="00012117" w:rsidP="008B1C02">
      <w:pPr>
        <w:pStyle w:val="NormalWeb"/>
        <w:numPr>
          <w:ilvl w:val="0"/>
          <w:numId w:val="54"/>
        </w:numPr>
        <w:shd w:val="clear" w:color="auto" w:fill="FFFFFF"/>
        <w:spacing w:before="0" w:beforeAutospacing="0" w:after="0" w:afterAutospacing="0"/>
        <w:rPr>
          <w:rFonts w:ascii="GHEA Grapalat" w:hAnsi="GHEA Grapalat" w:cs="Arial"/>
          <w:bCs w:val="0"/>
          <w:iCs w:val="0"/>
          <w:shd w:val="clear" w:color="auto" w:fill="auto"/>
        </w:rPr>
      </w:pPr>
      <w:r w:rsidRPr="00CB615B">
        <w:rPr>
          <w:rFonts w:ascii="GHEA Grapalat" w:hAnsi="GHEA Grapalat" w:cs="Arial"/>
          <w:bCs w:val="0"/>
          <w:iCs w:val="0"/>
          <w:shd w:val="clear" w:color="auto" w:fill="auto"/>
        </w:rPr>
        <w:lastRenderedPageBreak/>
        <w:t>33-րդ կետի 14-րդ ենթակետի՝ «...շինարարական ծրագրերի կատարման համար անհրաժեշտ նախագծային փաստաթղթերը քաղաքաշինական փորձաքննության ենթարկելու նպատակով անձի հետ կնքվող պայմանագրում նախատեսվում է, որ շինարարական ծրագրերի կատարման ընթացքում նախագծային շեղումներ առաջանալու դեպքում անձը պատվիրատուին վճարում է տուգանք` յուրաքանչյուր արձանագրված շեղման հետևանքով առաջացած կորստի չափով: (...) Շեղում է համարվում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539C0F1D" w14:textId="5C5CD30B" w:rsidR="00012117" w:rsidRPr="00CB615B" w:rsidRDefault="00012117" w:rsidP="00012117">
      <w:pPr>
        <w:shd w:val="clear" w:color="auto" w:fill="FFFFFF"/>
        <w:spacing w:before="0"/>
        <w:rPr>
          <w:iCs w:val="0"/>
        </w:rPr>
      </w:pPr>
      <w:r w:rsidRPr="00CB615B">
        <w:rPr>
          <w:rFonts w:eastAsia="Times New Roman" w:cs="Arial"/>
          <w:bCs w:val="0"/>
          <w:iCs w:val="0"/>
          <w:shd w:val="clear" w:color="auto" w:fill="auto"/>
        </w:rPr>
        <w:t xml:space="preserve">Հաշվեքննությամբ պարզվել է‚ որ մինչև 2025 թվականի նոյեմբերի 12-ը գնման մրցակցային ձևերի կիրառմամբ կնքված </w:t>
      </w:r>
      <w:r w:rsidRPr="00CB615B">
        <w:rPr>
          <w:iCs w:val="0"/>
        </w:rPr>
        <w:t xml:space="preserve">Պետության կարիքների համար կապալային աշխատանքների կատարման պետական գնման </w:t>
      </w:r>
      <w:r w:rsidR="00FA309F">
        <w:rPr>
          <w:rFonts w:eastAsia="Times New Roman" w:cs="Arial"/>
          <w:bCs w:val="0"/>
          <w:iCs w:val="0"/>
          <w:shd w:val="clear" w:color="auto" w:fill="auto"/>
        </w:rPr>
        <w:t>272</w:t>
      </w:r>
      <w:r w:rsidR="00FA309F" w:rsidRPr="00CB615B">
        <w:rPr>
          <w:rFonts w:eastAsia="Times New Roman" w:cs="Arial"/>
          <w:bCs w:val="0"/>
          <w:iCs w:val="0"/>
          <w:shd w:val="clear" w:color="auto" w:fill="auto"/>
        </w:rPr>
        <w:t xml:space="preserve"> </w:t>
      </w:r>
      <w:r w:rsidR="00FA309F" w:rsidRPr="00CB615B">
        <w:rPr>
          <w:iCs w:val="0"/>
        </w:rPr>
        <w:t>պայմանագրեր</w:t>
      </w:r>
      <w:r w:rsidR="00FA309F">
        <w:rPr>
          <w:iCs w:val="0"/>
        </w:rPr>
        <w:t xml:space="preserve">ից 183-ում </w:t>
      </w:r>
      <w:r w:rsidRPr="00CB615B">
        <w:rPr>
          <w:iCs w:val="0"/>
        </w:rPr>
        <w:t>աշխատանքների իրականացման ընթացքում կատարել են պայմանագրային գնի ավելացումներ՝</w:t>
      </w:r>
      <w:r w:rsidR="00FA309F">
        <w:rPr>
          <w:iCs w:val="0"/>
        </w:rPr>
        <w:t xml:space="preserve"> </w:t>
      </w:r>
      <w:r w:rsidRPr="00CB615B">
        <w:rPr>
          <w:iCs w:val="0"/>
        </w:rPr>
        <w:t xml:space="preserve">ավելացնելով ինչպես </w:t>
      </w:r>
      <w:r w:rsidRPr="00CB615B">
        <w:rPr>
          <w:rFonts w:eastAsia="Times New Roman" w:cs="Arial"/>
          <w:bCs w:val="0"/>
          <w:iCs w:val="0"/>
          <w:shd w:val="clear" w:color="auto" w:fill="auto"/>
        </w:rPr>
        <w:t xml:space="preserve">պայմանագրով նախատեսված աշխատանքների ծավալները‚ այնպես էլ  պայմանագրով նախատեսվածից այլ բնութագրեր ունեցող աշխատանքներ </w:t>
      </w:r>
      <w:r w:rsidRPr="00CB615B">
        <w:rPr>
          <w:iCs w:val="0"/>
        </w:rPr>
        <w:t xml:space="preserve">և աշխատանքների կատարման ժամկետների երկարացումներ։ </w:t>
      </w:r>
    </w:p>
    <w:p w14:paraId="24FCB75C" w14:textId="5A59869F" w:rsidR="00012117" w:rsidRDefault="00012117" w:rsidP="00012117">
      <w:pPr>
        <w:shd w:val="clear" w:color="auto" w:fill="FFFFFF"/>
        <w:spacing w:before="0"/>
        <w:rPr>
          <w:rFonts w:cs="Arial"/>
          <w:bCs w:val="0"/>
          <w:iCs w:val="0"/>
          <w:shd w:val="clear" w:color="auto" w:fill="auto"/>
        </w:rPr>
      </w:pPr>
      <w:r w:rsidRPr="00CB615B">
        <w:rPr>
          <w:iCs w:val="0"/>
        </w:rPr>
        <w:t xml:space="preserve">Պայմանագրային գներն ավելացվել են </w:t>
      </w:r>
      <w:r w:rsidR="008E3142">
        <w:rPr>
          <w:iCs w:val="0"/>
        </w:rPr>
        <w:t>10%-ից մինչև 21</w:t>
      </w:r>
      <w:r w:rsidR="00B170BA">
        <w:rPr>
          <w:iCs w:val="0"/>
        </w:rPr>
        <w:t>1.9</w:t>
      </w:r>
      <w:r w:rsidR="008E3142">
        <w:rPr>
          <w:iCs w:val="0"/>
        </w:rPr>
        <w:t>% (103 դեպքում 10%-ից 50%‚ 12 դեպքում 50%-ից 100% և 10 դեպքում 100%-ից 21</w:t>
      </w:r>
      <w:r w:rsidR="00B170BA">
        <w:rPr>
          <w:iCs w:val="0"/>
        </w:rPr>
        <w:t>1.9</w:t>
      </w:r>
      <w:r w:rsidR="008E3142">
        <w:rPr>
          <w:iCs w:val="0"/>
        </w:rPr>
        <w:t>%)</w:t>
      </w:r>
      <w:r w:rsidRPr="00CB615B">
        <w:rPr>
          <w:rFonts w:eastAsia="Times New Roman" w:cs="Arial"/>
          <w:bCs w:val="0"/>
          <w:iCs w:val="0"/>
          <w:shd w:val="clear" w:color="auto" w:fill="auto"/>
        </w:rPr>
        <w:t>։ Աշխատանքների կատարման ժամկետները առանձին դեպքերով ավելացվել են մի քանի տարով։ Հ</w:t>
      </w:r>
      <w:r w:rsidR="00D94821">
        <w:rPr>
          <w:rFonts w:eastAsia="Times New Roman" w:cs="Arial"/>
          <w:bCs w:val="0"/>
          <w:iCs w:val="0"/>
          <w:shd w:val="clear" w:color="auto" w:fill="auto"/>
        </w:rPr>
        <w:t>այաստանի տարածքային զար</w:t>
      </w:r>
      <w:r w:rsidR="00817C13">
        <w:rPr>
          <w:rFonts w:eastAsia="Times New Roman" w:cs="Arial"/>
          <w:bCs w:val="0"/>
          <w:iCs w:val="0"/>
          <w:shd w:val="clear" w:color="auto" w:fill="auto"/>
        </w:rPr>
        <w:t>գ</w:t>
      </w:r>
      <w:r w:rsidR="00D94821">
        <w:rPr>
          <w:rFonts w:eastAsia="Times New Roman" w:cs="Arial"/>
          <w:bCs w:val="0"/>
          <w:iCs w:val="0"/>
          <w:shd w:val="clear" w:color="auto" w:fill="auto"/>
        </w:rPr>
        <w:t>ացման հիմնադրամի</w:t>
      </w:r>
      <w:r w:rsidRPr="00CB615B">
        <w:rPr>
          <w:rFonts w:eastAsia="Times New Roman" w:cs="Arial"/>
          <w:bCs w:val="0"/>
          <w:iCs w:val="0"/>
          <w:shd w:val="clear" w:color="auto" w:fill="auto"/>
        </w:rPr>
        <w:t xml:space="preserve"> կողմից կիրառվել է աշխատանքների կատարման ժամկետի հաշվարկի կասեցման պրակտիկան</w:t>
      </w:r>
      <w:r w:rsidR="00A74ED6">
        <w:rPr>
          <w:rFonts w:eastAsia="Times New Roman" w:cs="Arial"/>
          <w:bCs w:val="0"/>
          <w:iCs w:val="0"/>
          <w:shd w:val="clear" w:color="auto" w:fill="auto"/>
        </w:rPr>
        <w:t>,</w:t>
      </w:r>
      <w:r w:rsidRPr="00CB615B">
        <w:rPr>
          <w:rFonts w:eastAsia="Times New Roman" w:cs="Arial"/>
          <w:bCs w:val="0"/>
          <w:iCs w:val="0"/>
          <w:shd w:val="clear" w:color="auto" w:fill="auto"/>
        </w:rPr>
        <w:t xml:space="preserve"> ինչ</w:t>
      </w:r>
      <w:r w:rsidR="00D94821">
        <w:rPr>
          <w:rFonts w:eastAsia="Times New Roman" w:cs="Arial"/>
          <w:bCs w:val="0"/>
          <w:iCs w:val="0"/>
          <w:shd w:val="clear" w:color="auto" w:fill="auto"/>
        </w:rPr>
        <w:t>ն</w:t>
      </w:r>
      <w:r w:rsidRPr="00CB615B">
        <w:rPr>
          <w:rFonts w:eastAsia="Times New Roman" w:cs="Arial"/>
          <w:bCs w:val="0"/>
          <w:iCs w:val="0"/>
          <w:shd w:val="clear" w:color="auto" w:fill="auto"/>
        </w:rPr>
        <w:t xml:space="preserve"> ըստ էության աշխատանքների կատարման ժամկետի երկարացում է քանի որ Համաձայնագրերով չեն դադարեցվել աշխատանքների կատարումը‚ ինչը ՀՀ օրենսդրությամբ նախատեսում է համապատասխան ընթացակարգեր‚ այլ ընդամենը կասեցվել են աշխատանքների կատարման ժամկետի հաշվարկը։  Ընդ որում</w:t>
      </w:r>
      <w:r w:rsidR="00A74ED6">
        <w:rPr>
          <w:rFonts w:eastAsia="Times New Roman" w:cs="Arial"/>
          <w:bCs w:val="0"/>
          <w:iCs w:val="0"/>
          <w:shd w:val="clear" w:color="auto" w:fill="auto"/>
        </w:rPr>
        <w:t>,</w:t>
      </w:r>
      <w:r w:rsidRPr="00CB615B">
        <w:rPr>
          <w:rFonts w:eastAsia="Times New Roman" w:cs="Arial"/>
          <w:bCs w:val="0"/>
          <w:iCs w:val="0"/>
          <w:shd w:val="clear" w:color="auto" w:fill="auto"/>
        </w:rPr>
        <w:t xml:space="preserve"> որպես պայմանագրերի կատարման և կառավարման առանձնահատկություններ հիմնականում նշվել են նախագծային փաստաթղթերում առկա խնդիրները և լրացուցիչ աշխատանքների կատարման անհրաժեշտությունները։ Որևէ դեպքով չկա պատասխանատու ստորաբաժանման մասնագիտական եզրակացությունն այն մասին, որ փոխարինումը հանգեցնում է պայմանագրի արդյունավետ իրականացմանը։ Գրեթե բոլոր դեպքերով արձանագրելով նախագծային </w:t>
      </w:r>
      <w:r w:rsidRPr="00CB615B">
        <w:rPr>
          <w:rFonts w:eastAsia="Times New Roman" w:cs="Arial"/>
          <w:bCs w:val="0"/>
          <w:iCs w:val="0"/>
          <w:shd w:val="clear" w:color="auto" w:fill="auto"/>
        </w:rPr>
        <w:lastRenderedPageBreak/>
        <w:t xml:space="preserve">փաստաթղթերում առկա խնդիրների մասին որևէ դեպքով </w:t>
      </w:r>
      <w:r w:rsidRPr="00CB615B">
        <w:rPr>
          <w:rFonts w:cs="Arial"/>
          <w:bCs w:val="0"/>
          <w:iCs w:val="0"/>
          <w:shd w:val="clear" w:color="auto" w:fill="auto"/>
        </w:rPr>
        <w:t xml:space="preserve">նախագծային և/կամ նախագծային փաստաթղթերը քաղաքաշինական փորձաքննության ենթարկած ընկերությունները շինարարական ծրագրերի կատարման ընթացքում նախագծային շեղումներ առաջանալու հիմքով չեն տուգանվել։ </w:t>
      </w:r>
    </w:p>
    <w:p w14:paraId="0E130683" w14:textId="77777777" w:rsidR="00012117" w:rsidRPr="007D0F38" w:rsidRDefault="00012117" w:rsidP="00012117">
      <w:pPr>
        <w:shd w:val="clear" w:color="auto" w:fill="FFFFFF"/>
        <w:spacing w:before="0" w:line="240" w:lineRule="auto"/>
        <w:ind w:firstLine="375"/>
        <w:rPr>
          <w:rFonts w:ascii="Arial" w:eastAsia="Times New Roman" w:hAnsi="Arial" w:cs="Arial"/>
          <w:bCs w:val="0"/>
          <w:iCs w:val="0"/>
          <w:color w:val="333333"/>
          <w:shd w:val="clear" w:color="auto" w:fill="auto"/>
        </w:rPr>
      </w:pPr>
    </w:p>
    <w:p w14:paraId="0AED8B03" w14:textId="56ADCE45" w:rsidR="00012117" w:rsidRPr="00CB615B" w:rsidRDefault="00B01F76" w:rsidP="00B01F76">
      <w:pPr>
        <w:pStyle w:val="Heading4"/>
        <w:numPr>
          <w:ilvl w:val="0"/>
          <w:numId w:val="0"/>
        </w:numPr>
        <w:rPr>
          <w:b/>
          <w:bCs/>
          <w:lang w:val="hy-AM"/>
        </w:rPr>
      </w:pPr>
      <w:r>
        <w:rPr>
          <w:b/>
          <w:bCs/>
          <w:lang w:val="hy-AM"/>
        </w:rPr>
        <w:t>8</w:t>
      </w:r>
      <w:r w:rsidRPr="00B01F76">
        <w:rPr>
          <w:rFonts w:ascii="Cambria Math" w:hAnsi="Cambria Math" w:cs="Cambria Math"/>
          <w:b/>
          <w:bCs/>
          <w:lang w:val="hy-AM"/>
        </w:rPr>
        <w:t>․</w:t>
      </w:r>
      <w:r w:rsidRPr="00B01F76">
        <w:rPr>
          <w:b/>
          <w:bCs/>
          <w:lang w:val="hy-AM"/>
        </w:rPr>
        <w:t>2</w:t>
      </w:r>
      <w:r w:rsidRPr="00B01F76">
        <w:rPr>
          <w:rFonts w:ascii="Cambria Math" w:hAnsi="Cambria Math" w:cs="Cambria Math"/>
          <w:b/>
          <w:bCs/>
          <w:lang w:val="hy-AM"/>
        </w:rPr>
        <w:t>․</w:t>
      </w:r>
      <w:r w:rsidRPr="00B01F76">
        <w:rPr>
          <w:b/>
          <w:bCs/>
          <w:lang w:val="hy-AM"/>
        </w:rPr>
        <w:t>1</w:t>
      </w:r>
      <w:r w:rsidRPr="00B01F76">
        <w:rPr>
          <w:rFonts w:ascii="Cambria Math" w:hAnsi="Cambria Math" w:cs="Cambria Math"/>
          <w:b/>
          <w:bCs/>
          <w:lang w:val="hy-AM"/>
        </w:rPr>
        <w:t>․</w:t>
      </w:r>
      <w:r w:rsidRPr="00B01F76">
        <w:rPr>
          <w:b/>
          <w:bCs/>
          <w:lang w:val="hy-AM"/>
        </w:rPr>
        <w:t>2</w:t>
      </w:r>
      <w:r w:rsidRPr="00B01F76">
        <w:rPr>
          <w:rFonts w:ascii="Cambria Math" w:hAnsi="Cambria Math" w:cs="Cambria Math"/>
          <w:b/>
          <w:bCs/>
          <w:lang w:val="hy-AM"/>
        </w:rPr>
        <w:t>․</w:t>
      </w:r>
      <w:r w:rsidRPr="00B01F76">
        <w:rPr>
          <w:b/>
          <w:bCs/>
          <w:lang w:val="hy-AM"/>
        </w:rPr>
        <w:t xml:space="preserve"> </w:t>
      </w:r>
      <w:r w:rsidR="00012117" w:rsidRPr="00CB615B">
        <w:rPr>
          <w:b/>
          <w:bCs/>
          <w:lang w:val="hy-AM"/>
        </w:rPr>
        <w:t xml:space="preserve">Շինարարության նկատմամբ օրենսդրությամբ սահմանված հսկողական գործառույթներ </w:t>
      </w:r>
    </w:p>
    <w:p w14:paraId="55FAA723" w14:textId="77777777" w:rsidR="00012117" w:rsidRPr="00CB615B" w:rsidRDefault="00012117" w:rsidP="00012117">
      <w:pPr>
        <w:shd w:val="clear" w:color="auto" w:fill="FFFFFF"/>
        <w:ind w:firstLine="576"/>
        <w:rPr>
          <w:rFonts w:cs="Times New Roman"/>
        </w:rPr>
      </w:pPr>
      <w:r w:rsidRPr="00CB615B">
        <w:t xml:space="preserve">Համաձայն </w:t>
      </w:r>
      <w:r w:rsidRPr="00CB615B">
        <w:rPr>
          <w:lang w:val="de-DE"/>
        </w:rPr>
        <w:t>ՀՀ</w:t>
      </w:r>
      <w:r w:rsidRPr="00CB615B">
        <w:t xml:space="preserve"> քաղաքաշինության կոմիտեի նախագահի 2025 թվականի փետրվարի 10-ի </w:t>
      </w:r>
      <w:r w:rsidRPr="00CB615B">
        <w:rPr>
          <w:rFonts w:cs="Times New Roman"/>
        </w:rPr>
        <w:t>№ 05-Ն հրամանի</w:t>
      </w:r>
      <w:r w:rsidRPr="00CB615B">
        <w:rPr>
          <w:rStyle w:val="FootnoteReference"/>
          <w:rFonts w:cs="Times New Roman"/>
        </w:rPr>
        <w:footnoteReference w:id="21"/>
      </w:r>
    </w:p>
    <w:p w14:paraId="0BEADAA3" w14:textId="77777777" w:rsidR="00012117" w:rsidRPr="00CB615B" w:rsidRDefault="00012117" w:rsidP="00B54D2B">
      <w:pPr>
        <w:pStyle w:val="ListParagraph"/>
        <w:numPr>
          <w:ilvl w:val="0"/>
          <w:numId w:val="14"/>
        </w:numPr>
        <w:spacing w:before="0"/>
        <w:ind w:left="0" w:right="-2" w:firstLine="720"/>
      </w:pPr>
      <w:r w:rsidRPr="00CB615B">
        <w:t>82-րդ կետի՝ որակի տեխնիկական հսկողություն իրականացնող կազմակերպության հավաստագրված մասնագետները և ինժեներատեխնիկական անձնակազմը պետք է համապատասխանեն մատուցվող ծառայությունների բնույթին և ծավալին։ Մասնավորապես, տեխնիկական հսկողություն իրականացնող կազմակերպությունների կազմում պետք է առկա լինի յուրաքանչյուր օբյեկտի առումով առնվազն 1 համապատասխան ենթատեսակի հավաստագրված տեխնիկական հսկիչ։</w:t>
      </w:r>
    </w:p>
    <w:p w14:paraId="4BD2486D" w14:textId="77777777" w:rsidR="00012117" w:rsidRPr="00CB615B" w:rsidRDefault="00012117" w:rsidP="00B54D2B">
      <w:pPr>
        <w:pStyle w:val="ListParagraph"/>
        <w:numPr>
          <w:ilvl w:val="0"/>
          <w:numId w:val="14"/>
        </w:numPr>
        <w:spacing w:before="0"/>
        <w:ind w:left="0" w:right="-2" w:firstLine="720"/>
      </w:pPr>
      <w:r w:rsidRPr="00CB615B">
        <w:t xml:space="preserve">83-րդ կետի՝ 4-րդ և 5-րդ խմբերի ռիսկայնության օբյեկտների շինարարության ընթացքում հավաստագրված ճարտարագետ տեխնիկական հսկիչն </w:t>
      </w:r>
      <w:bookmarkStart w:id="116" w:name="_Hlk217170860"/>
      <w:r w:rsidRPr="00CB615B">
        <w:t>աշխատանքային ժամերին պետք է մշտապես գտնվի շինհրապարակում</w:t>
      </w:r>
      <w:bookmarkEnd w:id="116"/>
      <w:r w:rsidRPr="00CB615B">
        <w:t>։</w:t>
      </w:r>
    </w:p>
    <w:p w14:paraId="5D3153B0" w14:textId="77777777" w:rsidR="00012117" w:rsidRPr="00CB615B" w:rsidRDefault="00012117" w:rsidP="00B54D2B">
      <w:pPr>
        <w:pStyle w:val="ListParagraph"/>
        <w:numPr>
          <w:ilvl w:val="0"/>
          <w:numId w:val="14"/>
        </w:numPr>
        <w:spacing w:before="0"/>
        <w:ind w:left="0" w:right="-2" w:firstLine="720"/>
      </w:pPr>
      <w:r w:rsidRPr="00CB615B">
        <w:rPr>
          <w:rFonts w:eastAsia="Times New Roman" w:cs="Times New Roman"/>
        </w:rPr>
        <w:t>83.1. կետի՝ Հայաստանի Հանրապետության կառավարության 2023 թվականի նոյեմբերի 30-ի № 2106-Ն որոշման</w:t>
      </w:r>
      <w:r w:rsidRPr="00CB615B">
        <w:rPr>
          <w:rStyle w:val="FootnoteReference"/>
          <w:rFonts w:eastAsia="Times New Roman" w:cs="Times New Roman"/>
        </w:rPr>
        <w:footnoteReference w:id="22"/>
      </w:r>
      <w:r w:rsidRPr="00CB615B">
        <w:rPr>
          <w:rFonts w:eastAsia="Times New Roman" w:cs="Times New Roman"/>
        </w:rPr>
        <w:t xml:space="preserve"> 1-ին կետով հաստատված հավելված 1-ի 6.1 կետով սահմանված իրավաբանական անձանց</w:t>
      </w:r>
      <w:r w:rsidRPr="00CB615B">
        <w:rPr>
          <w:rStyle w:val="FootnoteReference"/>
          <w:rFonts w:eastAsia="Times New Roman" w:cs="Times New Roman"/>
        </w:rPr>
        <w:footnoteReference w:id="23"/>
      </w:r>
      <w:r w:rsidRPr="00CB615B">
        <w:rPr>
          <w:rFonts w:eastAsia="Times New Roman" w:cs="Times New Roman"/>
        </w:rPr>
        <w:t xml:space="preserve"> կողմից որակի տեխնիկական հսկողությունն իրականացնում են հավաստագրված ճարտարագետ տեխնիկական հսկիչները, այս դեպքում` մեկ հավաստագրված տեխնիկական հսկիչին միաժամանակ կարող է վերապահվել մի քանի օբյեկտների տեխնիկական հսկողություն, ընդ որում, վերջնանշված եղանակով ամենօրյա հսկողությունը կարող է իրականացվել չհավաստագրված, սակայն համապատասխան մասնագիտական կրթությամբ շինարարության բնագավառում աշխատանքային փորձ ունեցող և սույն կետում նշված իրավաբանական անձի աշխատակից հանդիսացող մասնագետների </w:t>
      </w:r>
      <w:r w:rsidRPr="00CB615B">
        <w:rPr>
          <w:rFonts w:eastAsia="Times New Roman" w:cs="Times New Roman"/>
        </w:rPr>
        <w:lastRenderedPageBreak/>
        <w:t>կողմից, ովքեր հաշվետու են տվյալ օբյեկտի հսկողությունն իրականացնող հավաստագրված տեխնիկական հսկիչին:</w:t>
      </w:r>
    </w:p>
    <w:p w14:paraId="48647BD3" w14:textId="77777777" w:rsidR="00012117" w:rsidRPr="00CB615B" w:rsidRDefault="00012117" w:rsidP="00B54D2B">
      <w:pPr>
        <w:pStyle w:val="ListParagraph"/>
        <w:numPr>
          <w:ilvl w:val="0"/>
          <w:numId w:val="14"/>
        </w:numPr>
        <w:spacing w:before="0"/>
        <w:ind w:left="0" w:right="-2" w:firstLine="720"/>
      </w:pPr>
      <w:r w:rsidRPr="00CB615B">
        <w:rPr>
          <w:rFonts w:eastAsia="Times New Roman" w:cs="Times New Roman"/>
        </w:rPr>
        <w:t>83.2.-րդ կետի՝ սույն նորմերի 83.1 կետում նշված դեպքերում օբյեկտներում աշխատանքների վկայագրման, հետագա աշխատանքների իրականացման օբյեկտը տեխնիկապես պատրաստ լինելու մասին միջանկյալ ընդունման, ավարտված օբյեկտի հանձնման-ընդունման ժամանակ համապատասխան փաստաթղթերի վավերացումը հավաստագրված տեխնիկական հսկիչի կողմից պարտադիր է։</w:t>
      </w:r>
    </w:p>
    <w:p w14:paraId="51EF3547" w14:textId="79B6E160" w:rsidR="00012117" w:rsidRPr="00CB615B" w:rsidRDefault="00012117" w:rsidP="00B54D2B">
      <w:pPr>
        <w:pStyle w:val="ListParagraph"/>
        <w:numPr>
          <w:ilvl w:val="0"/>
          <w:numId w:val="14"/>
        </w:numPr>
        <w:spacing w:before="0"/>
        <w:ind w:left="0" w:right="-2" w:firstLine="720"/>
      </w:pPr>
      <w:r w:rsidRPr="00CB615B">
        <w:rPr>
          <w:rFonts w:cs="Arial"/>
        </w:rPr>
        <w:t xml:space="preserve">ՀՀ քաղաքաշինության մասին օրենքի 7.1-րդ հոդվածի 6-րդ մասի՝ </w:t>
      </w:r>
      <w:r w:rsidR="00DC4078">
        <w:rPr>
          <w:rFonts w:cs="Arial"/>
        </w:rPr>
        <w:t>«</w:t>
      </w:r>
      <w:r w:rsidRPr="00CB615B">
        <w:rPr>
          <w:rFonts w:cs="Arial"/>
        </w:rPr>
        <w:t>...</w:t>
      </w:r>
      <w:r w:rsidRPr="00CB615B">
        <w:rPr>
          <w:rFonts w:ascii="Calibri" w:hAnsi="Calibri" w:cs="Calibri"/>
        </w:rPr>
        <w:t> </w:t>
      </w:r>
      <w:r w:rsidRPr="00CB615B">
        <w:rPr>
          <w:rFonts w:cs="Arial"/>
        </w:rPr>
        <w:t xml:space="preserve">1-ին դասի քաղաքաշինական գործունեություն իրականացնող քաղաքաշինության գործունեության սուբյեկտները պարտավոր են ունենալ </w:t>
      </w:r>
      <w:r w:rsidRPr="00CB615B">
        <w:rPr>
          <w:rFonts w:cs="Arial"/>
          <w:bCs w:val="0"/>
        </w:rPr>
        <w:t>պաշտոնական կայք,</w:t>
      </w:r>
      <w:r w:rsidRPr="00CB615B">
        <w:rPr>
          <w:rFonts w:cs="Arial"/>
        </w:rPr>
        <w:t xml:space="preserve"> որն առնվազն պետք է պարունակի տեղեկատվություն ծառայությունների, մասնագետների վերաբերյալ, ինչպես նաև ապահովի հետադարձ կապի հնարավորություն...»։</w:t>
      </w:r>
    </w:p>
    <w:p w14:paraId="60DBC6A6" w14:textId="33403BA4" w:rsidR="00012117" w:rsidRPr="00CB615B" w:rsidRDefault="00012117" w:rsidP="00012117">
      <w:pPr>
        <w:tabs>
          <w:tab w:val="left" w:pos="720"/>
        </w:tabs>
        <w:ind w:firstLine="630"/>
      </w:pPr>
      <w:r w:rsidRPr="00CB615B">
        <w:tab/>
        <w:t xml:space="preserve">Հաշվեքննությամբ պարզվել է‚ որ ՀՏԶՀ-ն նշված ծրագրային միջոցառումների մասով հանդիսանալով որպես պատվիրատու‚ մատուցում է նաև այդ նույն աշխատանքների շինարարության որակի տեխնիկական հսկողության ծառայություններ։ </w:t>
      </w:r>
      <w:r w:rsidRPr="00C161CF">
        <w:t>Թվով 114 դպրոցների‚ մանկապարտեզների և կրթահամալիրների շինարարության որակի տեխնիկական հսկողության ծառայությունները մատուցում է ընդամենը 43 աշխատակիցներով‚ որոնցից միայն 18 աշխատակիցներն են հավաստագրված տեխնիկական հսկիչներ։ Ընդ որում‚ ՀՀ քաղաքաշինության կոմիտեի կողմից‚ ի պատասխան մեր արտաքին հաստատմանը տրված տեղեկատվության համաձայն‚ նշված 18 հավաստագրված տեխնիկական հսկիչները համատեղության կարգով աշխատում են ևս մեկ կամ երկու ընկերություններում։ Մնացած 25 չհավաստագրված տեխնիկական հսկիչների՝</w:t>
      </w:r>
      <w:r w:rsidRPr="00C161CF">
        <w:rPr>
          <w:rFonts w:eastAsia="Times New Roman" w:cs="Times New Roman"/>
        </w:rPr>
        <w:t xml:space="preserve"> համապատասխան մասնագիտական կրթությունը և շինարարության բնագավառում աշխատանքային փորձ</w:t>
      </w:r>
      <w:r w:rsidRPr="00C161CF">
        <w:t>ը հիմնավորող՝ հաշվեքննողների կողմից հայցված փաստաթղ</w:t>
      </w:r>
      <w:r w:rsidR="00261731">
        <w:t>թ</w:t>
      </w:r>
      <w:r w:rsidRPr="00C161CF">
        <w:t>երը</w:t>
      </w:r>
      <w:r w:rsidRPr="00CB615B">
        <w:t xml:space="preserve"> ՀՏԶՀ-ն հաշվեքննության չի ներկայացրել։ </w:t>
      </w:r>
    </w:p>
    <w:p w14:paraId="6A60B0AF" w14:textId="7398DB2F" w:rsidR="00012117" w:rsidRPr="00CB615B" w:rsidRDefault="00012117" w:rsidP="00012117">
      <w:pPr>
        <w:tabs>
          <w:tab w:val="left" w:pos="720"/>
        </w:tabs>
        <w:ind w:firstLine="630"/>
      </w:pPr>
      <w:r w:rsidRPr="00CB615B">
        <w:rPr>
          <w:rFonts w:eastAsia="Times New Roman" w:cs="Times New Roman"/>
        </w:rPr>
        <w:t>Նշված 114 օբյեկտներից միայն 48 օբյեկտների որակի տեխնիկական հսկողությունն է վերապահվել հավաստագրված տեխնիկական հսկիչի։ Ընդհանուր 43 աշխատակիցներից միայն 5 աշխատակցի է վերապահվել ընդամենը մեկական օբյեկտ‚ սակայն այս աշխատակիցները նույնպես</w:t>
      </w:r>
      <w:r w:rsidRPr="00CB615B">
        <w:t xml:space="preserve"> աշխատանքային ժամերին մշտապես չեն գտնվել շինհրապարակում (այն չի հիմնավորվում գործուղման հրամաններով և </w:t>
      </w:r>
      <w:r w:rsidRPr="002F01E4">
        <w:t>ա</w:t>
      </w:r>
      <w:r w:rsidR="002F01E4" w:rsidRPr="00A958B9">
        <w:rPr>
          <w:rFonts w:cs="Arial"/>
          <w:color w:val="333333"/>
        </w:rPr>
        <w:t>շխատաժամանակի հաշվարկի տեղեկագր</w:t>
      </w:r>
      <w:r w:rsidR="002F01E4">
        <w:rPr>
          <w:rFonts w:cs="Arial"/>
          <w:color w:val="333333"/>
        </w:rPr>
        <w:t>երով</w:t>
      </w:r>
      <w:r w:rsidRPr="00CB615B">
        <w:t xml:space="preserve">)։ </w:t>
      </w:r>
    </w:p>
    <w:p w14:paraId="1A67165F" w14:textId="77777777" w:rsidR="00012117" w:rsidRDefault="00012117" w:rsidP="00012117">
      <w:pPr>
        <w:tabs>
          <w:tab w:val="left" w:pos="720"/>
        </w:tabs>
        <w:ind w:firstLine="630"/>
      </w:pPr>
      <w:r w:rsidRPr="00CB615B">
        <w:lastRenderedPageBreak/>
        <w:t>ՀՏԶՀ-ի կայք էջում բացակայում են ծառայությունների և մասնագետների վերաբերյալ տեղեկությունները։</w:t>
      </w:r>
    </w:p>
    <w:p w14:paraId="59CD3AB5" w14:textId="77777777" w:rsidR="00261731" w:rsidRPr="00261731" w:rsidRDefault="00261731" w:rsidP="00261731">
      <w:pPr>
        <w:rPr>
          <w:i/>
          <w:iCs w:val="0"/>
        </w:rPr>
      </w:pPr>
    </w:p>
    <w:p w14:paraId="7FD20A75" w14:textId="58396BF6" w:rsidR="00012117" w:rsidRPr="00CB615B" w:rsidRDefault="00007AF6" w:rsidP="00007AF6">
      <w:pPr>
        <w:pStyle w:val="Heading4"/>
        <w:numPr>
          <w:ilvl w:val="0"/>
          <w:numId w:val="0"/>
        </w:numPr>
        <w:rPr>
          <w:b/>
          <w:bCs/>
          <w:lang w:val="hy-AM"/>
        </w:rPr>
      </w:pPr>
      <w:r>
        <w:rPr>
          <w:b/>
          <w:bCs/>
          <w:lang w:val="hy-AM"/>
        </w:rPr>
        <w:t>8</w:t>
      </w:r>
      <w:r w:rsidRPr="00007AF6">
        <w:rPr>
          <w:rFonts w:ascii="Cambria Math" w:hAnsi="Cambria Math" w:cs="Cambria Math"/>
          <w:b/>
          <w:bCs/>
          <w:lang w:val="hy-AM"/>
        </w:rPr>
        <w:t>․</w:t>
      </w:r>
      <w:r w:rsidRPr="00007AF6">
        <w:rPr>
          <w:b/>
          <w:bCs/>
          <w:lang w:val="hy-AM"/>
        </w:rPr>
        <w:t>2</w:t>
      </w:r>
      <w:r w:rsidRPr="00007AF6">
        <w:rPr>
          <w:rFonts w:ascii="Cambria Math" w:hAnsi="Cambria Math" w:cs="Cambria Math"/>
          <w:b/>
          <w:bCs/>
          <w:lang w:val="hy-AM"/>
        </w:rPr>
        <w:t>․</w:t>
      </w:r>
      <w:r w:rsidRPr="00007AF6">
        <w:rPr>
          <w:b/>
          <w:bCs/>
          <w:lang w:val="hy-AM"/>
        </w:rPr>
        <w:t>1</w:t>
      </w:r>
      <w:r w:rsidRPr="00007AF6">
        <w:rPr>
          <w:rFonts w:ascii="Cambria Math" w:hAnsi="Cambria Math" w:cs="Cambria Math"/>
          <w:b/>
          <w:bCs/>
          <w:lang w:val="hy-AM"/>
        </w:rPr>
        <w:t>․</w:t>
      </w:r>
      <w:r w:rsidRPr="00007AF6">
        <w:rPr>
          <w:b/>
          <w:bCs/>
          <w:lang w:val="hy-AM"/>
        </w:rPr>
        <w:t>3</w:t>
      </w:r>
      <w:r w:rsidRPr="00007AF6">
        <w:rPr>
          <w:rFonts w:ascii="Cambria Math" w:hAnsi="Cambria Math" w:cs="Cambria Math"/>
          <w:b/>
          <w:bCs/>
          <w:lang w:val="hy-AM"/>
        </w:rPr>
        <w:t>․</w:t>
      </w:r>
      <w:r w:rsidRPr="00007AF6">
        <w:rPr>
          <w:b/>
          <w:bCs/>
          <w:lang w:val="hy-AM"/>
        </w:rPr>
        <w:t xml:space="preserve"> </w:t>
      </w:r>
      <w:r w:rsidR="00C069B6">
        <w:rPr>
          <w:b/>
          <w:bCs/>
          <w:lang w:val="hy-AM"/>
        </w:rPr>
        <w:t>Շ</w:t>
      </w:r>
      <w:r w:rsidR="00012117" w:rsidRPr="00CB615B">
        <w:rPr>
          <w:b/>
          <w:bCs/>
          <w:lang w:val="hy-AM"/>
        </w:rPr>
        <w:t xml:space="preserve">ինարարական </w:t>
      </w:r>
      <w:r w:rsidR="00C069B6" w:rsidRPr="00CB615B">
        <w:rPr>
          <w:b/>
          <w:bCs/>
          <w:lang w:val="hy-AM"/>
        </w:rPr>
        <w:t>աշխատանքներ</w:t>
      </w:r>
      <w:r w:rsidR="00C069B6">
        <w:rPr>
          <w:b/>
          <w:bCs/>
          <w:lang w:val="hy-AM"/>
        </w:rPr>
        <w:t xml:space="preserve">ի իրականացումն </w:t>
      </w:r>
      <w:r w:rsidR="00012117" w:rsidRPr="00CB615B">
        <w:rPr>
          <w:b/>
          <w:bCs/>
          <w:lang w:val="hy-AM"/>
        </w:rPr>
        <w:t>առանց օրենսդրությամբ սահմանված կարգով հաստատված և փորձաքննություն անցած (այդ թվում սեյսիկ փորձաքննություն) նախագծանախահաշվային փաստաթղթերի առկայության։</w:t>
      </w:r>
    </w:p>
    <w:p w14:paraId="37E82370" w14:textId="77777777" w:rsidR="00012117" w:rsidRPr="00347C3C" w:rsidRDefault="00012117" w:rsidP="00012117">
      <w:pPr>
        <w:tabs>
          <w:tab w:val="left" w:pos="1128"/>
        </w:tabs>
        <w:ind w:firstLine="0"/>
        <w:rPr>
          <w:b/>
          <w:bCs w:val="0"/>
          <w:i/>
          <w:iCs w:val="0"/>
        </w:rPr>
      </w:pPr>
    </w:p>
    <w:p w14:paraId="5FA4601E" w14:textId="77777777" w:rsidR="00012117" w:rsidRPr="00CB615B" w:rsidRDefault="00012117" w:rsidP="00012117">
      <w:pPr>
        <w:pStyle w:val="NormalWeb"/>
        <w:numPr>
          <w:ilvl w:val="0"/>
          <w:numId w:val="1"/>
        </w:numPr>
        <w:shd w:val="clear" w:color="auto" w:fill="FFFFFF"/>
        <w:spacing w:before="0" w:beforeAutospacing="0" w:after="0" w:afterAutospacing="0"/>
        <w:ind w:left="720" w:hanging="720"/>
        <w:rPr>
          <w:rFonts w:ascii="GHEA Grapalat" w:hAnsi="GHEA Grapalat"/>
          <w:bCs w:val="0"/>
          <w:iCs w:val="0"/>
        </w:rPr>
      </w:pPr>
      <w:r w:rsidRPr="00CB615B">
        <w:rPr>
          <w:rFonts w:ascii="GHEA Grapalat" w:hAnsi="GHEA Grapalat"/>
          <w:iCs w:val="0"/>
        </w:rPr>
        <w:t xml:space="preserve">Համաձայն «Քաղաքաշինության մասին» օրենքի </w:t>
      </w:r>
    </w:p>
    <w:p w14:paraId="40085656" w14:textId="77777777" w:rsidR="00012117" w:rsidRPr="00CB615B" w:rsidRDefault="00012117" w:rsidP="00B54D2B">
      <w:pPr>
        <w:pStyle w:val="NormalWeb"/>
        <w:numPr>
          <w:ilvl w:val="0"/>
          <w:numId w:val="11"/>
        </w:numPr>
        <w:shd w:val="clear" w:color="auto" w:fill="FFFFFF"/>
        <w:spacing w:before="0" w:beforeAutospacing="0" w:after="0" w:afterAutospacing="0"/>
        <w:ind w:left="1440"/>
        <w:rPr>
          <w:rFonts w:ascii="GHEA Grapalat" w:hAnsi="GHEA Grapalat" w:cs="Arial"/>
          <w:iCs w:val="0"/>
        </w:rPr>
      </w:pPr>
      <w:r w:rsidRPr="00CB615B">
        <w:rPr>
          <w:rFonts w:ascii="GHEA Grapalat" w:hAnsi="GHEA Grapalat"/>
          <w:iCs w:val="0"/>
        </w:rPr>
        <w:t xml:space="preserve">17-րդ հոդվածի 14-րդ կետի գ ենթակետի՝ </w:t>
      </w:r>
      <w:r w:rsidRPr="00CB615B">
        <w:rPr>
          <w:rFonts w:ascii="GHEA Grapalat" w:hAnsi="GHEA Grapalat" w:cs="Arial"/>
          <w:iCs w:val="0"/>
        </w:rPr>
        <w:t>բազմակի օգտագործման օրինակելի նախագծերի (0 նիշից ցածր ստորգետնյա հատվածի) տեղակապման նախագծային փաստաթղթերը ենթակա են հաստատման օրենսդրությամբ սահմանված կարգով:</w:t>
      </w:r>
    </w:p>
    <w:p w14:paraId="1AE4E940" w14:textId="77777777" w:rsidR="00012117" w:rsidRPr="00CB615B" w:rsidRDefault="00012117" w:rsidP="00B54D2B">
      <w:pPr>
        <w:pStyle w:val="NormalWeb"/>
        <w:numPr>
          <w:ilvl w:val="0"/>
          <w:numId w:val="11"/>
        </w:numPr>
        <w:shd w:val="clear" w:color="auto" w:fill="FFFFFF"/>
        <w:spacing w:before="0" w:beforeAutospacing="0" w:after="0" w:afterAutospacing="0"/>
        <w:ind w:left="1440"/>
        <w:rPr>
          <w:rFonts w:ascii="GHEA Grapalat" w:hAnsi="GHEA Grapalat" w:cs="Arial"/>
          <w:iCs w:val="0"/>
        </w:rPr>
      </w:pPr>
      <w:r w:rsidRPr="00CB615B">
        <w:rPr>
          <w:rFonts w:ascii="GHEA Grapalat" w:hAnsi="GHEA Grapalat" w:cs="Arial"/>
          <w:iCs w:val="0"/>
        </w:rPr>
        <w:t>6-րդ հոդվածի 4-րդ պարբերության ա կետի՝ կառուցապատողները պարտավոր են կառուցապատումն իրականացնել օրենքով սահմանված կարգով` հաստատված ճարտարապետաշինարարական նախագծին համապատասխան</w:t>
      </w:r>
      <w:r w:rsidRPr="00CB615B">
        <w:rPr>
          <w:rFonts w:ascii="GHEA Grapalat" w:hAnsi="GHEA Grapalat" w:cs="Arial"/>
          <w:iCs w:val="0"/>
          <w:vertAlign w:val="superscript"/>
        </w:rPr>
        <w:t>5</w:t>
      </w:r>
    </w:p>
    <w:p w14:paraId="5AD50514" w14:textId="77777777" w:rsidR="00012117" w:rsidRPr="00CB615B" w:rsidRDefault="00012117" w:rsidP="00B54D2B">
      <w:pPr>
        <w:pStyle w:val="NormalWeb"/>
        <w:numPr>
          <w:ilvl w:val="0"/>
          <w:numId w:val="11"/>
        </w:numPr>
        <w:shd w:val="clear" w:color="auto" w:fill="FFFFFF"/>
        <w:spacing w:before="0" w:beforeAutospacing="0" w:after="0" w:afterAutospacing="0"/>
        <w:ind w:left="1440"/>
        <w:rPr>
          <w:rFonts w:ascii="GHEA Grapalat" w:hAnsi="GHEA Grapalat" w:cs="Arial"/>
          <w:iCs w:val="0"/>
        </w:rPr>
      </w:pPr>
      <w:r w:rsidRPr="00CB615B">
        <w:rPr>
          <w:rFonts w:ascii="GHEA Grapalat" w:hAnsi="GHEA Grapalat" w:cs="Arial"/>
          <w:iCs w:val="0"/>
        </w:rPr>
        <w:t xml:space="preserve">7.1-րդ հոդվածի 3-րդ մասի 2-րդ կետի ա ենթակետի՝ </w:t>
      </w:r>
      <w:r w:rsidRPr="00CB615B">
        <w:rPr>
          <w:rFonts w:ascii="GHEA Grapalat" w:hAnsi="GHEA Grapalat" w:cs="GHEA Grapalat"/>
          <w:iCs w:val="0"/>
        </w:rPr>
        <w:t>շինարարություն</w:t>
      </w:r>
      <w:r w:rsidRPr="00CB615B">
        <w:rPr>
          <w:rFonts w:ascii="GHEA Grapalat" w:hAnsi="GHEA Grapalat" w:cs="Arial"/>
          <w:iCs w:val="0"/>
        </w:rPr>
        <w:t xml:space="preserve"> </w:t>
      </w:r>
      <w:r w:rsidRPr="00CB615B">
        <w:rPr>
          <w:rFonts w:ascii="GHEA Grapalat" w:hAnsi="GHEA Grapalat" w:cs="GHEA Grapalat"/>
          <w:iCs w:val="0"/>
        </w:rPr>
        <w:t>իրականացնող</w:t>
      </w:r>
      <w:r w:rsidRPr="00CB615B">
        <w:rPr>
          <w:rFonts w:ascii="GHEA Grapalat" w:hAnsi="GHEA Grapalat" w:cs="Arial"/>
          <w:iCs w:val="0"/>
        </w:rPr>
        <w:t xml:space="preserve"> </w:t>
      </w:r>
      <w:r w:rsidRPr="00CB615B">
        <w:rPr>
          <w:rFonts w:ascii="GHEA Grapalat" w:hAnsi="GHEA Grapalat" w:cs="GHEA Grapalat"/>
          <w:iCs w:val="0"/>
        </w:rPr>
        <w:t>քաղաքաշինության</w:t>
      </w:r>
      <w:r w:rsidRPr="00CB615B">
        <w:rPr>
          <w:rFonts w:ascii="GHEA Grapalat" w:hAnsi="GHEA Grapalat" w:cs="Arial"/>
          <w:iCs w:val="0"/>
        </w:rPr>
        <w:t xml:space="preserve"> </w:t>
      </w:r>
      <w:r w:rsidRPr="00CB615B">
        <w:rPr>
          <w:rFonts w:ascii="GHEA Grapalat" w:hAnsi="GHEA Grapalat" w:cs="GHEA Grapalat"/>
          <w:iCs w:val="0"/>
        </w:rPr>
        <w:t>գործունեության</w:t>
      </w:r>
      <w:r w:rsidRPr="00CB615B">
        <w:rPr>
          <w:rFonts w:ascii="GHEA Grapalat" w:hAnsi="GHEA Grapalat" w:cs="Arial"/>
          <w:iCs w:val="0"/>
        </w:rPr>
        <w:t xml:space="preserve"> </w:t>
      </w:r>
      <w:r w:rsidRPr="00CB615B">
        <w:rPr>
          <w:rFonts w:ascii="GHEA Grapalat" w:hAnsi="GHEA Grapalat" w:cs="GHEA Grapalat"/>
          <w:iCs w:val="0"/>
        </w:rPr>
        <w:t>սուբյեկտը</w:t>
      </w:r>
      <w:r w:rsidRPr="00CB615B">
        <w:rPr>
          <w:rFonts w:ascii="GHEA Grapalat" w:hAnsi="GHEA Grapalat" w:cs="Arial"/>
          <w:iCs w:val="0"/>
        </w:rPr>
        <w:t xml:space="preserve"> պարտավոր է շինարարության ընթացքում ապահովել </w:t>
      </w:r>
      <w:r w:rsidRPr="00CB615B">
        <w:rPr>
          <w:rFonts w:ascii="GHEA Grapalat" w:hAnsi="GHEA Grapalat" w:cs="Arial"/>
          <w:b/>
          <w:iCs w:val="0"/>
        </w:rPr>
        <w:t>հաստատված</w:t>
      </w:r>
      <w:r w:rsidRPr="00CB615B">
        <w:rPr>
          <w:rFonts w:ascii="GHEA Grapalat" w:hAnsi="GHEA Grapalat" w:cs="Arial"/>
          <w:iCs w:val="0"/>
        </w:rPr>
        <w:t xml:space="preserve"> նախագծի, նորմատիվ-տեխնիկական փաստաթղթերի պահանջները։</w:t>
      </w:r>
    </w:p>
    <w:p w14:paraId="3930BF63" w14:textId="77777777" w:rsidR="00012117" w:rsidRPr="00CB615B" w:rsidRDefault="00012117" w:rsidP="00B54D2B">
      <w:pPr>
        <w:pStyle w:val="NormalWeb"/>
        <w:numPr>
          <w:ilvl w:val="0"/>
          <w:numId w:val="11"/>
        </w:numPr>
        <w:shd w:val="clear" w:color="auto" w:fill="FFFFFF"/>
        <w:spacing w:before="0" w:beforeAutospacing="0" w:after="0" w:afterAutospacing="0"/>
        <w:ind w:left="1440"/>
        <w:rPr>
          <w:rFonts w:ascii="GHEA Grapalat" w:hAnsi="GHEA Grapalat" w:cs="Arial"/>
          <w:iCs w:val="0"/>
        </w:rPr>
      </w:pPr>
      <w:r w:rsidRPr="00CB615B">
        <w:rPr>
          <w:rFonts w:ascii="GHEA Grapalat" w:hAnsi="GHEA Grapalat" w:cs="Arial"/>
          <w:iCs w:val="0"/>
        </w:rPr>
        <w:t>7.1-րդ հոդվածի 4-րդ մասի 2-րդ կետի ա ենթակետի՝ շինարարության որակի տեխնիկական հսկողություն իրականացնող քաղաքաշինության գործունեության սուբյեկտը պարտավոր է շինարարության բոլոր փուլերում ստուգել շինարարական աշխատանքների որակն ու տեխնոլոգիական հերթականությունը, դրանց համապատասխանությունը ճարտարապետաշինարարական նախագծով տրված լուծումներին և պահանջներին։</w:t>
      </w:r>
    </w:p>
    <w:p w14:paraId="1E2AFAC1" w14:textId="77777777" w:rsidR="00012117" w:rsidRPr="00CB615B" w:rsidRDefault="00012117" w:rsidP="00012117">
      <w:pPr>
        <w:pStyle w:val="NormalWeb"/>
        <w:numPr>
          <w:ilvl w:val="0"/>
          <w:numId w:val="1"/>
        </w:numPr>
        <w:shd w:val="clear" w:color="auto" w:fill="FFFFFF"/>
        <w:spacing w:before="0" w:beforeAutospacing="0" w:after="0" w:afterAutospacing="0"/>
        <w:ind w:left="720" w:hanging="720"/>
        <w:rPr>
          <w:rFonts w:ascii="GHEA Grapalat" w:hAnsi="GHEA Grapalat" w:cs="Arial"/>
          <w:iCs w:val="0"/>
        </w:rPr>
      </w:pPr>
      <w:r w:rsidRPr="00CB615B">
        <w:rPr>
          <w:rFonts w:ascii="GHEA Grapalat" w:hAnsi="GHEA Grapalat" w:cs="Arial"/>
          <w:iCs w:val="0"/>
        </w:rPr>
        <w:t>Համաձայն ՀՀ կառավարության 2015 թվականի մարտի 19-ի № 596-Ն</w:t>
      </w:r>
      <w:r w:rsidRPr="00CB615B">
        <w:rPr>
          <w:rStyle w:val="FootnoteReference"/>
          <w:rFonts w:ascii="GHEA Grapalat" w:hAnsi="GHEA Grapalat" w:cs="Arial"/>
          <w:iCs w:val="0"/>
        </w:rPr>
        <w:footnoteReference w:id="24"/>
      </w:r>
      <w:r w:rsidRPr="00CB615B">
        <w:rPr>
          <w:rFonts w:ascii="GHEA Grapalat" w:hAnsi="GHEA Grapalat" w:cs="Arial"/>
          <w:iCs w:val="0"/>
        </w:rPr>
        <w:t xml:space="preserve"> որոշման Հավելված 1-ի </w:t>
      </w:r>
    </w:p>
    <w:p w14:paraId="71E28405"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lastRenderedPageBreak/>
        <w:t>101-րդ կետի՝ նախագծային փաստաթղթերը համարվում են հաստատված իրավասու մարմնի կողմից համաձայնեցվելուց և շինարարության թույլտվությունը տրամադրվելուց հետո։</w:t>
      </w:r>
    </w:p>
    <w:p w14:paraId="19EF9FB7"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t>98-րդ կետի՝ Կառուցապատողը, նախագծային փաստաթղթերի համաձայնեցման և միաժամանակ շինարարության թույլտվության ստացման նպատակով դիմում է իրավասու մարմնին՝ մի շարք այլ փաստաթղթերի հետ միասին կցելով նաև նախագծերը և փորձաքննության դրական եզրակացությունը (եզրակացությունները):</w:t>
      </w:r>
    </w:p>
    <w:p w14:paraId="18CEF88A"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t>109-րդ կետի՝ Կառուցապատման նախագծի շինարարության թույլտվությունը բազմակի օգտագործման կամ սերտիֆիկացված նախագծերով կառուցապատում իրականացնելու դեպքում տրվում է դրանց տեղակապման նախագծերի հիման վրա:</w:t>
      </w:r>
    </w:p>
    <w:p w14:paraId="57217D6E"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t>97-րդ կետի՝ բազմակի օգտագործման օրինակելի նախագծերի կամ սերտիֆիկացված նախագծերի տեղակապման (զրոյական նիշից ցածր) նախագծային փաստաթղթերը մշակվում են տեղակապվող օբյեկտի ռիսկայնության աստիճանի (կատեգորիայի) համար սույն կարգով սահմանված պահանջներին համապատասխան:</w:t>
      </w:r>
    </w:p>
    <w:p w14:paraId="3AD5C0C0"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t>93-րդ կետի Կառուցապատողը նախագծային աշխատանքների ավարտից հետո նախագծային փաստաթղթերը ներկայացնում է համապատասխան լիցենզիա ունեցող անձին փորձաքննության։</w:t>
      </w:r>
    </w:p>
    <w:p w14:paraId="35504CC8" w14:textId="77777777" w:rsidR="00012117" w:rsidRPr="00CB615B" w:rsidRDefault="00012117" w:rsidP="00B54D2B">
      <w:pPr>
        <w:pStyle w:val="NormalWeb"/>
        <w:numPr>
          <w:ilvl w:val="0"/>
          <w:numId w:val="12"/>
        </w:numPr>
        <w:shd w:val="clear" w:color="auto" w:fill="FFFFFF"/>
        <w:spacing w:before="0" w:beforeAutospacing="0" w:after="0" w:afterAutospacing="0"/>
        <w:rPr>
          <w:rFonts w:ascii="GHEA Grapalat" w:hAnsi="GHEA Grapalat" w:cs="Arial"/>
          <w:iCs w:val="0"/>
        </w:rPr>
      </w:pPr>
      <w:r w:rsidRPr="00CB615B">
        <w:rPr>
          <w:rFonts w:ascii="GHEA Grapalat" w:hAnsi="GHEA Grapalat" w:cs="Arial"/>
          <w:iCs w:val="0"/>
        </w:rPr>
        <w:t>16-րդ կետի 3-րդ ենթկետի և 27-րդ կետի 4-րդ ենթակետի՝ բարձր ռիսկայնության աստիճանի օբյեկտների` IV կատեգորիա օբյեկտների նախագծային փաստաթղթերը ենթակա են պետական</w:t>
      </w:r>
      <w:r w:rsidRPr="00CB615B">
        <w:rPr>
          <w:rFonts w:ascii="Calibri" w:hAnsi="Calibri" w:cs="Calibri"/>
          <w:iCs w:val="0"/>
        </w:rPr>
        <w:t> </w:t>
      </w:r>
      <w:r w:rsidRPr="00CB615B">
        <w:rPr>
          <w:rFonts w:ascii="GHEA Grapalat" w:hAnsi="GHEA Grapalat" w:cs="GHEA Grapalat"/>
          <w:iCs w:val="0"/>
        </w:rPr>
        <w:t>համալիր</w:t>
      </w:r>
      <w:r w:rsidRPr="00CB615B">
        <w:rPr>
          <w:rFonts w:ascii="GHEA Grapalat" w:hAnsi="GHEA Grapalat" w:cs="Arial"/>
          <w:iCs w:val="0"/>
        </w:rPr>
        <w:t xml:space="preserve"> </w:t>
      </w:r>
      <w:r w:rsidRPr="00CB615B">
        <w:rPr>
          <w:rFonts w:ascii="GHEA Grapalat" w:hAnsi="GHEA Grapalat" w:cs="GHEA Grapalat"/>
          <w:iCs w:val="0"/>
        </w:rPr>
        <w:t>փորձաքննության</w:t>
      </w:r>
      <w:r w:rsidRPr="00CB615B">
        <w:rPr>
          <w:rFonts w:ascii="GHEA Grapalat" w:hAnsi="GHEA Grapalat" w:cs="Arial"/>
          <w:iCs w:val="0"/>
        </w:rPr>
        <w:t xml:space="preserve">` </w:t>
      </w:r>
      <w:r w:rsidRPr="00CB615B">
        <w:rPr>
          <w:rFonts w:ascii="GHEA Grapalat" w:hAnsi="GHEA Grapalat" w:cs="GHEA Grapalat"/>
          <w:iCs w:val="0"/>
        </w:rPr>
        <w:t>ներառյալ</w:t>
      </w:r>
      <w:r w:rsidRPr="00CB615B">
        <w:rPr>
          <w:rFonts w:ascii="GHEA Grapalat" w:hAnsi="GHEA Grapalat" w:cs="Arial"/>
          <w:iCs w:val="0"/>
        </w:rPr>
        <w:t xml:space="preserve"> </w:t>
      </w:r>
      <w:r w:rsidRPr="00CB615B">
        <w:rPr>
          <w:rFonts w:ascii="GHEA Grapalat" w:hAnsi="GHEA Grapalat" w:cs="GHEA Grapalat"/>
          <w:iCs w:val="0"/>
        </w:rPr>
        <w:t>օրենքով</w:t>
      </w:r>
      <w:r w:rsidRPr="00CB615B">
        <w:rPr>
          <w:rFonts w:ascii="GHEA Grapalat" w:hAnsi="GHEA Grapalat" w:cs="Arial"/>
          <w:iCs w:val="0"/>
        </w:rPr>
        <w:t xml:space="preserve"> </w:t>
      </w:r>
      <w:r w:rsidRPr="00CB615B">
        <w:rPr>
          <w:rFonts w:ascii="GHEA Grapalat" w:hAnsi="GHEA Grapalat" w:cs="GHEA Grapalat"/>
          <w:iCs w:val="0"/>
        </w:rPr>
        <w:t>սահմանված</w:t>
      </w:r>
      <w:r w:rsidRPr="00CB615B">
        <w:rPr>
          <w:rFonts w:ascii="GHEA Grapalat" w:hAnsi="GHEA Grapalat" w:cs="Arial"/>
          <w:iCs w:val="0"/>
        </w:rPr>
        <w:t xml:space="preserve"> </w:t>
      </w:r>
      <w:r w:rsidRPr="00CB615B">
        <w:rPr>
          <w:rFonts w:ascii="GHEA Grapalat" w:hAnsi="GHEA Grapalat" w:cs="GHEA Grapalat"/>
          <w:iCs w:val="0"/>
        </w:rPr>
        <w:t>պետական</w:t>
      </w:r>
      <w:r w:rsidRPr="00CB615B">
        <w:rPr>
          <w:rFonts w:ascii="GHEA Grapalat" w:hAnsi="GHEA Grapalat" w:cs="Arial"/>
          <w:iCs w:val="0"/>
        </w:rPr>
        <w:t xml:space="preserve"> </w:t>
      </w:r>
      <w:r w:rsidRPr="00CB615B">
        <w:rPr>
          <w:rFonts w:ascii="GHEA Grapalat" w:hAnsi="GHEA Grapalat" w:cs="GHEA Grapalat"/>
          <w:iCs w:val="0"/>
        </w:rPr>
        <w:t>լիազորված</w:t>
      </w:r>
      <w:r w:rsidRPr="00CB615B">
        <w:rPr>
          <w:rFonts w:ascii="GHEA Grapalat" w:hAnsi="GHEA Grapalat" w:cs="Arial"/>
          <w:iCs w:val="0"/>
        </w:rPr>
        <w:t xml:space="preserve"> </w:t>
      </w:r>
      <w:r w:rsidRPr="00CB615B">
        <w:rPr>
          <w:rFonts w:ascii="GHEA Grapalat" w:hAnsi="GHEA Grapalat" w:cs="GHEA Grapalat"/>
          <w:iCs w:val="0"/>
        </w:rPr>
        <w:t>մարմինների</w:t>
      </w:r>
      <w:r w:rsidRPr="00CB615B">
        <w:rPr>
          <w:rFonts w:ascii="GHEA Grapalat" w:hAnsi="GHEA Grapalat" w:cs="Arial"/>
          <w:iCs w:val="0"/>
        </w:rPr>
        <w:t xml:space="preserve"> </w:t>
      </w:r>
      <w:r w:rsidRPr="00CB615B">
        <w:rPr>
          <w:rFonts w:ascii="GHEA Grapalat" w:hAnsi="GHEA Grapalat" w:cs="GHEA Grapalat"/>
          <w:iCs w:val="0"/>
        </w:rPr>
        <w:t>փորձաքննությունները</w:t>
      </w:r>
      <w:r w:rsidRPr="00CB615B">
        <w:rPr>
          <w:rFonts w:ascii="GHEA Grapalat" w:hAnsi="GHEA Grapalat" w:cs="Arial"/>
          <w:iCs w:val="0"/>
        </w:rPr>
        <w:t xml:space="preserve"> </w:t>
      </w:r>
      <w:r w:rsidRPr="00CB615B">
        <w:rPr>
          <w:rFonts w:ascii="GHEA Grapalat" w:hAnsi="GHEA Grapalat" w:cs="GHEA Grapalat"/>
          <w:iCs w:val="0"/>
        </w:rPr>
        <w:t>կամ</w:t>
      </w:r>
      <w:r w:rsidRPr="00CB615B">
        <w:rPr>
          <w:rFonts w:ascii="GHEA Grapalat" w:hAnsi="GHEA Grapalat" w:cs="Arial"/>
          <w:iCs w:val="0"/>
        </w:rPr>
        <w:t xml:space="preserve"> </w:t>
      </w:r>
      <w:r w:rsidRPr="00CB615B">
        <w:rPr>
          <w:rFonts w:ascii="GHEA Grapalat" w:hAnsi="GHEA Grapalat" w:cs="GHEA Grapalat"/>
          <w:iCs w:val="0"/>
        </w:rPr>
        <w:t>մասնագիտական</w:t>
      </w:r>
      <w:r w:rsidRPr="00CB615B">
        <w:rPr>
          <w:rFonts w:ascii="GHEA Grapalat" w:hAnsi="GHEA Grapalat" w:cs="Arial"/>
          <w:iCs w:val="0"/>
        </w:rPr>
        <w:t xml:space="preserve"> </w:t>
      </w:r>
      <w:r w:rsidRPr="00CB615B">
        <w:rPr>
          <w:rFonts w:ascii="GHEA Grapalat" w:hAnsi="GHEA Grapalat" w:cs="GHEA Grapalat"/>
          <w:iCs w:val="0"/>
        </w:rPr>
        <w:t>եզրակացությունները</w:t>
      </w:r>
      <w:r w:rsidRPr="00CB615B">
        <w:rPr>
          <w:rFonts w:ascii="GHEA Grapalat" w:hAnsi="GHEA Grapalat" w:cs="Arial"/>
          <w:iCs w:val="0"/>
        </w:rPr>
        <w:t>:</w:t>
      </w:r>
      <w:r w:rsidRPr="00CB615B">
        <w:rPr>
          <w:rFonts w:ascii="Calibri" w:hAnsi="Calibri" w:cs="Calibri"/>
          <w:iCs w:val="0"/>
        </w:rPr>
        <w:t> </w:t>
      </w:r>
    </w:p>
    <w:p w14:paraId="649E75FC" w14:textId="77777777" w:rsidR="00012117" w:rsidRPr="00CB615B" w:rsidRDefault="00012117" w:rsidP="00012117">
      <w:pPr>
        <w:pStyle w:val="ListParagraph"/>
        <w:numPr>
          <w:ilvl w:val="0"/>
          <w:numId w:val="1"/>
        </w:numPr>
        <w:ind w:left="720" w:right="-2" w:hanging="810"/>
        <w:rPr>
          <w:iCs w:val="0"/>
        </w:rPr>
      </w:pPr>
      <w:r w:rsidRPr="00CB615B">
        <w:rPr>
          <w:rFonts w:cs="Calibri"/>
          <w:iCs w:val="0"/>
        </w:rPr>
        <w:t xml:space="preserve">Համաձայն </w:t>
      </w:r>
      <w:r w:rsidRPr="00CB615B">
        <w:rPr>
          <w:iCs w:val="0"/>
        </w:rPr>
        <w:t>ՀՀ քաղաքաշինության կոմիտեի նախագահի 2025 թվականի փետրվարի 10-ի № 05-Ն</w:t>
      </w:r>
      <w:r w:rsidRPr="00CB615B">
        <w:rPr>
          <w:rStyle w:val="FootnoteReference"/>
          <w:iCs w:val="0"/>
        </w:rPr>
        <w:footnoteReference w:id="25"/>
      </w:r>
      <w:r w:rsidRPr="00CB615B">
        <w:rPr>
          <w:iCs w:val="0"/>
        </w:rPr>
        <w:t xml:space="preserve"> հրամանի հավելվածի </w:t>
      </w:r>
    </w:p>
    <w:p w14:paraId="2E2142E1" w14:textId="77777777" w:rsidR="00012117" w:rsidRPr="00CB615B" w:rsidRDefault="00012117" w:rsidP="00B54D2B">
      <w:pPr>
        <w:pStyle w:val="ListParagraph"/>
        <w:numPr>
          <w:ilvl w:val="0"/>
          <w:numId w:val="13"/>
        </w:numPr>
        <w:shd w:val="clear" w:color="auto" w:fill="FFFFFF"/>
        <w:spacing w:before="0"/>
        <w:ind w:right="-2"/>
        <w:rPr>
          <w:rFonts w:cs="Arial"/>
          <w:iCs w:val="0"/>
        </w:rPr>
      </w:pPr>
      <w:r w:rsidRPr="00CB615B">
        <w:rPr>
          <w:iCs w:val="0"/>
        </w:rPr>
        <w:t xml:space="preserve">47-րդ կետի՝ 4-րդ խմբի ռիսկայնության օբյեկտների շինարարության ընթացքում հավաստագրված ճարտարագետ շինարարը </w:t>
      </w:r>
      <w:r w:rsidRPr="00CB615B">
        <w:rPr>
          <w:iCs w:val="0"/>
        </w:rPr>
        <w:lastRenderedPageBreak/>
        <w:t>շինմոնտաժային աշխատանքների ամբողջ ընթացքում պետք է մշտապես գտնվի շինհրապարակում։</w:t>
      </w:r>
    </w:p>
    <w:p w14:paraId="4D0F6EA8" w14:textId="77777777" w:rsidR="00012117" w:rsidRPr="00CB615B" w:rsidRDefault="00012117" w:rsidP="00B54D2B">
      <w:pPr>
        <w:pStyle w:val="ListParagraph"/>
        <w:numPr>
          <w:ilvl w:val="0"/>
          <w:numId w:val="13"/>
        </w:numPr>
        <w:shd w:val="clear" w:color="auto" w:fill="FFFFFF"/>
        <w:spacing w:before="0"/>
        <w:ind w:right="-2"/>
        <w:rPr>
          <w:rFonts w:cs="Arial"/>
          <w:iCs w:val="0"/>
        </w:rPr>
      </w:pPr>
      <w:r w:rsidRPr="00CB615B">
        <w:rPr>
          <w:iCs w:val="0"/>
        </w:rPr>
        <w:t>83-րդ և 83.1-րդ կետերի՝ 4-րդ խմբերի ռիսկայնության օբյեկտների շինարարության ընթացքում</w:t>
      </w:r>
      <w:r w:rsidRPr="00CB615B">
        <w:rPr>
          <w:b/>
        </w:rPr>
        <w:t xml:space="preserve"> </w:t>
      </w:r>
      <w:bookmarkStart w:id="117" w:name="_Hlk219232649"/>
      <w:r w:rsidRPr="00CB615B">
        <w:rPr>
          <w:bCs w:val="0"/>
        </w:rPr>
        <w:t>հավաստագրված ճարտարագետ տեխնիկական հսկիչը (առանձին դեպքերում դեպքում՝</w:t>
      </w:r>
      <w:r w:rsidRPr="00CB615B">
        <w:rPr>
          <w:iCs w:val="0"/>
        </w:rPr>
        <w:t xml:space="preserve"> </w:t>
      </w:r>
      <w:r w:rsidRPr="00CB615B">
        <w:rPr>
          <w:rFonts w:eastAsia="Times New Roman" w:cs="Times New Roman"/>
          <w:iCs w:val="0"/>
        </w:rPr>
        <w:t>համապատասխան մասնագիտական կրթությամբ շինարարության բնագավառում աշխատանքային փորձ ունեցող</w:t>
      </w:r>
      <w:r w:rsidRPr="00CB615B">
        <w:rPr>
          <w:iCs w:val="0"/>
        </w:rPr>
        <w:t xml:space="preserve"> տեխնիկական հսկիչն) </w:t>
      </w:r>
      <w:bookmarkEnd w:id="117"/>
      <w:r w:rsidRPr="00CB615B">
        <w:rPr>
          <w:iCs w:val="0"/>
        </w:rPr>
        <w:t>աշխատանքային ժամերին պետք է մշտապես գտնվի շինհրապարակում։</w:t>
      </w:r>
    </w:p>
    <w:p w14:paraId="6414F05B" w14:textId="77777777" w:rsidR="00012117" w:rsidRPr="00CB615B" w:rsidRDefault="00012117" w:rsidP="00012117">
      <w:pPr>
        <w:pStyle w:val="ListParagraph"/>
        <w:numPr>
          <w:ilvl w:val="0"/>
          <w:numId w:val="1"/>
        </w:numPr>
        <w:shd w:val="clear" w:color="auto" w:fill="FFFFFF"/>
        <w:spacing w:before="0"/>
        <w:ind w:left="720" w:right="-2" w:hanging="720"/>
        <w:rPr>
          <w:rFonts w:cs="Arial"/>
          <w:iCs w:val="0"/>
        </w:rPr>
      </w:pPr>
      <w:r w:rsidRPr="00CB615B">
        <w:rPr>
          <w:iCs w:val="0"/>
        </w:rPr>
        <w:t xml:space="preserve">Պետության կարիքների համար կապալային աշխատանքների կատարման պետական գնման Պայմանագրերի՝ </w:t>
      </w:r>
      <w:r w:rsidRPr="00CB615B">
        <w:t>Կապալառուն պարտավորվել է իրականացնել նաև տեղակապման նախագծանաշահաշվային աշխատանքները և ապահովել նախագծի համալիր պետական փորձաքննությունը‚ որոնց կատարման ժամկետ է սահմանվել պայմանագիրը ուժի մեջ մտնելու օրվան հաջորդող օրվանից 90 օրացուցային օր։</w:t>
      </w:r>
    </w:p>
    <w:p w14:paraId="1255BE49" w14:textId="77777777" w:rsidR="00012117" w:rsidRPr="00CB615B" w:rsidRDefault="00012117" w:rsidP="00012117">
      <w:pPr>
        <w:pStyle w:val="ListParagraph"/>
        <w:shd w:val="clear" w:color="auto" w:fill="FFFFFF"/>
        <w:spacing w:before="0"/>
        <w:ind w:left="0" w:right="-2"/>
        <w:rPr>
          <w:iCs w:val="0"/>
        </w:rPr>
      </w:pPr>
    </w:p>
    <w:p w14:paraId="7E71A738" w14:textId="4E801F8F" w:rsidR="00012117" w:rsidRPr="008E368E" w:rsidRDefault="00012117" w:rsidP="00012117">
      <w:pPr>
        <w:pStyle w:val="ListParagraph"/>
        <w:shd w:val="clear" w:color="auto" w:fill="FFFFFF"/>
        <w:spacing w:before="0"/>
        <w:ind w:left="0" w:right="-2"/>
        <w:rPr>
          <w:iCs w:val="0"/>
        </w:rPr>
      </w:pPr>
      <w:r w:rsidRPr="00CB615B">
        <w:rPr>
          <w:iCs w:val="0"/>
        </w:rPr>
        <w:t xml:space="preserve">Հաշվեքննության ընթացքում աշխատանքների հանձնման-ընդունման արձանագրություններում նշված աշխատանքների կատարման ժամկետների‚ </w:t>
      </w:r>
      <w:r w:rsidRPr="00CB615B">
        <w:t xml:space="preserve">շինարարության վարման մատյաննների‚ տեխնիկական հսիկչների ներկայացրած </w:t>
      </w:r>
      <w:r w:rsidRPr="008E368E">
        <w:t>հաշվետվությունների ուսումնասիրությամբ‚ թ</w:t>
      </w:r>
      <w:r w:rsidRPr="008E368E">
        <w:rPr>
          <w:iCs w:val="0"/>
        </w:rPr>
        <w:t xml:space="preserve">վով 6 օբյեկտներում կատարված զննությամբ և 2 օբյեկտների տեսախցիկներով կատարված զննությամբ պարզվել է‚ որ </w:t>
      </w:r>
    </w:p>
    <w:p w14:paraId="69291217" w14:textId="57880F04" w:rsidR="00012117" w:rsidRPr="00CB615B" w:rsidRDefault="00D94821" w:rsidP="00012117">
      <w:pPr>
        <w:pStyle w:val="ListParagraph"/>
        <w:numPr>
          <w:ilvl w:val="0"/>
          <w:numId w:val="1"/>
        </w:numPr>
        <w:shd w:val="clear" w:color="auto" w:fill="FFFFFF"/>
        <w:spacing w:before="0"/>
        <w:ind w:left="0" w:right="-2" w:firstLine="720"/>
        <w:rPr>
          <w:rFonts w:cs="Arial"/>
          <w:iCs w:val="0"/>
        </w:rPr>
      </w:pPr>
      <w:r>
        <w:rPr>
          <w:iCs w:val="0"/>
        </w:rPr>
        <w:t>առանձին</w:t>
      </w:r>
      <w:r w:rsidR="00012117" w:rsidRPr="008E368E">
        <w:rPr>
          <w:iCs w:val="0"/>
        </w:rPr>
        <w:t xml:space="preserve"> օբյեկտներում առանց </w:t>
      </w:r>
      <w:r w:rsidR="00012117" w:rsidRPr="008E368E">
        <w:t>օրենսդրությամբ սահմանված կարգով հաստատված և համալիր պետական փորձաքննություն անցած նախագծանախահաշվային փաստաթղթերի առկայության‚ տեղում ընթանում էին (կատարվել էին) շինարարական աշխատանքներ՝ այդ թվում հիմքերի կառուցման աշխատանքներ‚ որոնց համար հենց</w:t>
      </w:r>
      <w:r w:rsidR="00012117" w:rsidRPr="00CB615B">
        <w:t xml:space="preserve"> պետք է կազմվեր տեղակապման նախագիծը և այն անցներ պարզ և համալիր պետական փորձաքննություն՝ այդ թվում սեյսմիկ փորձաքննություն։</w:t>
      </w:r>
    </w:p>
    <w:p w14:paraId="67A7FB35" w14:textId="6841A36A" w:rsidR="00012117" w:rsidRPr="00CB615B" w:rsidRDefault="00012117" w:rsidP="00012117">
      <w:pPr>
        <w:pStyle w:val="ListParagraph"/>
        <w:numPr>
          <w:ilvl w:val="0"/>
          <w:numId w:val="1"/>
        </w:numPr>
        <w:shd w:val="clear" w:color="auto" w:fill="FFFFFF"/>
        <w:spacing w:before="0"/>
        <w:ind w:left="0" w:right="-2" w:firstLine="720"/>
        <w:rPr>
          <w:rFonts w:cs="Arial"/>
          <w:iCs w:val="0"/>
        </w:rPr>
      </w:pPr>
      <w:r w:rsidRPr="00CB615B">
        <w:t>5 օբյեկտ</w:t>
      </w:r>
      <w:r w:rsidR="00D94821">
        <w:t xml:space="preserve">ում </w:t>
      </w:r>
      <w:r w:rsidRPr="00CB615B">
        <w:t xml:space="preserve">աշխատանքներն ընթացել են ոչ միայն առանց սահմանված կարգով հաստատված և պետական համալիր փորձաքննություն անցած նախագծերի առկայության‚ այլ նաև պայմանագրերի կասեցված ժամանակահատվածներում։ </w:t>
      </w:r>
    </w:p>
    <w:p w14:paraId="325D0DF3" w14:textId="41659478" w:rsidR="00012117" w:rsidRPr="00CB615B" w:rsidRDefault="00012117" w:rsidP="00012117">
      <w:pPr>
        <w:pStyle w:val="ListParagraph"/>
        <w:numPr>
          <w:ilvl w:val="0"/>
          <w:numId w:val="1"/>
        </w:numPr>
        <w:shd w:val="clear" w:color="auto" w:fill="FFFFFF"/>
        <w:spacing w:before="0"/>
        <w:ind w:left="0" w:right="-2" w:firstLine="720"/>
        <w:rPr>
          <w:rFonts w:cs="Arial"/>
          <w:iCs w:val="0"/>
        </w:rPr>
      </w:pPr>
      <w:r w:rsidRPr="00CB615B">
        <w:t>4 օբյեկտ</w:t>
      </w:r>
      <w:r w:rsidR="00D94821">
        <w:t>ի</w:t>
      </w:r>
      <w:r w:rsidRPr="00CB615B">
        <w:t xml:space="preserve"> նախագծանախահաշվային փաստաթղթերի բացակայության և պայմանագրերի կասեցված լինելու պարագայում ընդունվել են աշխատանքների հանձնման-ընդունման արձանագրություններ։</w:t>
      </w:r>
    </w:p>
    <w:p w14:paraId="36ECFA1F" w14:textId="34385AC6" w:rsidR="00012117" w:rsidRPr="00CB615B" w:rsidRDefault="00D94821" w:rsidP="00012117">
      <w:pPr>
        <w:pStyle w:val="ListParagraph"/>
        <w:numPr>
          <w:ilvl w:val="0"/>
          <w:numId w:val="1"/>
        </w:numPr>
        <w:shd w:val="clear" w:color="auto" w:fill="FFFFFF"/>
        <w:spacing w:before="0"/>
        <w:ind w:left="0" w:right="-2" w:firstLine="720"/>
        <w:rPr>
          <w:rFonts w:cs="Arial"/>
          <w:iCs w:val="0"/>
        </w:rPr>
      </w:pPr>
      <w:r>
        <w:lastRenderedPageBreak/>
        <w:t>Զ</w:t>
      </w:r>
      <w:r w:rsidR="00012117" w:rsidRPr="00CB615B">
        <w:t>ննության ենթարկված 6 օբյեկտում ներկա չէին հավաստագրված ճարտարագետ շինարարը</w:t>
      </w:r>
      <w:r w:rsidR="00012117" w:rsidRPr="00CB615B">
        <w:rPr>
          <w:b/>
        </w:rPr>
        <w:t xml:space="preserve"> և հավաստագրված ճարտարագետ տեխնիկական հսկիչը (առանձին դեպքերում՝</w:t>
      </w:r>
      <w:r w:rsidR="00012117" w:rsidRPr="00CB615B">
        <w:rPr>
          <w:iCs w:val="0"/>
        </w:rPr>
        <w:t xml:space="preserve"> տեխնիկական հսկիչը)</w:t>
      </w:r>
      <w:r w:rsidR="00012117" w:rsidRPr="00CB615B">
        <w:t>։</w:t>
      </w:r>
    </w:p>
    <w:p w14:paraId="2127E3CE" w14:textId="734CB23B" w:rsidR="00012117" w:rsidRPr="00347C3C" w:rsidRDefault="00007AF6" w:rsidP="00007AF6">
      <w:pPr>
        <w:pStyle w:val="Heading3"/>
        <w:numPr>
          <w:ilvl w:val="0"/>
          <w:numId w:val="0"/>
        </w:numPr>
        <w:ind w:left="360"/>
        <w:jc w:val="center"/>
      </w:pPr>
      <w:bookmarkStart w:id="118" w:name="_Toc220063993"/>
      <w:r>
        <w:t>8</w:t>
      </w:r>
      <w:r w:rsidRPr="00007AF6">
        <w:rPr>
          <w:rFonts w:ascii="Cambria Math" w:hAnsi="Cambria Math" w:cs="Cambria Math"/>
        </w:rPr>
        <w:t>․</w:t>
      </w:r>
      <w:r w:rsidRPr="00007AF6">
        <w:t>2</w:t>
      </w:r>
      <w:r w:rsidRPr="00007AF6">
        <w:rPr>
          <w:rFonts w:ascii="Cambria Math" w:hAnsi="Cambria Math" w:cs="Cambria Math"/>
        </w:rPr>
        <w:t>․</w:t>
      </w:r>
      <w:r w:rsidRPr="00007AF6">
        <w:t>2</w:t>
      </w:r>
      <w:r w:rsidRPr="00007AF6">
        <w:rPr>
          <w:rFonts w:ascii="Cambria Math" w:hAnsi="Cambria Math" w:cs="Cambria Math"/>
        </w:rPr>
        <w:t>․</w:t>
      </w:r>
      <w:r w:rsidRPr="00007AF6">
        <w:t xml:space="preserve"> </w:t>
      </w:r>
      <w:r w:rsidR="00012117" w:rsidRPr="00347C3C">
        <w:t>Տնտեսագիտական հոդված՝ 511300 «Շենքերի և շինությունների կապիտալ վերանորոգում»</w:t>
      </w:r>
      <w:bookmarkEnd w:id="118"/>
    </w:p>
    <w:p w14:paraId="125B1514" w14:textId="77777777" w:rsidR="00012117" w:rsidRPr="00CB615B" w:rsidRDefault="00012117" w:rsidP="00012117">
      <w:pPr>
        <w:pStyle w:val="Emphasis1"/>
        <w:spacing w:before="0"/>
        <w:jc w:val="both"/>
        <w:rPr>
          <w:color w:val="auto"/>
        </w:rPr>
      </w:pPr>
      <w:r w:rsidRPr="00CB615B">
        <w:rPr>
          <w:color w:val="auto"/>
        </w:rPr>
        <w:t xml:space="preserve">Ծրագիր՝ 1049 «Ճանապարհային ցանցի բարելավում» </w:t>
      </w:r>
    </w:p>
    <w:p w14:paraId="4B445F6E" w14:textId="77777777" w:rsidR="00012117" w:rsidRPr="00CB615B" w:rsidRDefault="00012117" w:rsidP="00012117">
      <w:pPr>
        <w:pStyle w:val="Emphasis1"/>
        <w:spacing w:before="0"/>
        <w:jc w:val="both"/>
        <w:rPr>
          <w:color w:val="auto"/>
        </w:rPr>
      </w:pPr>
      <w:r w:rsidRPr="00CB615B">
        <w:rPr>
          <w:color w:val="auto"/>
        </w:rPr>
        <w:t xml:space="preserve">Միջոցառում՝ 21020 «Միջպետական և հանրապետական նշանակության ավտոճանապարհների միջին նորոգում» </w:t>
      </w:r>
    </w:p>
    <w:p w14:paraId="190DDD86" w14:textId="77777777" w:rsidR="00012117" w:rsidRPr="00CB615B" w:rsidRDefault="00012117" w:rsidP="00012117">
      <w:pPr>
        <w:tabs>
          <w:tab w:val="left" w:pos="720"/>
        </w:tabs>
        <w:spacing w:before="0"/>
        <w:ind w:firstLine="0"/>
        <w:rPr>
          <w:b/>
          <w:bCs w:val="0"/>
          <w:i/>
          <w:iCs w:val="0"/>
        </w:rPr>
      </w:pPr>
      <w:r w:rsidRPr="00CB615B">
        <w:rPr>
          <w:b/>
          <w:i/>
        </w:rPr>
        <w:t>Պատասխանատու և կատարող՝ ՀՀ տարածքային կառավարման և ենթակառուցվածքների նախարարություն</w:t>
      </w:r>
    </w:p>
    <w:p w14:paraId="43F819FF" w14:textId="039DAD27" w:rsidR="00012117" w:rsidRPr="00CB615B" w:rsidRDefault="00012117" w:rsidP="00012117">
      <w:pPr>
        <w:pStyle w:val="NormalWeb"/>
        <w:shd w:val="clear" w:color="auto" w:fill="FFFFFF"/>
        <w:spacing w:before="240" w:beforeAutospacing="0" w:after="0" w:afterAutospacing="0"/>
        <w:rPr>
          <w:rFonts w:ascii="GHEA Grapalat" w:hAnsi="GHEA Grapalat" w:cs="Arial"/>
          <w:shd w:val="clear" w:color="auto" w:fill="auto"/>
        </w:rPr>
      </w:pPr>
      <w:r w:rsidRPr="00CB615B">
        <w:rPr>
          <w:rFonts w:ascii="Calibri" w:hAnsi="Calibri" w:cs="Calibri"/>
        </w:rPr>
        <w:t> </w:t>
      </w:r>
      <w:r w:rsidRPr="00CB615B">
        <w:rPr>
          <w:rFonts w:ascii="GHEA Grapalat" w:hAnsi="GHEA Grapalat"/>
        </w:rPr>
        <w:t xml:space="preserve">Համաձայն ՀՀ կառավարության </w:t>
      </w:r>
      <w:r w:rsidRPr="00CB615B">
        <w:rPr>
          <w:rFonts w:ascii="GHEA Grapalat" w:hAnsi="GHEA Grapalat" w:cs="Arial"/>
        </w:rPr>
        <w:t>2015 թվականի մարտի 19-ի № 596-Ն</w:t>
      </w:r>
      <w:r w:rsidRPr="00CB615B">
        <w:rPr>
          <w:rStyle w:val="FootnoteReference"/>
          <w:rFonts w:ascii="GHEA Grapalat" w:hAnsi="GHEA Grapalat" w:cs="Arial"/>
        </w:rPr>
        <w:footnoteReference w:id="26"/>
      </w:r>
      <w:r w:rsidRPr="00CB615B">
        <w:rPr>
          <w:rFonts w:ascii="GHEA Grapalat" w:hAnsi="GHEA Grapalat" w:cs="Arial"/>
        </w:rPr>
        <w:t xml:space="preserve"> որոշման Հավելված № 1-ի 26-րդ կետի և Հավելված № 4-ի Ցանկ № 1-ի 7-րդ կետի 11-րդ ենթակետի ժդ պարբերության՝ ցածր ռիսկայնության աստիճանի (I կատեգորիայի) օբյեկտների թվին են դասվում շինություններում (կառուցվածքներում) միջին նորոգման`...ծածկի վերին շերտի մաշված և քայքայված հատվածների վերականգնում, անհրաժեշտության դեպքում նորոգվող հատվածի փոսային նորոգում, ֆրեզում, հարթեցնող շերտի տեղադրում, առանձին հատվածների պատվածքի քայքայված տեղամասերի փոխարինում՝ </w:t>
      </w:r>
      <w:bookmarkStart w:id="119" w:name="_Hlk219242595"/>
      <w:r w:rsidRPr="00CB615B">
        <w:rPr>
          <w:rFonts w:ascii="GHEA Grapalat" w:hAnsi="GHEA Grapalat" w:cs="Arial"/>
        </w:rPr>
        <w:t xml:space="preserve">նորոգվող ճանապարհահատվածի մակերեսի </w:t>
      </w:r>
      <w:bookmarkEnd w:id="119"/>
      <w:r w:rsidRPr="00CB615B">
        <w:rPr>
          <w:rFonts w:ascii="GHEA Grapalat" w:hAnsi="GHEA Grapalat" w:cs="Arial"/>
        </w:rPr>
        <w:t>ոչ ավելի, քան 3 % -ի չափով։ Նշված օբյեկտները կարող են իրականացվել կառուցապատողի կողմից` առանց նախագծման և շինարարության թույլտվությունների։</w:t>
      </w:r>
    </w:p>
    <w:p w14:paraId="200A2DF2" w14:textId="1F187B18" w:rsidR="00012117" w:rsidRPr="00CB615B" w:rsidRDefault="00012117" w:rsidP="00012117">
      <w:pPr>
        <w:tabs>
          <w:tab w:val="left" w:pos="720"/>
        </w:tabs>
        <w:ind w:firstLine="630"/>
        <w:rPr>
          <w:rFonts w:cs="Arial"/>
        </w:rPr>
      </w:pPr>
      <w:r w:rsidRPr="00CB615B">
        <w:rPr>
          <w:rFonts w:cs="Arial"/>
        </w:rPr>
        <w:t>Միջոցառման շրջանակում հաշվետու ժամանակահատվածում կնքվել են Պետության կարիքների համար կապալային աշխատանքների կատարման պետական գնման 8,307,266.70 հազ. դրամի 20 պայմանագ</w:t>
      </w:r>
      <w:r w:rsidR="00D94821">
        <w:rPr>
          <w:rFonts w:cs="Arial"/>
        </w:rPr>
        <w:t>իր</w:t>
      </w:r>
      <w:r w:rsidRPr="00CB615B">
        <w:rPr>
          <w:rFonts w:cs="Arial"/>
        </w:rPr>
        <w:t>։ Պայմանագրերով պատվիրված և կատարված աշխատանքներն ընդունվել են որպես ցածր ռիսկայնության աստիճանի (I կատեգորիայի) օբյեկտներ և աշխատանքներն իրականացնելու համար սահմանված կարգով չեն կազմվել նախագծային փաստաթղթեր և չեն ապահովվել այդ աշխատանքների նկատմամբ շինարարության որակի տեխնիկական հսկողություն։</w:t>
      </w:r>
    </w:p>
    <w:p w14:paraId="41915C61" w14:textId="0936FD4C" w:rsidR="00012117" w:rsidRPr="00CB615B" w:rsidRDefault="00012117" w:rsidP="00012117">
      <w:pPr>
        <w:tabs>
          <w:tab w:val="left" w:pos="720"/>
        </w:tabs>
        <w:ind w:firstLine="630"/>
        <w:rPr>
          <w:rFonts w:cs="Arial"/>
          <w:b/>
          <w:bCs w:val="0"/>
        </w:rPr>
      </w:pPr>
      <w:r w:rsidRPr="00CB615B">
        <w:rPr>
          <w:rFonts w:cs="Arial"/>
        </w:rPr>
        <w:lastRenderedPageBreak/>
        <w:t xml:space="preserve">Հաշվեքննությամբ պարզվել է‚ որ բոլոր Պայմանագրերում հարթեցնող շերտի տեղադրման աշխատանքների ծավալը կազմում է նորոգվող ճանապարհահատվածի մակերեսի 14%-ից 29%-ը‚ 12 պայմանագրերում մաշվող շերտի ֆրեզման աշխատանքների ծավալը կազմում է նորոգվող ճանապարհահատվածի մակերեսի 3.2%-ից մինչև 100%-ը։ Համաձայն </w:t>
      </w:r>
      <w:r w:rsidRPr="00CB615B">
        <w:t xml:space="preserve">ՀՀ կառավարության </w:t>
      </w:r>
      <w:r w:rsidRPr="00CB615B">
        <w:rPr>
          <w:rFonts w:cs="Arial"/>
        </w:rPr>
        <w:t>2015 թվականի մարտի 19-ի № 596-Ն</w:t>
      </w:r>
      <w:r w:rsidRPr="00CB615B">
        <w:rPr>
          <w:rStyle w:val="FootnoteReference"/>
          <w:rFonts w:cs="Arial"/>
        </w:rPr>
        <w:footnoteReference w:id="27"/>
      </w:r>
      <w:r w:rsidRPr="00CB615B">
        <w:rPr>
          <w:rFonts w:cs="Arial"/>
        </w:rPr>
        <w:t xml:space="preserve"> որոշման Հավելված № 4-ի Ցանկ № 2.1-ի 1-ին կետի‚ 2-րդ կետի 8-րդ ենթակետի‚ Ցանկ № 2-ի 4-րդ կետի 2-րդ ենթակետի Պայմանագրերով պատվիրված օբյեկտները հանդիսանում են </w:t>
      </w:r>
      <w:r w:rsidRPr="00CB615B">
        <w:rPr>
          <w:rStyle w:val="Strong"/>
          <w:rFonts w:cs="Arial"/>
          <w:b w:val="0"/>
          <w:bCs/>
        </w:rPr>
        <w:t>միջինից բարձր ռիսկայնության աստիճանի (III կատեգորիայի) դասակարգում ունեցող օբյեկտներ։</w:t>
      </w:r>
    </w:p>
    <w:p w14:paraId="0091C950" w14:textId="77777777" w:rsidR="00012117" w:rsidRPr="00CB615B" w:rsidRDefault="00012117" w:rsidP="00012117">
      <w:pPr>
        <w:pStyle w:val="NormalWeb"/>
        <w:shd w:val="clear" w:color="auto" w:fill="FFFFFF"/>
        <w:spacing w:before="0" w:beforeAutospacing="0" w:after="0" w:afterAutospacing="0"/>
        <w:ind w:firstLine="630"/>
        <w:rPr>
          <w:rFonts w:ascii="GHEA Grapalat" w:hAnsi="GHEA Grapalat" w:cs="Arial"/>
        </w:rPr>
      </w:pPr>
      <w:bookmarkStart w:id="120" w:name="_Hlk217240372"/>
      <w:r w:rsidRPr="00CB615B">
        <w:rPr>
          <w:rFonts w:ascii="GHEA Grapalat" w:hAnsi="GHEA Grapalat" w:cs="Arial"/>
        </w:rPr>
        <w:t>Համաձայն «Լիցենզավորման մասին» օրենքի 43-րդ հոդվածի 1-ին մասի‚ 2-րդ մասի լիցենզավորման ենթակա գործունեության տեսակների աղյուսակի 17-րդ բաժնի 10-րդ կետի 2-րդ դասի (1-ին, 2-րդ և 3-րդ ռիսկայնության աստիճանի քաղաքաշինական գործունեության օբյեկտներում ծառայությունների մատուցման) շինարարության որակի տեխնիկական հսկողություն ծառայությունների մատուցումը համարվում է լիցենզավորման ենթակա գործունեություն։</w:t>
      </w:r>
    </w:p>
    <w:p w14:paraId="73E4ADE5" w14:textId="77777777" w:rsidR="00012117" w:rsidRPr="00CB615B" w:rsidRDefault="00012117" w:rsidP="00012117">
      <w:pPr>
        <w:tabs>
          <w:tab w:val="left" w:pos="720"/>
        </w:tabs>
        <w:ind w:firstLine="630"/>
        <w:rPr>
          <w:rFonts w:cs="Arial"/>
        </w:rPr>
      </w:pPr>
      <w:r w:rsidRPr="00CB615B">
        <w:rPr>
          <w:rFonts w:cs="Arial"/>
        </w:rPr>
        <w:t>Համաձայն «ՀՀ քաղաքաշինության մասին» օրենքի 6-րդ հոդվածի 4-րդ պարբերության ա և թ կետերի՝ կառուցապատողները պարտավոր են`</w:t>
      </w:r>
    </w:p>
    <w:p w14:paraId="26F00E00" w14:textId="53085954" w:rsidR="00012117" w:rsidRPr="00CB615B" w:rsidRDefault="00012117" w:rsidP="00012117">
      <w:pPr>
        <w:tabs>
          <w:tab w:val="left" w:pos="720"/>
        </w:tabs>
        <w:ind w:firstLine="630"/>
        <w:rPr>
          <w:rFonts w:cs="Arial"/>
        </w:rPr>
      </w:pPr>
      <w:r w:rsidRPr="00CB615B">
        <w:rPr>
          <w:rFonts w:cs="Arial"/>
        </w:rPr>
        <w:t>«...ա) կառուցապատումն իրականացնել օրենքով սահմանված կարգով` հաստատված ճարտարապետաշինարարական նախագծին համապատասխան ...».</w:t>
      </w:r>
    </w:p>
    <w:p w14:paraId="6255D2EA" w14:textId="77777777" w:rsidR="00012117" w:rsidRPr="00CB615B" w:rsidRDefault="00012117" w:rsidP="00012117">
      <w:pPr>
        <w:tabs>
          <w:tab w:val="left" w:pos="720"/>
        </w:tabs>
        <w:rPr>
          <w:rFonts w:cs="Arial"/>
        </w:rPr>
      </w:pPr>
      <w:r w:rsidRPr="00CB615B">
        <w:rPr>
          <w:rFonts w:cs="Arial"/>
        </w:rPr>
        <w:t xml:space="preserve">թ) օրենքով սահմանված կարգով ապահովել </w:t>
      </w:r>
      <w:bookmarkStart w:id="121" w:name="_Hlk219243647"/>
      <w:r w:rsidRPr="00CB615B">
        <w:rPr>
          <w:rFonts w:cs="Arial"/>
        </w:rPr>
        <w:t xml:space="preserve">շինարարության որակի տեխնիկական հսկողություն </w:t>
      </w:r>
      <w:bookmarkEnd w:id="121"/>
      <w:r w:rsidRPr="00CB615B">
        <w:rPr>
          <w:rFonts w:cs="Arial"/>
        </w:rPr>
        <w:t>շինարարական աշխատանքների նկատմամբ։</w:t>
      </w:r>
    </w:p>
    <w:p w14:paraId="11894EB3" w14:textId="2D193500" w:rsidR="00012117" w:rsidRDefault="00012117" w:rsidP="00012117">
      <w:pPr>
        <w:tabs>
          <w:tab w:val="left" w:pos="720"/>
        </w:tabs>
        <w:ind w:firstLine="630"/>
        <w:rPr>
          <w:rFonts w:cs="Arial"/>
        </w:rPr>
      </w:pPr>
      <w:r w:rsidRPr="00CB615B">
        <w:rPr>
          <w:rStyle w:val="Strong"/>
          <w:rFonts w:cs="Arial"/>
          <w:b w:val="0"/>
          <w:bCs/>
        </w:rPr>
        <w:t>Այսպիսով</w:t>
      </w:r>
      <w:r w:rsidR="00F83D2D">
        <w:rPr>
          <w:rStyle w:val="Strong"/>
          <w:rFonts w:cs="Arial"/>
          <w:b w:val="0"/>
          <w:bCs/>
        </w:rPr>
        <w:t>,</w:t>
      </w:r>
      <w:r w:rsidRPr="00CB615B">
        <w:rPr>
          <w:rStyle w:val="Strong"/>
          <w:rFonts w:cs="Arial"/>
          <w:b w:val="0"/>
          <w:bCs/>
        </w:rPr>
        <w:t xml:space="preserve"> միջինից բարձր ռիսկայնության աստիճանի (III կատեգորիայի) դասակարգում ունեցող օբյեկտների հիմնանորոգման աշխատանքների (քաղաքաշինության բնագավառի 2-րդ դասի գործունեության տեսակ) համար </w:t>
      </w:r>
      <w:r w:rsidRPr="00CB615B">
        <w:rPr>
          <w:rFonts w:cs="Arial"/>
        </w:rPr>
        <w:t>հաշվետու ժամանակաշրջանում</w:t>
      </w:r>
      <w:r w:rsidRPr="00CB615B">
        <w:rPr>
          <w:rFonts w:cs="Arial"/>
          <w:b/>
          <w:bCs w:val="0"/>
        </w:rPr>
        <w:t xml:space="preserve"> </w:t>
      </w:r>
      <w:r w:rsidRPr="00CB615B">
        <w:rPr>
          <w:rStyle w:val="Strong"/>
          <w:rFonts w:cs="Arial"/>
          <w:b w:val="0"/>
          <w:bCs/>
        </w:rPr>
        <w:t xml:space="preserve">կնքվել են </w:t>
      </w:r>
      <w:r w:rsidRPr="00CB615B">
        <w:rPr>
          <w:rFonts w:cs="Arial"/>
        </w:rPr>
        <w:t xml:space="preserve">8,307,266.70 հազ. դրամ ընդհանուր գումարով պայմանագրեր և դրանց շրջանակներում իրականացվել են 8,298,816.69 հազ. դրամի աշխատանքներ (դրամարկղային ծախսը 8,337,347.26 հազ. դրամ) առանց օրենսդրությամբ սահմանված կարգով կազմված‚ հաստատված և փորձաքննություն անցած նախագծանախահաշվային փաստաթղթերի։ Բացի այդ պատվիրատուն (կառուցապատողը) օրենքով սահմանված կարգով չի ապահովել </w:t>
      </w:r>
      <w:r w:rsidRPr="00CB615B">
        <w:rPr>
          <w:rFonts w:cs="Arial"/>
        </w:rPr>
        <w:lastRenderedPageBreak/>
        <w:t>համապատասխան գործունեություն իրականացնելու լիցենզիա ունեցող անձի կողմից շինարարական աշխատանքների որակի տեխնիկական հսկողության իրականացումը։</w:t>
      </w:r>
    </w:p>
    <w:bookmarkEnd w:id="120"/>
    <w:p w14:paraId="5B9CEDE3" w14:textId="1D754613" w:rsidR="00012117" w:rsidRPr="00CB615B" w:rsidRDefault="00007AF6" w:rsidP="00007AF6">
      <w:pPr>
        <w:pStyle w:val="Heading3"/>
        <w:numPr>
          <w:ilvl w:val="0"/>
          <w:numId w:val="0"/>
        </w:numPr>
        <w:ind w:left="360"/>
        <w:jc w:val="center"/>
      </w:pPr>
      <w:r>
        <w:t>8</w:t>
      </w:r>
      <w:r w:rsidRPr="00007AF6">
        <w:rPr>
          <w:rFonts w:ascii="Cambria Math" w:hAnsi="Cambria Math" w:cs="Cambria Math"/>
        </w:rPr>
        <w:t>․</w:t>
      </w:r>
      <w:r w:rsidRPr="00007AF6">
        <w:t>2</w:t>
      </w:r>
      <w:r w:rsidRPr="00007AF6">
        <w:rPr>
          <w:rFonts w:ascii="Cambria Math" w:hAnsi="Cambria Math" w:cs="Cambria Math"/>
        </w:rPr>
        <w:t>․</w:t>
      </w:r>
      <w:r w:rsidRPr="00007AF6">
        <w:t>3</w:t>
      </w:r>
      <w:r w:rsidRPr="00007AF6">
        <w:rPr>
          <w:rFonts w:ascii="Cambria Math" w:hAnsi="Cambria Math" w:cs="Cambria Math"/>
        </w:rPr>
        <w:t>․</w:t>
      </w:r>
      <w:r w:rsidRPr="00007AF6">
        <w:t xml:space="preserve"> </w:t>
      </w:r>
      <w:r w:rsidR="00012117" w:rsidRPr="00CB615B">
        <w:t>Շինարարության լիցենզավորման գործընթացի հսկողական համակարգ</w:t>
      </w:r>
    </w:p>
    <w:p w14:paraId="2E5EF488" w14:textId="370DF941" w:rsidR="00012117" w:rsidRPr="00CB615B" w:rsidRDefault="00D94821" w:rsidP="00012117">
      <w:pPr>
        <w:tabs>
          <w:tab w:val="left" w:pos="1128"/>
        </w:tabs>
        <w:ind w:firstLine="0"/>
      </w:pPr>
      <w:r>
        <w:tab/>
      </w:r>
      <w:r w:rsidR="00012117" w:rsidRPr="00CB615B">
        <w:t>Համաձայն «Լիցենզավորման մասին» օրենքի</w:t>
      </w:r>
    </w:p>
    <w:p w14:paraId="0BD7E1CC" w14:textId="77777777" w:rsidR="00012117" w:rsidRPr="00CB615B" w:rsidRDefault="00012117" w:rsidP="00B54D2B">
      <w:pPr>
        <w:pStyle w:val="ListParagraph"/>
        <w:numPr>
          <w:ilvl w:val="0"/>
          <w:numId w:val="15"/>
        </w:numPr>
        <w:tabs>
          <w:tab w:val="left" w:pos="1128"/>
        </w:tabs>
        <w:ind w:left="0" w:firstLine="720"/>
        <w:rPr>
          <w:rFonts w:cs="Arial"/>
        </w:rPr>
      </w:pPr>
      <w:r w:rsidRPr="00CB615B">
        <w:t xml:space="preserve">36-րդ հոդվածի 1-ին մասի 6-րդ կետի՝ </w:t>
      </w:r>
      <w:r w:rsidRPr="00CB615B">
        <w:rPr>
          <w:rFonts w:cs="Arial"/>
        </w:rPr>
        <w:t>«...Լիցենզիայի գործողությունը կարող է կասեցվել... լիցենզավորված անձի կողմից լիցենզավորման ենթակա գործունեությունից բխող՝ օրենքով նախատեսված հաշվետվությունների ներկայացման ժամկետը 10 օրվանից ավելի ժամկետով խախտելու դեպքում, եթե տվյալ խախտման համար լիցենզավորված անձի նկատմամբ այդ բնագավառը կարգավորող օրենքով պատասխանատվության այլ միջոց սահմանված չէ...»։</w:t>
      </w:r>
    </w:p>
    <w:p w14:paraId="73FE0129" w14:textId="77777777" w:rsidR="00012117" w:rsidRPr="00CB615B" w:rsidRDefault="00012117" w:rsidP="00B54D2B">
      <w:pPr>
        <w:pStyle w:val="ListParagraph"/>
        <w:numPr>
          <w:ilvl w:val="0"/>
          <w:numId w:val="15"/>
        </w:numPr>
        <w:tabs>
          <w:tab w:val="left" w:pos="1128"/>
        </w:tabs>
        <w:ind w:left="0" w:firstLine="720"/>
        <w:rPr>
          <w:rFonts w:cs="Arial"/>
        </w:rPr>
      </w:pPr>
      <w:r w:rsidRPr="00CB615B">
        <w:rPr>
          <w:rFonts w:cs="Arial"/>
        </w:rPr>
        <w:t>43-րդ հոդվածի 10-րդ մասի համաձայն «...միայն սույն հոդվածի աղյուսակի իններորդ սյունակում «Հ» տառով նշված գործունեության տեսակներով զբաղվող լիցենզավորված անձանցից լիցենզավորող մարմիններն իրավունք ունեն պահանջել լիցենզավորված գործունեությանն առնչվող հաշվետվություններ կամ տեղեկություններ...»:</w:t>
      </w:r>
    </w:p>
    <w:p w14:paraId="727F689E" w14:textId="77777777" w:rsidR="00012117" w:rsidRPr="00CB615B" w:rsidRDefault="00012117" w:rsidP="00012117">
      <w:pPr>
        <w:tabs>
          <w:tab w:val="left" w:pos="1128"/>
        </w:tabs>
        <w:ind w:firstLine="0"/>
        <w:rPr>
          <w:rFonts w:cs="Arial"/>
        </w:rPr>
      </w:pPr>
      <w:r w:rsidRPr="00CB615B">
        <w:rPr>
          <w:rFonts w:cs="Arial"/>
        </w:rPr>
        <w:tab/>
        <w:t>Համաձայն ՀՀ քաղաքաշինության կոմիտեի 2024 թվականի դեկտեմբերի 12-ի № 26-Ն հրամանի</w:t>
      </w:r>
      <w:r w:rsidRPr="00CB615B">
        <w:rPr>
          <w:rStyle w:val="FootnoteReference"/>
          <w:rFonts w:cs="Arial"/>
        </w:rPr>
        <w:footnoteReference w:id="28"/>
      </w:r>
    </w:p>
    <w:p w14:paraId="1CDD76CD" w14:textId="77777777" w:rsidR="00012117" w:rsidRPr="00CB615B" w:rsidRDefault="00012117" w:rsidP="00B54D2B">
      <w:pPr>
        <w:pStyle w:val="ListParagraph"/>
        <w:numPr>
          <w:ilvl w:val="0"/>
          <w:numId w:val="15"/>
        </w:numPr>
        <w:shd w:val="clear" w:color="auto" w:fill="FFFFFF"/>
        <w:spacing w:before="0"/>
        <w:ind w:left="0" w:firstLine="720"/>
        <w:rPr>
          <w:rFonts w:eastAsia="Times New Roman" w:cs="Arial"/>
          <w:bCs w:val="0"/>
          <w:iCs w:val="0"/>
          <w:shd w:val="clear" w:color="auto" w:fill="auto"/>
        </w:rPr>
      </w:pPr>
      <w:r w:rsidRPr="00CB615B">
        <w:rPr>
          <w:rFonts w:eastAsia="Times New Roman" w:cs="Arial"/>
          <w:bCs w:val="0"/>
          <w:iCs w:val="0"/>
          <w:shd w:val="clear" w:color="auto" w:fill="auto"/>
        </w:rPr>
        <w:t>3-րդ կետի՝ «...</w:t>
      </w:r>
      <w:r w:rsidRPr="00CB615B">
        <w:rPr>
          <w:rFonts w:ascii="Calibri" w:eastAsia="Times New Roman" w:hAnsi="Calibri" w:cs="Calibri"/>
          <w:bCs w:val="0"/>
          <w:iCs w:val="0"/>
          <w:shd w:val="clear" w:color="auto" w:fill="auto"/>
        </w:rPr>
        <w:t> </w:t>
      </w:r>
      <w:r w:rsidRPr="00CB615B">
        <w:rPr>
          <w:rFonts w:eastAsia="Times New Roman" w:cs="GHEA Grapalat"/>
          <w:bCs w:val="0"/>
          <w:iCs w:val="0"/>
          <w:shd w:val="clear" w:color="auto" w:fill="auto"/>
        </w:rPr>
        <w:t>Սույն</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հրամանի</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գործողությունը</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տարածվում</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է</w:t>
      </w:r>
      <w:r w:rsidRPr="00CB615B">
        <w:rPr>
          <w:rFonts w:eastAsia="Times New Roman" w:cs="Arial"/>
          <w:bCs w:val="0"/>
          <w:iCs w:val="0"/>
          <w:shd w:val="clear" w:color="auto" w:fill="auto"/>
        </w:rPr>
        <w:t xml:space="preserve"> 2025 </w:t>
      </w:r>
      <w:r w:rsidRPr="00CB615B">
        <w:rPr>
          <w:rFonts w:eastAsia="Times New Roman" w:cs="GHEA Grapalat"/>
          <w:bCs w:val="0"/>
          <w:iCs w:val="0"/>
          <w:shd w:val="clear" w:color="auto" w:fill="auto"/>
        </w:rPr>
        <w:t>թվականի</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ապրիլի</w:t>
      </w:r>
      <w:r w:rsidRPr="00CB615B">
        <w:rPr>
          <w:rFonts w:eastAsia="Times New Roman" w:cs="Arial"/>
          <w:bCs w:val="0"/>
          <w:iCs w:val="0"/>
          <w:shd w:val="clear" w:color="auto" w:fill="auto"/>
        </w:rPr>
        <w:t xml:space="preserve"> 1-</w:t>
      </w:r>
      <w:r w:rsidRPr="00CB615B">
        <w:rPr>
          <w:rFonts w:eastAsia="Times New Roman" w:cs="GHEA Grapalat"/>
          <w:bCs w:val="0"/>
          <w:iCs w:val="0"/>
          <w:shd w:val="clear" w:color="auto" w:fill="auto"/>
        </w:rPr>
        <w:t>ից</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հետո</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ծագած</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հարաբերությունների</w:t>
      </w:r>
      <w:r w:rsidRPr="00CB615B">
        <w:rPr>
          <w:rFonts w:eastAsia="Times New Roman" w:cs="Arial"/>
          <w:bCs w:val="0"/>
          <w:iCs w:val="0"/>
          <w:shd w:val="clear" w:color="auto" w:fill="auto"/>
        </w:rPr>
        <w:t xml:space="preserve"> </w:t>
      </w:r>
      <w:r w:rsidRPr="00CB615B">
        <w:rPr>
          <w:rFonts w:eastAsia="Times New Roman" w:cs="GHEA Grapalat"/>
          <w:bCs w:val="0"/>
          <w:iCs w:val="0"/>
          <w:shd w:val="clear" w:color="auto" w:fill="auto"/>
        </w:rPr>
        <w:t>վրա</w:t>
      </w:r>
      <w:r w:rsidRPr="00CB615B">
        <w:rPr>
          <w:rFonts w:eastAsia="Times New Roman" w:cs="Arial"/>
          <w:bCs w:val="0"/>
          <w:iCs w:val="0"/>
          <w:shd w:val="clear" w:color="auto" w:fill="auto"/>
        </w:rPr>
        <w:t>...»:</w:t>
      </w:r>
    </w:p>
    <w:p w14:paraId="7723649F" w14:textId="77777777" w:rsidR="00012117" w:rsidRPr="00CB615B" w:rsidRDefault="00012117" w:rsidP="00B54D2B">
      <w:pPr>
        <w:pStyle w:val="ListParagraph"/>
        <w:numPr>
          <w:ilvl w:val="0"/>
          <w:numId w:val="15"/>
        </w:numPr>
        <w:shd w:val="clear" w:color="auto" w:fill="FFFFFF"/>
        <w:spacing w:before="0"/>
        <w:ind w:left="0" w:firstLine="720"/>
        <w:rPr>
          <w:rFonts w:eastAsia="Times New Roman" w:cs="Arial"/>
          <w:bCs w:val="0"/>
          <w:iCs w:val="0"/>
          <w:shd w:val="clear" w:color="auto" w:fill="auto"/>
        </w:rPr>
      </w:pPr>
      <w:r w:rsidRPr="00CB615B">
        <w:rPr>
          <w:rFonts w:cs="Arial"/>
        </w:rPr>
        <w:t>Հավելված № 1-ի 2-րդ կետի՝ «...Քաղաքաշինության բնագավառում լիցենզավորված կամ քաղաքաշինության գործունեության թույլտվություն ստացած սուբյեկտները հաշվետվությունները լիցենզավորող մարմին են ներկայացնում էլեկտրոնային եղանակով՝ քաղաքաշինության բնագավառի պետական ծառայությունների միասնական հարթակի միջոցով (Էլ. հասցե urban.e-gov.am)...»։</w:t>
      </w:r>
    </w:p>
    <w:p w14:paraId="23D812E9" w14:textId="77777777" w:rsidR="00012117" w:rsidRPr="00CB615B" w:rsidRDefault="00012117" w:rsidP="00B54D2B">
      <w:pPr>
        <w:pStyle w:val="ListParagraph"/>
        <w:numPr>
          <w:ilvl w:val="0"/>
          <w:numId w:val="15"/>
        </w:numPr>
        <w:shd w:val="clear" w:color="auto" w:fill="FFFFFF"/>
        <w:spacing w:before="0"/>
        <w:ind w:left="0" w:firstLine="720"/>
        <w:rPr>
          <w:rFonts w:eastAsia="Times New Roman" w:cs="Arial"/>
          <w:bCs w:val="0"/>
          <w:iCs w:val="0"/>
          <w:shd w:val="clear" w:color="auto" w:fill="auto"/>
        </w:rPr>
      </w:pPr>
      <w:r w:rsidRPr="00CB615B">
        <w:rPr>
          <w:rFonts w:cs="Arial"/>
        </w:rPr>
        <w:t xml:space="preserve">Հավելված № 1-ի 4-րդ կետի՝ «...Սույն հրամանի 1-ին կետի 1-ին ենթակետով հաստատված օրինակելի ձևերին համապատասխան հաշվետվությունները լիցենզավորող մարմին են ներկայացվում տարվա </w:t>
      </w:r>
      <w:r w:rsidRPr="00CB615B">
        <w:rPr>
          <w:rFonts w:cs="Arial"/>
        </w:rPr>
        <w:lastRenderedPageBreak/>
        <w:t>յուրաքանչյուր եռամսյակի համար՝ մինչև հաշվետու եռամսյակին հաջորդող ամսվա 20-ը...»:</w:t>
      </w:r>
    </w:p>
    <w:p w14:paraId="335A44E5" w14:textId="77777777" w:rsidR="00012117" w:rsidRPr="00CB615B" w:rsidRDefault="00012117" w:rsidP="00012117">
      <w:pPr>
        <w:tabs>
          <w:tab w:val="left" w:pos="1128"/>
        </w:tabs>
        <w:rPr>
          <w:rFonts w:cs="Arial"/>
        </w:rPr>
      </w:pPr>
      <w:r w:rsidRPr="00CB615B">
        <w:rPr>
          <w:rFonts w:cs="Arial"/>
        </w:rPr>
        <w:t>«Լիցենզավորման մասին» օրենքի 43-րդ հոդվածի աղյուսակի իններորդ սյունակում «Հ» տառով նշված գործունեություններից են՝ Քաղաքաշինական փաստաթղթերի կազմումը‚ Քաղաքաշինական փաստաթղթերի փորձաքննության իրականացումը‚ շինարարության իրականացում‚ շինարարության որակի տեխնիկական հսկողության իրականացումը‚ քաղաքաշինական գործունեության օբյեկտների հետախուզման և հետազննման ծառայությունների իրականացումը։</w:t>
      </w:r>
    </w:p>
    <w:p w14:paraId="2911CD46" w14:textId="77777777" w:rsidR="00012117" w:rsidRPr="00CB615B" w:rsidRDefault="00012117" w:rsidP="00012117">
      <w:pPr>
        <w:tabs>
          <w:tab w:val="left" w:pos="1128"/>
        </w:tabs>
        <w:rPr>
          <w:rFonts w:cs="Arial"/>
        </w:rPr>
      </w:pPr>
      <w:r w:rsidRPr="00CB615B">
        <w:rPr>
          <w:rFonts w:cs="Arial"/>
        </w:rPr>
        <w:t>Հաշվեքննությամբ պարզվել է‚ որ նշված գործունեության տեսակներից որևիցե մեկի մասով հաշվեքննությամբ ընդգրկող ժամանակաշրջանում ՀՀ քաղաքաշինության կոմիտե նշված հաշվետվությունները սահմանված կարգով չեն ներկայացվել‚ որևէ լիցենզիա չի կասեցվել։</w:t>
      </w:r>
    </w:p>
    <w:p w14:paraId="2AFCC63B" w14:textId="77777777" w:rsidR="00012117" w:rsidRDefault="00012117" w:rsidP="00012117">
      <w:pPr>
        <w:tabs>
          <w:tab w:val="left" w:pos="1128"/>
        </w:tabs>
        <w:rPr>
          <w:rFonts w:cs="Arial"/>
        </w:rPr>
      </w:pPr>
      <w:r w:rsidRPr="00CB615B">
        <w:rPr>
          <w:rFonts w:cs="Arial"/>
        </w:rPr>
        <w:t xml:space="preserve">(ՀՀ քաղաքաշինության կոմիտեի 2024 թվականի դեկտեմբերի 12-ի № 26-Ն հրամանը ուժի մեջ մտնելուց՝ </w:t>
      </w:r>
      <w:r w:rsidRPr="00CB615B">
        <w:rPr>
          <w:rFonts w:eastAsia="Times New Roman" w:cs="Arial"/>
          <w:bCs w:val="0"/>
          <w:shd w:val="clear" w:color="auto" w:fill="auto"/>
        </w:rPr>
        <w:t xml:space="preserve">2025 </w:t>
      </w:r>
      <w:r w:rsidRPr="00CB615B">
        <w:rPr>
          <w:rFonts w:eastAsia="Times New Roman" w:cs="GHEA Grapalat"/>
          <w:bCs w:val="0"/>
          <w:shd w:val="clear" w:color="auto" w:fill="auto"/>
        </w:rPr>
        <w:t>թվականի</w:t>
      </w:r>
      <w:r w:rsidRPr="00CB615B">
        <w:rPr>
          <w:rFonts w:eastAsia="Times New Roman" w:cs="Arial"/>
          <w:bCs w:val="0"/>
          <w:shd w:val="clear" w:color="auto" w:fill="auto"/>
        </w:rPr>
        <w:t xml:space="preserve"> </w:t>
      </w:r>
      <w:r w:rsidRPr="00CB615B">
        <w:rPr>
          <w:rFonts w:eastAsia="Times New Roman" w:cs="GHEA Grapalat"/>
          <w:bCs w:val="0"/>
          <w:shd w:val="clear" w:color="auto" w:fill="auto"/>
        </w:rPr>
        <w:t>ապրիլի</w:t>
      </w:r>
      <w:r w:rsidRPr="00CB615B">
        <w:rPr>
          <w:rFonts w:eastAsia="Times New Roman" w:cs="Arial"/>
          <w:bCs w:val="0"/>
          <w:shd w:val="clear" w:color="auto" w:fill="auto"/>
        </w:rPr>
        <w:t xml:space="preserve"> 1-</w:t>
      </w:r>
      <w:r w:rsidRPr="00CB615B">
        <w:rPr>
          <w:rFonts w:eastAsia="Times New Roman" w:cs="GHEA Grapalat"/>
          <w:bCs w:val="0"/>
          <w:shd w:val="clear" w:color="auto" w:fill="auto"/>
        </w:rPr>
        <w:t>ից</w:t>
      </w:r>
      <w:r w:rsidRPr="00CB615B">
        <w:rPr>
          <w:rFonts w:eastAsia="Times New Roman" w:cs="Arial"/>
          <w:bCs w:val="0"/>
          <w:shd w:val="clear" w:color="auto" w:fill="auto"/>
        </w:rPr>
        <w:t xml:space="preserve"> </w:t>
      </w:r>
      <w:r w:rsidRPr="00CB615B">
        <w:rPr>
          <w:rFonts w:eastAsia="Times New Roman" w:cs="GHEA Grapalat"/>
          <w:bCs w:val="0"/>
          <w:shd w:val="clear" w:color="auto" w:fill="auto"/>
        </w:rPr>
        <w:t>հետո</w:t>
      </w:r>
      <w:r w:rsidRPr="00CB615B">
        <w:rPr>
          <w:rFonts w:eastAsia="Times New Roman" w:cs="Arial"/>
          <w:bCs w:val="0"/>
          <w:shd w:val="clear" w:color="auto" w:fill="auto"/>
        </w:rPr>
        <w:t xml:space="preserve"> </w:t>
      </w:r>
      <w:r w:rsidRPr="00CB615B">
        <w:rPr>
          <w:rFonts w:eastAsia="Calibri"/>
        </w:rPr>
        <w:t xml:space="preserve">ՀՀ քաղաքաշինության նախարարի 2009 թվականի օգոստոսի 18-ի N120-Ն հրամանով սահմանված կարգով </w:t>
      </w:r>
      <w:r w:rsidRPr="00CB615B">
        <w:rPr>
          <w:rFonts w:eastAsia="Times New Roman" w:cs="GHEA Grapalat"/>
          <w:bCs w:val="0"/>
          <w:shd w:val="clear" w:color="auto" w:fill="auto"/>
        </w:rPr>
        <w:t>(հին ընթացակարգով) հաշվետվությունն են ներկայացրել միայն «Շ</w:t>
      </w:r>
      <w:r w:rsidRPr="00CB615B">
        <w:rPr>
          <w:rFonts w:cs="Arial"/>
        </w:rPr>
        <w:t>ինարարության որակի տեխնիկական հսկողության իրականացում» և «Քաղաքաշինական գործունեության օբյեկտների հետախուզում և հետազննում» գործունեության տեսակներով զբաղվող համապատասխանաբար 317 և 359 կազմակերպություններից 121-ը և 33-ը)։</w:t>
      </w:r>
    </w:p>
    <w:p w14:paraId="3E4D8A11" w14:textId="4AD46E13" w:rsidR="00012117" w:rsidRPr="00CB615B" w:rsidRDefault="00007AF6" w:rsidP="00007AF6">
      <w:pPr>
        <w:pStyle w:val="Heading3"/>
        <w:numPr>
          <w:ilvl w:val="0"/>
          <w:numId w:val="0"/>
        </w:numPr>
        <w:ind w:left="360"/>
        <w:jc w:val="center"/>
      </w:pPr>
      <w:r>
        <w:t>8</w:t>
      </w:r>
      <w:r w:rsidRPr="00007AF6">
        <w:rPr>
          <w:rFonts w:ascii="Cambria Math" w:hAnsi="Cambria Math" w:cs="Cambria Math"/>
        </w:rPr>
        <w:t>․</w:t>
      </w:r>
      <w:r w:rsidRPr="00007AF6">
        <w:t>2</w:t>
      </w:r>
      <w:r w:rsidRPr="00007AF6">
        <w:rPr>
          <w:rFonts w:ascii="Cambria Math" w:hAnsi="Cambria Math" w:cs="Cambria Math"/>
        </w:rPr>
        <w:t>․</w:t>
      </w:r>
      <w:r w:rsidRPr="00007AF6">
        <w:t>4</w:t>
      </w:r>
      <w:r w:rsidRPr="00007AF6">
        <w:rPr>
          <w:rFonts w:ascii="Cambria Math" w:hAnsi="Cambria Math" w:cs="Cambria Math"/>
        </w:rPr>
        <w:t>․</w:t>
      </w:r>
      <w:r w:rsidRPr="00007AF6">
        <w:t xml:space="preserve"> </w:t>
      </w:r>
      <w:r w:rsidR="00012117" w:rsidRPr="00A44FA7">
        <w:t>Հոդված 511300՝ «Շենքերի և  շինությունների կապիտալ վերանորոգում»</w:t>
      </w:r>
    </w:p>
    <w:p w14:paraId="3FB696B3" w14:textId="77777777" w:rsidR="00012117" w:rsidRPr="00CB615B" w:rsidRDefault="00012117" w:rsidP="00012117">
      <w:pPr>
        <w:keepNext/>
        <w:keepLines/>
        <w:spacing w:before="120"/>
        <w:ind w:firstLine="0"/>
        <w:jc w:val="left"/>
        <w:rPr>
          <w:rFonts w:eastAsia="Times New Roman"/>
          <w:b/>
          <w:bCs w:val="0"/>
          <w:i/>
          <w:iCs w:val="0"/>
          <w:shd w:val="clear" w:color="auto" w:fill="auto"/>
        </w:rPr>
      </w:pPr>
      <w:r w:rsidRPr="00CB615B">
        <w:rPr>
          <w:rFonts w:eastAsia="Times New Roman"/>
          <w:b/>
          <w:bCs w:val="0"/>
          <w:i/>
          <w:iCs w:val="0"/>
          <w:shd w:val="clear" w:color="auto" w:fill="auto"/>
        </w:rPr>
        <w:t>Միջոցառում 1049-21001 «Պետական նշանակության ավտոճանապարհների հիմնանորոգում»</w:t>
      </w:r>
    </w:p>
    <w:p w14:paraId="5AC039C7" w14:textId="77777777" w:rsidR="00012117" w:rsidRPr="00CB615B" w:rsidRDefault="00012117" w:rsidP="00012117">
      <w:pPr>
        <w:keepNext/>
        <w:keepLines/>
        <w:spacing w:before="120"/>
        <w:ind w:firstLine="0"/>
        <w:jc w:val="left"/>
        <w:rPr>
          <w:rFonts w:eastAsia="Times New Roman"/>
          <w:b/>
          <w:bCs w:val="0"/>
          <w:i/>
          <w:iCs w:val="0"/>
          <w:shd w:val="clear" w:color="auto" w:fill="auto"/>
        </w:rPr>
      </w:pPr>
      <w:r w:rsidRPr="00CB615B">
        <w:rPr>
          <w:rFonts w:eastAsia="Times New Roman"/>
          <w:b/>
          <w:bCs w:val="0"/>
          <w:i/>
          <w:iCs w:val="0"/>
          <w:shd w:val="clear" w:color="auto" w:fill="auto"/>
        </w:rPr>
        <w:t>Պատասխանտու և Կատարող՝ ՀՀ տարածքային կառավարման և ենթակառուցվածքների նախարարություն։</w:t>
      </w:r>
    </w:p>
    <w:p w14:paraId="1B755E96" w14:textId="60D94913" w:rsidR="00012117" w:rsidRPr="00CB615B" w:rsidRDefault="00012117" w:rsidP="00012117">
      <w:r w:rsidRPr="00CB615B">
        <w:t>Պետության կարիքների համար կապալային աշխատանքների կատարման պետական գնման N ՏԿԵՆ-ՀԲՄԱՁԲ-</w:t>
      </w:r>
      <w:r w:rsidR="001D3D07" w:rsidRPr="00CB615B">
        <w:t>202</w:t>
      </w:r>
      <w:r w:rsidR="001D3D07">
        <w:t>4</w:t>
      </w:r>
      <w:r w:rsidRPr="00CB615B">
        <w:t>/</w:t>
      </w:r>
      <w:r w:rsidR="001D3D07">
        <w:t>24</w:t>
      </w:r>
      <w:r w:rsidR="001D3D07" w:rsidRPr="00CB615B">
        <w:t xml:space="preserve">Շ </w:t>
      </w:r>
      <w:r w:rsidRPr="00CB615B">
        <w:t xml:space="preserve">պայմանագրի (պայմանագրային գինը՝ 2‚622‚810.00 հազ. դրամ) շրջանակներում իրականացվող աշխանքների զննման և դիտարկման արդյունքում արձանագրվել է‚ որ </w:t>
      </w:r>
    </w:p>
    <w:p w14:paraId="0AB7DA4A" w14:textId="77777777" w:rsidR="00012117" w:rsidRPr="005B59EC" w:rsidRDefault="00012117" w:rsidP="00012117">
      <w:pPr>
        <w:numPr>
          <w:ilvl w:val="0"/>
          <w:numId w:val="1"/>
        </w:numPr>
        <w:contextualSpacing/>
        <w:rPr>
          <w:rFonts w:cs="Arial"/>
        </w:rPr>
      </w:pPr>
      <w:r w:rsidRPr="008E368E">
        <w:t>Ճանապարհի լուսավորության մետաղական</w:t>
      </w:r>
      <w:r w:rsidRPr="00CB615B">
        <w:t xml:space="preserve"> հենասյուները վերատեղադրվել էին ճանապարհի երթևեկելի հատվածում (մոտ 1 մետր մայթից դեպի ճանապարհի առանցքը)‚ իսկ անձրևաջրերի դիտահորերը </w:t>
      </w:r>
      <w:r w:rsidRPr="00CB615B">
        <w:lastRenderedPageBreak/>
        <w:t xml:space="preserve">ջրհավաք կետից՝ մայթի և երթևեկելի մասի հատման կետից շուրջ 4 մետր հեռավորության վրա՝ դեպի ճանապարհի առանցքը‚ որոնց վերին նիշը բարձր է ջրհավաք կետի նիշից և այդ վիճակում իրականացվել էին ճանապարհային պատվածքի կոնստրուկտիվ՝ այդ թվում ասֆալտբետոնյա շերտերը։ </w:t>
      </w:r>
    </w:p>
    <w:p w14:paraId="4A3E0A5F" w14:textId="77777777" w:rsidR="00012117" w:rsidRPr="005B59EC" w:rsidRDefault="00012117" w:rsidP="00012117">
      <w:pPr>
        <w:numPr>
          <w:ilvl w:val="0"/>
          <w:numId w:val="1"/>
        </w:numPr>
        <w:contextualSpacing/>
        <w:rPr>
          <w:rFonts w:cs="Arial"/>
        </w:rPr>
      </w:pPr>
      <w:r w:rsidRPr="00CB615B">
        <w:t>Օբյեկտի տարածքը համալրված չէ տեսախցիկներով‚ այնինչ համաձայն Պայմանագրի 3.4.11 կետի շինարարական աշխատանքների ամբողջ ընթացքում Կապալառուն շինարարական օբյեկտի տարածքը պետք է համալրի տեսախցիկներով‚ որոնք պետք է շուրջօրյա տեսանկարահանեն ամբողջ շինարարական հրապարակը՝ ընդգրկելով կառուցվող բոլոր տեսակի շինությունները և այդ տեսախցիկներին հասանելիություն պետք է ապահովվի ինչպես պատվիրատուի‚ այնպես էլ պատվիրատուի նշած օգտատերերի համար։</w:t>
      </w:r>
    </w:p>
    <w:p w14:paraId="4920BA69" w14:textId="4828AC4A" w:rsidR="00012117" w:rsidRDefault="00007AF6" w:rsidP="00007AF6">
      <w:pPr>
        <w:pStyle w:val="Heading3"/>
        <w:numPr>
          <w:ilvl w:val="0"/>
          <w:numId w:val="0"/>
        </w:numPr>
        <w:ind w:left="360"/>
        <w:jc w:val="center"/>
      </w:pPr>
      <w:bookmarkStart w:id="122" w:name="_Toc220063995"/>
      <w:r>
        <w:t>8</w:t>
      </w:r>
      <w:r w:rsidRPr="00007AF6">
        <w:rPr>
          <w:rFonts w:ascii="Cambria Math" w:hAnsi="Cambria Math" w:cs="Cambria Math"/>
        </w:rPr>
        <w:t>․</w:t>
      </w:r>
      <w:r w:rsidRPr="00007AF6">
        <w:t>2</w:t>
      </w:r>
      <w:r w:rsidRPr="00007AF6">
        <w:rPr>
          <w:rFonts w:ascii="Cambria Math" w:hAnsi="Cambria Math" w:cs="Cambria Math"/>
        </w:rPr>
        <w:t>․</w:t>
      </w:r>
      <w:r w:rsidRPr="00007AF6">
        <w:t>5</w:t>
      </w:r>
      <w:r w:rsidRPr="00007AF6">
        <w:rPr>
          <w:rFonts w:ascii="Cambria Math" w:hAnsi="Cambria Math" w:cs="Cambria Math"/>
        </w:rPr>
        <w:t>․</w:t>
      </w:r>
      <w:r w:rsidRPr="00007AF6">
        <w:t xml:space="preserve"> </w:t>
      </w:r>
      <w:r w:rsidR="00012117" w:rsidRPr="00CB615B">
        <w:t>Տնտեսագիտական hոդված 472900՝ «Այլ նպաստներ բյուջեից</w:t>
      </w:r>
      <w:r w:rsidR="00A44FA7" w:rsidRPr="007E5540">
        <w:t>»</w:t>
      </w:r>
    </w:p>
    <w:p w14:paraId="0E578D78" w14:textId="77777777" w:rsidR="00012117" w:rsidRPr="00CB615B" w:rsidRDefault="00012117" w:rsidP="00012117">
      <w:r w:rsidRPr="00CB615B">
        <w:rPr>
          <w:rFonts w:eastAsiaTheme="minorEastAsia" w:cs="Times New Roman"/>
        </w:rPr>
        <w:t>Համաձայն ՀՀ կառավարության 2004 թվականի ապրիլի 3-ի № 318-Ն որոշման</w:t>
      </w:r>
      <w:r w:rsidRPr="00CB615B">
        <w:rPr>
          <w:rFonts w:eastAsiaTheme="minorEastAsia" w:cs="Times New Roman"/>
          <w:vertAlign w:val="superscript"/>
        </w:rPr>
        <w:footnoteReference w:id="29"/>
      </w:r>
      <w:r w:rsidRPr="00CB615B">
        <w:rPr>
          <w:rFonts w:eastAsiaTheme="minorEastAsia" w:cs="Times New Roman"/>
        </w:rPr>
        <w:t xml:space="preserve"> Հավելված № 2-ի՝ «Պետության կողմից երաշխավորված անվճար և արտոնյալ պայմաններով բժշկական օգնության և սպասարկման ֆինանսավորման, փոխհատուցման և գների հաստատման» կարգի 4-րդ կետի՝</w:t>
      </w:r>
      <w:r w:rsidRPr="00CB615B">
        <w:rPr>
          <w:rFonts w:eastAsiaTheme="minorEastAsia"/>
        </w:rPr>
        <w:t xml:space="preserve"> Ֆինանսավորման գումարները նախատեսվում են բյուջետային ծախսերի տնտեսագիտական դասակարգման «Այլ նպաստներ բյուջեից»</w:t>
      </w:r>
      <w:r w:rsidRPr="00CB615B">
        <w:t>՝ 4729 հոդվածով</w:t>
      </w:r>
      <w:r w:rsidRPr="00CB615B">
        <w:rPr>
          <w:rFonts w:eastAsiaTheme="minorEastAsia"/>
        </w:rPr>
        <w:t xml:space="preserve">: </w:t>
      </w:r>
      <w:r w:rsidRPr="00CB615B">
        <w:t>Հարկ է նշել, որ «Այլ նպաստներ բյուջեից</w:t>
      </w:r>
      <w:r w:rsidRPr="00CB615B">
        <w:rPr>
          <w:rFonts w:eastAsiaTheme="minorEastAsia"/>
        </w:rPr>
        <w:t>»</w:t>
      </w:r>
      <w:r w:rsidRPr="00CB615B">
        <w:t xml:space="preserve"> բառակապակցությունը հիշյալ որոշման մեջ լրացում է կատարվել ՀՀ կառավարության 2024 թվականի փետրվարի 8-ի № 194-Ն որոշմամբ:</w:t>
      </w:r>
    </w:p>
    <w:p w14:paraId="4FDAF7E1" w14:textId="77777777" w:rsidR="00012117" w:rsidRPr="00CB615B" w:rsidRDefault="00012117" w:rsidP="00012117">
      <w:r w:rsidRPr="00CB615B">
        <w:t>Համաձայն «Բյուջետային համակարգի մասին» օրենքի 21-րդ հոդվածի 1-ին մասի՝ Պետական բյուջեի նախագծի մշակման աշխատանքները կազմակերպում է կառավարությունը` առաջիկա տարվա բյուջետային գործընթացը սկսելու մասին Հայաստանի Հանրապետության վարչապետի որոշման հիման վրա` այդ որոշմամբ և սույն օրենքով նախատեսված ժամկետներում:</w:t>
      </w:r>
    </w:p>
    <w:p w14:paraId="1E6450ED" w14:textId="77777777" w:rsidR="00012117" w:rsidRPr="00CB615B" w:rsidRDefault="00012117" w:rsidP="00012117">
      <w:pPr>
        <w:shd w:val="clear" w:color="auto" w:fill="FFFFFF"/>
        <w:spacing w:before="0"/>
        <w:rPr>
          <w:rFonts w:eastAsia="Times New Roman" w:cs="Times New Roman"/>
        </w:rPr>
      </w:pPr>
      <w:r w:rsidRPr="00CB615B">
        <w:t xml:space="preserve">ՀՀ վարչապետի 2024 թվականի հունվարի 1-ի </w:t>
      </w:r>
      <w:r w:rsidRPr="00CB615B">
        <w:rPr>
          <w:rFonts w:eastAsia="Times New Roman" w:cs="Times New Roman"/>
        </w:rPr>
        <w:t>«</w:t>
      </w:r>
      <w:r w:rsidRPr="00CB615B">
        <w:t>Հայաստանի Հանրապետության 2025 թվականի բյուջետային գործընթացն սկսելու մասին</w:t>
      </w:r>
      <w:r w:rsidRPr="00CB615B">
        <w:rPr>
          <w:rFonts w:eastAsia="Times New Roman" w:cs="Times New Roman"/>
        </w:rPr>
        <w:t>»</w:t>
      </w:r>
      <w:r w:rsidRPr="00CB615B">
        <w:t xml:space="preserve"> թիվ 71-Ա որոշման 3-րդ կետով ՀՀ հանրային իշխանության և տարածքային կառավարման մարմինների ղեկավարներին հանձնարարվել է «...</w:t>
      </w:r>
      <w:r w:rsidRPr="00CB615B">
        <w:rPr>
          <w:rFonts w:eastAsia="Times New Roman" w:cs="Times New Roman"/>
        </w:rPr>
        <w:t xml:space="preserve">սահմանված </w:t>
      </w:r>
      <w:r w:rsidRPr="00CB615B">
        <w:rPr>
          <w:rFonts w:eastAsia="Times New Roman" w:cs="Times New Roman"/>
        </w:rPr>
        <w:lastRenderedPageBreak/>
        <w:t>ժամկետներում ապահովել 2025-2027 թվականների միջնաժամկետ ծախսերի ծրագրի (ներառյալ 2025 թվականի բյուջետային ֆինանսավորման) հայտերի կազմումը և դրանք Հայաստանի Հանրապետության ֆինանսների նախարարություն ներկայացնելը՝ վերջինիս կողմից տրամադրված մեթոդական ցուցումներին համապատասխան...»։</w:t>
      </w:r>
    </w:p>
    <w:p w14:paraId="098153F1" w14:textId="77777777" w:rsidR="00012117" w:rsidRPr="00CB615B" w:rsidRDefault="00012117" w:rsidP="00012117">
      <w:pPr>
        <w:spacing w:before="0"/>
        <w:ind w:right="27"/>
        <w:rPr>
          <w:bCs w:val="0"/>
          <w:iCs w:val="0"/>
          <w:shd w:val="clear" w:color="auto" w:fill="auto"/>
          <w:lang w:eastAsia="x-none"/>
        </w:rPr>
      </w:pPr>
      <w:r w:rsidRPr="00CB615B">
        <w:rPr>
          <w:bCs w:val="0"/>
          <w:iCs w:val="0"/>
          <w:shd w:val="clear" w:color="auto" w:fill="auto"/>
          <w:lang w:eastAsia="x-none"/>
        </w:rPr>
        <w:t>Համաձայն 2025-2027 թվականների պետական միջնաժամկետ  ծախսերի ծրագրի և ՀՀ 2025 թվականի պետական բյուջեի նախագծերի մշակման շրջանակներում պետական մարմինների բյուջետային հայտերի կազմման և ներկայացման մեթոդական ցուցումների «Հատուկ ցուցումներ և օրենսդրական հիմքեր՝ բյուջետային ծախսերի հաշվարկների կատարման համար» բաժնի 2-րդ կետի՝ Բյուջետային ծախսերի տնտեսագիտական դասակարգման հոդվածներով ծախսերը և դրանց գծով հաշվարկները ներկայացնելիս անհրաժեշտ է առաջնորդվել ՀՀ ֆինանսների և էկոնոմիկայի նախարարի 2007թ. հունվարի 9-ի № 5-Ն հրամանով:</w:t>
      </w:r>
    </w:p>
    <w:p w14:paraId="417DEEBC" w14:textId="77777777" w:rsidR="00012117" w:rsidRPr="00CB615B" w:rsidRDefault="00012117" w:rsidP="00012117">
      <w:pPr>
        <w:spacing w:before="0"/>
        <w:ind w:right="27"/>
        <w:rPr>
          <w:bCs w:val="0"/>
          <w:iCs w:val="0"/>
          <w:shd w:val="clear" w:color="auto" w:fill="auto"/>
          <w:lang w:eastAsia="x-none"/>
        </w:rPr>
      </w:pPr>
      <w:r w:rsidRPr="00CB615B">
        <w:rPr>
          <w:bCs w:val="0"/>
          <w:iCs w:val="0"/>
          <w:shd w:val="clear" w:color="auto" w:fill="auto"/>
          <w:lang w:eastAsia="x-none"/>
        </w:rPr>
        <w:t xml:space="preserve">Համաձայն ՀՀ ֆինանսների և էկոնոմիկայի նախարարի 2007թ. հունվարի 9-ի </w:t>
      </w:r>
      <w:r w:rsidRPr="00CB615B">
        <w:rPr>
          <w:rFonts w:eastAsia="Times New Roman" w:cs="Times New Roman"/>
          <w:bCs w:val="0"/>
          <w:iCs w:val="0"/>
          <w:shd w:val="clear" w:color="auto" w:fill="auto"/>
          <w:lang w:eastAsia="x-none"/>
        </w:rPr>
        <w:t>№ 5-Ն հրամանի Հավելված № 16-ի՝ ներքին առողջապահական ծառայությունների դիմաց ուղղակի ծառայություն մատուցողներին վճարվող միջոցները ներառվում են «Սոցիալական ապահովության բնեղեն նպաստներ ծառայություններ մատուցողներին»՝ 471200 սինթետիկ հաշվում:</w:t>
      </w:r>
    </w:p>
    <w:p w14:paraId="173C8641" w14:textId="77777777" w:rsidR="00012117" w:rsidRPr="00CB615B" w:rsidRDefault="00012117" w:rsidP="00012117">
      <w:pPr>
        <w:spacing w:before="0"/>
        <w:ind w:right="27"/>
        <w:rPr>
          <w:bCs w:val="0"/>
          <w:iCs w:val="0"/>
          <w:shd w:val="clear" w:color="auto" w:fill="auto"/>
          <w:lang w:eastAsia="x-none"/>
        </w:rPr>
      </w:pPr>
      <w:r w:rsidRPr="00CB615B">
        <w:rPr>
          <w:bCs w:val="0"/>
          <w:iCs w:val="0"/>
          <w:shd w:val="clear" w:color="auto" w:fill="auto"/>
          <w:lang w:eastAsia="x-none"/>
        </w:rPr>
        <w:t xml:space="preserve">ՀՀ 2025 թվականի պետական բյուջեով </w:t>
      </w:r>
      <w:r w:rsidRPr="00CB615B">
        <w:rPr>
          <w:rFonts w:eastAsia="Times New Roman" w:cs="Times New Roman"/>
          <w:bCs w:val="0"/>
          <w:iCs w:val="0"/>
          <w:shd w:val="clear" w:color="auto" w:fill="auto"/>
          <w:lang w:eastAsia="x-none"/>
        </w:rPr>
        <w:t xml:space="preserve">առողջապահական ծառայությունների դիմաց ուղղակի ծառայություն մատուցողներին վճարվող միջոցները՝ </w:t>
      </w:r>
      <w:r w:rsidRPr="00CB615B">
        <w:rPr>
          <w:bCs w:val="0"/>
          <w:iCs w:val="0"/>
          <w:shd w:val="clear" w:color="auto" w:fill="auto"/>
          <w:lang w:eastAsia="x-none"/>
        </w:rPr>
        <w:t xml:space="preserve">165,366,296.00 հազ դրամը‚ նախատեսվել և ծախսվել են </w:t>
      </w:r>
      <w:r w:rsidRPr="00CB615B">
        <w:rPr>
          <w:rFonts w:eastAsia="Times New Roman" w:cs="Times New Roman"/>
          <w:bCs w:val="0"/>
          <w:iCs w:val="0"/>
          <w:shd w:val="clear" w:color="auto" w:fill="auto"/>
          <w:lang w:eastAsia="x-none"/>
        </w:rPr>
        <w:t>(472900) «Այլ նպաստներ բյուջեից» տնտեսագիտական դասակարգման հոդվածով։</w:t>
      </w:r>
    </w:p>
    <w:p w14:paraId="07F72AEE" w14:textId="77777777" w:rsidR="00012117" w:rsidRPr="00CB615B" w:rsidRDefault="00012117" w:rsidP="00012117">
      <w:pPr>
        <w:pStyle w:val="Emphasis1"/>
        <w:spacing w:before="0"/>
        <w:rPr>
          <w:color w:val="auto"/>
        </w:rPr>
      </w:pPr>
    </w:p>
    <w:p w14:paraId="4BDACF3D" w14:textId="77777777" w:rsidR="00012117" w:rsidRPr="00CB615B" w:rsidRDefault="00012117" w:rsidP="00012117">
      <w:pPr>
        <w:spacing w:before="120"/>
        <w:ind w:firstLine="0"/>
        <w:rPr>
          <w:b/>
          <w:i/>
          <w:iCs w:val="0"/>
        </w:rPr>
      </w:pPr>
      <w:r w:rsidRPr="00CB615B">
        <w:rPr>
          <w:b/>
          <w:i/>
          <w:iCs w:val="0"/>
        </w:rPr>
        <w:t>Միջոցառումներ՝</w:t>
      </w:r>
    </w:p>
    <w:p w14:paraId="244D46CE" w14:textId="77777777" w:rsidR="00012117" w:rsidRPr="00CB615B" w:rsidRDefault="00012117" w:rsidP="00012117">
      <w:pPr>
        <w:spacing w:before="120"/>
        <w:ind w:firstLine="0"/>
        <w:rPr>
          <w:b/>
          <w:i/>
          <w:iCs w:val="0"/>
        </w:rPr>
      </w:pPr>
      <w:r w:rsidRPr="00CB615B">
        <w:rPr>
          <w:b/>
          <w:i/>
          <w:iCs w:val="0"/>
        </w:rPr>
        <w:t xml:space="preserve"> (1202-11002) «Անհետաձգելի բժշկական օգնություն` այդ թվում սրտի վիրահատություններ»</w:t>
      </w:r>
    </w:p>
    <w:p w14:paraId="43A2190A" w14:textId="77777777" w:rsidR="00012117" w:rsidRPr="00CB615B" w:rsidRDefault="00012117" w:rsidP="00012117">
      <w:pPr>
        <w:spacing w:before="120"/>
        <w:ind w:firstLine="0"/>
        <w:rPr>
          <w:b/>
          <w:i/>
          <w:iCs w:val="0"/>
        </w:rPr>
      </w:pPr>
      <w:r w:rsidRPr="00CB615B">
        <w:rPr>
          <w:b/>
          <w:i/>
          <w:iCs w:val="0"/>
        </w:rPr>
        <w:t>(1200-11003) «Երեխաների բժշկական օգնության ծառայություններ»</w:t>
      </w:r>
    </w:p>
    <w:p w14:paraId="3CA7640F" w14:textId="77777777" w:rsidR="00012117" w:rsidRPr="00CB615B" w:rsidRDefault="00012117" w:rsidP="00012117">
      <w:pPr>
        <w:spacing w:after="60"/>
        <w:ind w:firstLine="567"/>
      </w:pPr>
      <w:r w:rsidRPr="00CB615B">
        <w:rPr>
          <w:b/>
        </w:rPr>
        <w:t>Պատասխանատու և Կատարող՝</w:t>
      </w:r>
      <w:r w:rsidRPr="00CB615B">
        <w:t xml:space="preserve"> ՀՀ առողջապահության նախարարություն</w:t>
      </w:r>
    </w:p>
    <w:p w14:paraId="7CB65B9A" w14:textId="77777777" w:rsidR="00012117" w:rsidRPr="00CB615B" w:rsidRDefault="00012117" w:rsidP="00B54D2B">
      <w:pPr>
        <w:numPr>
          <w:ilvl w:val="0"/>
          <w:numId w:val="10"/>
        </w:numPr>
        <w:spacing w:after="60"/>
        <w:ind w:left="90" w:firstLine="630"/>
        <w:contextualSpacing/>
      </w:pPr>
      <w:r w:rsidRPr="00CB615B">
        <w:t>Միջոցառումների շրջանակներում համադրվել են ՊԱԳ</w:t>
      </w:r>
      <w:r w:rsidRPr="00CB615B">
        <w:rPr>
          <w:vertAlign w:val="superscript"/>
        </w:rPr>
        <w:footnoteReference w:id="30"/>
      </w:r>
      <w:r w:rsidRPr="00CB615B">
        <w:t xml:space="preserve">-ի կողմից հաստատված և մերժված դեպքերը (հայցերը)՝ ՀՀ առողջապահության նախարարի 2024 թվականի ապրիլի 11-ի թիվ 2092-Լ հրամանի հավելվածի 13-րդ կետով </w:t>
      </w:r>
      <w:r w:rsidRPr="00CB615B">
        <w:lastRenderedPageBreak/>
        <w:t xml:space="preserve">սահմանված՝ փորձագետների կողմից հաստատման ենթակա դեպքերի նվազագույն շեմի ցուցանիշների հետ (80% և 70%): Փորձագետների կողմից ըստ քառանիշ ծածկույթների դիտարկված արդյունքները ներկայացված են ստորև. </w:t>
      </w:r>
    </w:p>
    <w:p w14:paraId="7AE52013" w14:textId="77777777" w:rsidR="00012117" w:rsidRPr="00CB615B" w:rsidRDefault="00012117" w:rsidP="00620F40">
      <w:pPr>
        <w:numPr>
          <w:ilvl w:val="0"/>
          <w:numId w:val="8"/>
        </w:numPr>
        <w:spacing w:before="0" w:after="160"/>
        <w:contextualSpacing/>
      </w:pPr>
      <w:r w:rsidRPr="00CB615B">
        <w:t>«1302՝ անհետաձգելի բժշկական օգնություն» քառանիշ ծածկույթի մասով 69%` 80%-ի փոխարեն,</w:t>
      </w:r>
    </w:p>
    <w:p w14:paraId="430C5FEE" w14:textId="77777777" w:rsidR="00012117" w:rsidRPr="00CB615B" w:rsidRDefault="00012117" w:rsidP="00620F40">
      <w:pPr>
        <w:numPr>
          <w:ilvl w:val="0"/>
          <w:numId w:val="8"/>
        </w:numPr>
        <w:spacing w:before="0" w:after="160"/>
        <w:contextualSpacing/>
      </w:pPr>
      <w:r w:rsidRPr="00CB615B">
        <w:t>«1317` Երեխաներին բժշկական օգնության ծառայություններ» քառանիշ ծածկույթի մասով 64.3%` 70%-ի փոխարեն:</w:t>
      </w:r>
    </w:p>
    <w:p w14:paraId="4CC8FE02" w14:textId="77777777" w:rsidR="00012117" w:rsidRPr="00CB615B" w:rsidRDefault="00012117" w:rsidP="00620F40">
      <w:pPr>
        <w:numPr>
          <w:ilvl w:val="0"/>
          <w:numId w:val="8"/>
        </w:numPr>
        <w:spacing w:before="0" w:after="160"/>
        <w:contextualSpacing/>
      </w:pPr>
      <w:r w:rsidRPr="00CB615B">
        <w:t xml:space="preserve">«1329` </w:t>
      </w:r>
      <w:r w:rsidRPr="00CB615B">
        <w:rPr>
          <w:lang w:eastAsia="ru-RU"/>
        </w:rPr>
        <w:t>Աորտայի անևրիզմաների պատռվածքների և (կամ) շերտազատումների վիրահատություններ»</w:t>
      </w:r>
      <w:r w:rsidRPr="00CB615B">
        <w:t xml:space="preserve"> քառանիշ ծածկույթի մասով 32%՝ 80%-ի փոխարեն,</w:t>
      </w:r>
    </w:p>
    <w:p w14:paraId="55C576AE" w14:textId="77777777" w:rsidR="00012117" w:rsidRPr="00CB615B" w:rsidRDefault="00012117" w:rsidP="00012117">
      <w:pPr>
        <w:spacing w:before="0" w:after="160"/>
        <w:contextualSpacing/>
      </w:pPr>
      <w:r w:rsidRPr="00CB615B">
        <w:rPr>
          <w:lang w:eastAsia="ru-RU"/>
        </w:rPr>
        <w:t>Ընդ որում աորտայի անևրիզմաների պատռվածքների և (կամ) շերտազատումների վիրահատություններ</w:t>
      </w:r>
      <w:r w:rsidRPr="00CB615B">
        <w:t xml:space="preserve"> ծածկույթով մատուցվող ծառայությունների արժեքները տատանվում են 1,500.0 հազ. դրամից մինչև 4,000.0 հազ. դրամի սահմաններում, բայց բժշկական կազմակերպությունների կողմից ներկայացված 76 հայցերից փորձագետների կողմից հաստատվել են ընդամենը 21 (27.6%) հայցեր և 3 (3.9%) հայցեր մերժվել են, որոնցից 2-ը հետագայում կրկին ներկայացվել և հաստատվել են ինքնաշխատ եղանակով։</w:t>
      </w:r>
    </w:p>
    <w:p w14:paraId="1366D6E4" w14:textId="70261B13" w:rsidR="00012117" w:rsidRPr="00CB615B" w:rsidRDefault="00012117" w:rsidP="00012117">
      <w:r w:rsidRPr="00CB615B">
        <w:t xml:space="preserve">«1202-11002-Անհետաձգելի բժշկական օգնություն՝ այդ թվում սրտի վիրահատություններ» ծրագրային միջոցառման 1329 ծածկույթի «0330016՝ Վերել աորտայի շերտազատված անևրիզմայի վիրահատական բուժում» յոթանիշ ծառայության ծածկագիրը ընդգրկված է ՀՀ առողջապահության նախարարի 2024 թվականի ապրիլի 11-ի թիվ 2092-Լ հրամանի հավելվածի 13-րդ կետով սահմանված փորձագետների կողմից դիտարկման ենթակա դեպքերի ցանկում: Հաշվեքննությամբ արձանագրվել է, որ փաստացի էլեկտրոնային առողջապահության «Արմեդ» համակարգում չի ընդգրկվել վերը նշված միջոցառումը և ներկայացված հայցերը հաստատվել են առանց փորձագետների կողմից հաստատվելու (ինքնաշխատ եղանակով): Նշված 0330016 յոթանիշ ծառայության ծածկագրով </w:t>
      </w:r>
      <w:r w:rsidR="00AA3AD2">
        <w:t>տարվա</w:t>
      </w:r>
      <w:r w:rsidRPr="00CB615B">
        <w:t xml:space="preserve"> ընթացքում «Բ...Լ...» ԲԿ-ի կողմից ներկայացվել է թվով 22 հայցեր՝ ընդհանուր 75,460.00 հազ. դրամ գումարով (յուրաքանչյուրը 3,430.0 հազ. դրամ արժեքով) և ՊԱԳ-ի կողից ինքնաշխատ եղանակով ընդունվել և ներկայացվել են վճարման</w:t>
      </w:r>
      <w:r w:rsidR="00560780">
        <w:t>։</w:t>
      </w:r>
    </w:p>
    <w:p w14:paraId="6B4EAEF5" w14:textId="24A93FC6" w:rsidR="00012117" w:rsidRPr="00CB615B" w:rsidRDefault="00AF03CF" w:rsidP="00AF03CF">
      <w:pPr>
        <w:pStyle w:val="Heading3"/>
        <w:numPr>
          <w:ilvl w:val="0"/>
          <w:numId w:val="0"/>
        </w:numPr>
        <w:ind w:left="360"/>
        <w:jc w:val="center"/>
      </w:pPr>
      <w:r>
        <w:t>8</w:t>
      </w:r>
      <w:r w:rsidRPr="00AF03CF">
        <w:rPr>
          <w:rFonts w:ascii="Cambria Math" w:hAnsi="Cambria Math" w:cs="Cambria Math"/>
        </w:rPr>
        <w:t>․</w:t>
      </w:r>
      <w:r w:rsidRPr="00AF03CF">
        <w:t>2</w:t>
      </w:r>
      <w:r w:rsidRPr="00AF03CF">
        <w:rPr>
          <w:rFonts w:ascii="Cambria Math" w:hAnsi="Cambria Math" w:cs="Cambria Math"/>
        </w:rPr>
        <w:t>․</w:t>
      </w:r>
      <w:r w:rsidRPr="00AF03CF">
        <w:t>6</w:t>
      </w:r>
      <w:r w:rsidRPr="00AF03CF">
        <w:rPr>
          <w:rFonts w:ascii="Cambria Math" w:hAnsi="Cambria Math" w:cs="Cambria Math"/>
        </w:rPr>
        <w:t>․</w:t>
      </w:r>
      <w:r w:rsidRPr="00AF03CF">
        <w:t xml:space="preserve"> </w:t>
      </w:r>
      <w:r w:rsidR="00012117" w:rsidRPr="00CB615B">
        <w:t>Տնտեսագիտական hոդված 474100՝ «Կենսաթոշակներ»</w:t>
      </w:r>
      <w:bookmarkEnd w:id="122"/>
    </w:p>
    <w:p w14:paraId="449AEDCE" w14:textId="77777777" w:rsidR="00012117" w:rsidRPr="00CB615B" w:rsidRDefault="00012117" w:rsidP="00012117">
      <w:pPr>
        <w:spacing w:before="0" w:after="60" w:line="240" w:lineRule="auto"/>
        <w:ind w:left="720" w:firstLine="0"/>
        <w:contextualSpacing/>
        <w:rPr>
          <w:bCs w:val="0"/>
          <w:i/>
          <w:iCs w:val="0"/>
        </w:rPr>
      </w:pPr>
      <w:r w:rsidRPr="00CB615B">
        <w:rPr>
          <w:b/>
          <w:i/>
          <w:iCs w:val="0"/>
        </w:rPr>
        <w:t>Միջոցառում (1102-12003)՝ «Աշխատանքային կենսաթոշակներ»</w:t>
      </w:r>
      <w:r w:rsidRPr="00CB615B">
        <w:rPr>
          <w:i/>
          <w:iCs w:val="0"/>
        </w:rPr>
        <w:t xml:space="preserve"> </w:t>
      </w:r>
    </w:p>
    <w:p w14:paraId="06A1DAF8" w14:textId="77777777" w:rsidR="00012117" w:rsidRPr="00AF03CF" w:rsidRDefault="00012117" w:rsidP="00012117">
      <w:pPr>
        <w:spacing w:after="60"/>
        <w:ind w:firstLine="0"/>
      </w:pPr>
    </w:p>
    <w:p w14:paraId="0A5A1B7D" w14:textId="5229B05C" w:rsidR="00012117" w:rsidRPr="00CB615B" w:rsidRDefault="00012117" w:rsidP="00012117">
      <w:pPr>
        <w:spacing w:after="60"/>
        <w:ind w:firstLine="567"/>
      </w:pPr>
      <w:r w:rsidRPr="00CB615B">
        <w:lastRenderedPageBreak/>
        <w:t>Երկու դեպքով կենսաթոշակը հաշվարկելիս աշխատանքային ստաժները պակաս են հաշվարկել ՀՀ կառավարության 2011 թվականի մայիսի 5-ի № 665-Ն որոշման</w:t>
      </w:r>
      <w:r w:rsidRPr="00CB615B">
        <w:rPr>
          <w:rStyle w:val="FootnoteReference"/>
        </w:rPr>
        <w:footnoteReference w:id="31"/>
      </w:r>
      <w:r w:rsidRPr="00CB615B">
        <w:t xml:space="preserve"> Հավելված № 2-ի 21.1-րդ և 23-րդ կետերի պահանջներին համապատասխան հաշվարկով ստացվող ստաժներից համապատասխանաբար 8 ամիս և 9 ամիս 10 օրով ինչի արդյունքում կենսաթոշակները պակաս են հաշվարկվել համապատասխանաբար 650 դրամով և 740 դրամով։</w:t>
      </w:r>
    </w:p>
    <w:p w14:paraId="3DDD3126" w14:textId="77777777" w:rsidR="00012117" w:rsidRPr="00CB615B" w:rsidRDefault="00012117" w:rsidP="00012117">
      <w:pPr>
        <w:tabs>
          <w:tab w:val="left" w:pos="720"/>
        </w:tabs>
        <w:spacing w:before="120" w:after="60" w:line="240" w:lineRule="auto"/>
        <w:ind w:firstLine="0"/>
        <w:rPr>
          <w:b/>
          <w:bCs w:val="0"/>
          <w:i/>
          <w:iCs w:val="0"/>
        </w:rPr>
      </w:pPr>
      <w:r w:rsidRPr="00CB615B">
        <w:tab/>
      </w:r>
      <w:r w:rsidRPr="00CB615B">
        <w:rPr>
          <w:b/>
          <w:bCs w:val="0"/>
          <w:i/>
          <w:iCs w:val="0"/>
        </w:rPr>
        <w:t>Միջոցառում 1102-12001՝ «Սպայական անձնակազմի և նրանց ընտանիքների անդամների կենսաթոշակներ»</w:t>
      </w:r>
    </w:p>
    <w:p w14:paraId="69B3551F" w14:textId="6A592148" w:rsidR="00012117" w:rsidRPr="00CB615B" w:rsidRDefault="00012117" w:rsidP="008B1C02">
      <w:pPr>
        <w:pStyle w:val="ListParagraph"/>
        <w:numPr>
          <w:ilvl w:val="0"/>
          <w:numId w:val="51"/>
        </w:numPr>
        <w:ind w:left="0" w:firstLine="782"/>
      </w:pPr>
      <w:r w:rsidRPr="00CB615B">
        <w:t>21</w:t>
      </w:r>
      <w:r w:rsidR="007F7A4C">
        <w:t xml:space="preserve"> </w:t>
      </w:r>
      <w:r w:rsidRPr="00CB615B">
        <w:t>կենսաթոշակառուի մասով էլեկտրոնային շտեմարանում ամբողջությամբ կամ մասամբ բացակայում են կամ թերի են լրացված ՀՀ կառավարության 2011 թվականի մայիսի 5-ի N 665-Ն որոշման Հավելված № 1-ի 10-րդ կետով, Հավելված 10-ի 4-րդ, 19-րդ, 19.1-րդ կետերով‚ ՀՀ կառավարության 2012 թվականի օգոստոսի 23-ի № 081-Ն որոշման</w:t>
      </w:r>
      <w:r w:rsidRPr="00CB615B">
        <w:rPr>
          <w:rStyle w:val="FootnoteReference"/>
        </w:rPr>
        <w:footnoteReference w:id="32"/>
      </w:r>
      <w:r w:rsidRPr="00CB615B">
        <w:t xml:space="preserve"> Հավելվածի 7-րդ և 8-րդ կետերով պահանջվող փաստաթղթերը‚ որոնցից 8-ի դեպքում հնարավոր չի եղել կատարել կենսաթոշակի վերահաշվարկ։</w:t>
      </w:r>
    </w:p>
    <w:p w14:paraId="1FD569B2" w14:textId="1C43AC82" w:rsidR="00012117" w:rsidRPr="00CB615B" w:rsidRDefault="00012117" w:rsidP="008B1C02">
      <w:pPr>
        <w:pStyle w:val="ListParagraph"/>
        <w:numPr>
          <w:ilvl w:val="0"/>
          <w:numId w:val="51"/>
        </w:numPr>
        <w:ind w:left="0" w:firstLine="782"/>
      </w:pPr>
      <w:r w:rsidRPr="00CB615B">
        <w:t>18 շահառուի կենսաթոշակների վերահաշվարկի դեպքերում, շտեմարանում առկա չեն Զինվորական պաշտոնի նշանակման վերաբերյալ որևիցե հիմնավորող փաստաթուղթ (հրաման կամ հրամանից քաղվածք)‚ 1 դեպքով առկա չէ զինվորական նոր պաշտոնի պաշտոնային դրույքաչափը հավաստող դրամական բավարարման վկայականը սակայն «Զինվորական ծառայության և զինծառայողի կարգավիճակի մասին» ՀՀ օրենքի 59-րդ հոդվածի 7-րդ մասի դրույթների հիման վրա վերցվել են բոլոր տեսակի բավարարումների (այդ թվում՝ դրամական), որոնց մասով կատարվել են վերահաշվարկներ և արդյունքում ավելացվել են ինչպես զինվորական ստաժները, այնպես էլ կենսաթոշակների գումարների չափերը։</w:t>
      </w:r>
    </w:p>
    <w:p w14:paraId="59448690" w14:textId="77777777" w:rsidR="00012117" w:rsidRPr="00CB615B" w:rsidRDefault="00012117" w:rsidP="00012117">
      <w:pPr>
        <w:spacing w:before="0"/>
        <w:ind w:firstLine="270"/>
        <w:rPr>
          <w:b/>
        </w:rPr>
      </w:pPr>
    </w:p>
    <w:p w14:paraId="34EB254B" w14:textId="692E2B6E" w:rsidR="00012117" w:rsidRPr="00CB615B" w:rsidRDefault="009547B0" w:rsidP="009547B0">
      <w:pPr>
        <w:pStyle w:val="Heading2"/>
        <w:numPr>
          <w:ilvl w:val="0"/>
          <w:numId w:val="0"/>
        </w:numPr>
        <w:ind w:left="900"/>
        <w:jc w:val="center"/>
      </w:pPr>
      <w:bookmarkStart w:id="123" w:name="_Toc220063996"/>
      <w:r>
        <w:t>8</w:t>
      </w:r>
      <w:r w:rsidRPr="009547B0">
        <w:rPr>
          <w:rFonts w:ascii="Cambria Math" w:hAnsi="Cambria Math" w:cs="Cambria Math"/>
        </w:rPr>
        <w:t>․</w:t>
      </w:r>
      <w:r w:rsidRPr="009547B0">
        <w:t>3</w:t>
      </w:r>
      <w:r w:rsidRPr="009547B0">
        <w:rPr>
          <w:rFonts w:ascii="Cambria Math" w:hAnsi="Cambria Math" w:cs="Cambria Math"/>
        </w:rPr>
        <w:t>․</w:t>
      </w:r>
      <w:r w:rsidRPr="009547B0">
        <w:t xml:space="preserve"> </w:t>
      </w:r>
      <w:r w:rsidR="00012117" w:rsidRPr="00CB615B">
        <w:t>Շինարարական նորմերից շեղումներ</w:t>
      </w:r>
      <w:bookmarkEnd w:id="123"/>
    </w:p>
    <w:p w14:paraId="3C028610" w14:textId="77777777" w:rsidR="00012117" w:rsidRPr="00CB615B" w:rsidRDefault="00012117" w:rsidP="00012117">
      <w:pPr>
        <w:spacing w:before="0"/>
        <w:rPr>
          <w:b/>
          <w:bCs w:val="0"/>
        </w:rPr>
      </w:pPr>
      <w:r w:rsidRPr="00CB615B">
        <w:rPr>
          <w:b/>
          <w:bCs w:val="0"/>
        </w:rPr>
        <w:t>Հոդված-511300՝ «Շենքերի և շինությունների կապիտալ վերանորոգում»</w:t>
      </w:r>
    </w:p>
    <w:p w14:paraId="2746791A" w14:textId="3799AF43" w:rsidR="00012117" w:rsidRPr="00CB615B" w:rsidRDefault="00012117" w:rsidP="00012117">
      <w:pPr>
        <w:spacing w:before="0"/>
        <w:rPr>
          <w:b/>
          <w:bCs w:val="0"/>
        </w:rPr>
      </w:pPr>
      <w:r w:rsidRPr="00CB615B">
        <w:rPr>
          <w:b/>
          <w:bCs w:val="0"/>
        </w:rPr>
        <w:t>Միջոցառում 1049-21001՝ «Պետական նշանակության ավտոճանապարհների հիմնանորոգում»։</w:t>
      </w:r>
    </w:p>
    <w:p w14:paraId="55A09E8E" w14:textId="77777777" w:rsidR="00012117" w:rsidRPr="00C1431C" w:rsidRDefault="00012117" w:rsidP="00012117">
      <w:pPr>
        <w:rPr>
          <w:b/>
          <w:bCs w:val="0"/>
        </w:rPr>
      </w:pPr>
      <w:r w:rsidRPr="00CB615B">
        <w:rPr>
          <w:rFonts w:cstheme="minorBidi"/>
          <w:b/>
          <w:bCs w:val="0"/>
        </w:rPr>
        <w:t xml:space="preserve">Պատասխանատու և Կատարող՝ </w:t>
      </w:r>
      <w:r w:rsidRPr="00CB615B">
        <w:rPr>
          <w:b/>
          <w:bCs w:val="0"/>
        </w:rPr>
        <w:t xml:space="preserve">ՀՀ տարածքային կառավարման և ենթակառուցվածքների </w:t>
      </w:r>
      <w:r w:rsidRPr="00C1431C">
        <w:rPr>
          <w:b/>
          <w:bCs w:val="0"/>
        </w:rPr>
        <w:t>նախարարություն։</w:t>
      </w:r>
    </w:p>
    <w:p w14:paraId="0DEF8BB3" w14:textId="77777777" w:rsidR="00012117" w:rsidRPr="00347C3C" w:rsidRDefault="00012117" w:rsidP="00012117">
      <w:r w:rsidRPr="00347C3C">
        <w:lastRenderedPageBreak/>
        <w:t>Համաձայն ՀՀ քաղաքաշինության կոմիտեի նախագահի 2022 թվականի դեկտեմբերի 12-ի № 28-Ն</w:t>
      </w:r>
      <w:r w:rsidRPr="00347C3C">
        <w:rPr>
          <w:rStyle w:val="FootnoteReference"/>
        </w:rPr>
        <w:footnoteReference w:id="33"/>
      </w:r>
      <w:r w:rsidRPr="00347C3C">
        <w:t xml:space="preserve"> հրամանի Հավելվածի 589-րդ կետի 3-րդ ենթակետի աշխատանքների ընդունման ժամանակ պետք է ստուգել նաև ավտոմոբիլի անիվի կառչումը ծածկից կամ ծածկի անողորկությունը (խորդուբորդությունը), սակայն 2025 թվականի փետրվարից հետո կնքված պայմանագրերի շրջանակում կատարված աշխատանքներից ոչ մեկի դեպքում նշված ցուցանիշը չի ստուգվել և առանց պահանջվող ստուգումն իրականացնելու հաշվետու ժամանակաշրջանում ընդունվել են շուրջ </w:t>
      </w:r>
      <w:r w:rsidRPr="000858B2">
        <w:t>2059572</w:t>
      </w:r>
      <w:r w:rsidRPr="00347C3C">
        <w:t xml:space="preserve"> քմ ասֆալտբետոնյա վերին շերտի աշխատանքներ </w:t>
      </w:r>
      <w:r w:rsidRPr="00E267AE">
        <w:t>1</w:t>
      </w:r>
      <w:r w:rsidRPr="000858B2">
        <w:t>1</w:t>
      </w:r>
      <w:r>
        <w:t>‚119‚428.</w:t>
      </w:r>
      <w:r w:rsidRPr="000858B2">
        <w:t>33</w:t>
      </w:r>
      <w:r w:rsidRPr="00E267AE">
        <w:t xml:space="preserve"> </w:t>
      </w:r>
      <w:r w:rsidRPr="00347C3C">
        <w:t xml:space="preserve">հազ. դրամի։ </w:t>
      </w:r>
    </w:p>
    <w:p w14:paraId="39CF0AE6" w14:textId="1DE57023" w:rsidR="00012117" w:rsidRDefault="00012117" w:rsidP="00012117">
      <w:r w:rsidRPr="000769E8">
        <w:t xml:space="preserve">Միջոցառման շրջանակում 2025 թվականին կնքված </w:t>
      </w:r>
      <w:r>
        <w:t>8</w:t>
      </w:r>
      <w:r w:rsidRPr="000769E8">
        <w:t xml:space="preserve"> պայմանագրերում ոչ կոշտ ճանապարհային պատվածքի կոնստրուկտիվ շերտերից </w:t>
      </w:r>
      <w:r>
        <w:t>174‚757.00</w:t>
      </w:r>
      <w:r w:rsidRPr="00843AB4">
        <w:t xml:space="preserve"> </w:t>
      </w:r>
      <w:r w:rsidRPr="000769E8">
        <w:t>հազ. դրամի խճի և/կամ ավազակոպճային շերտերի հաստությունները պակաս են ՀՀ քաղաքաշինության կոմիտեի նախագահի 2022 թ-ի դեկտեմբերի 22</w:t>
      </w:r>
      <w:r w:rsidRPr="000769E8">
        <w:noBreakHyphen/>
        <w:t>ի N 28-Ն հրամանի  հավելվածի 42-րդ աղյուսակով սահմանված նվազագույն արժեքներից։ Մանրամ</w:t>
      </w:r>
      <w:r w:rsidR="00C865E6">
        <w:t>ա</w:t>
      </w:r>
      <w:r w:rsidRPr="000769E8">
        <w:t>սն տես աղյուսակ</w:t>
      </w:r>
      <w:r w:rsidR="00AC022F">
        <w:t>ում</w:t>
      </w:r>
      <w:r w:rsidRPr="000769E8">
        <w:t>։</w:t>
      </w:r>
    </w:p>
    <w:p w14:paraId="347CE44A" w14:textId="77777777" w:rsidR="00012117" w:rsidRDefault="00012117" w:rsidP="00012117">
      <w:pPr>
        <w:ind w:firstLine="0"/>
        <w:rPr>
          <w:noProof/>
          <w:lang w:val="en-US"/>
        </w:rPr>
      </w:pPr>
      <w:r w:rsidRPr="00F25900">
        <w:rPr>
          <w:noProof/>
          <w:lang w:val="en-GB" w:eastAsia="en-GB"/>
        </w:rPr>
        <w:drawing>
          <wp:inline distT="0" distB="0" distL="0" distR="0" wp14:anchorId="0C4E37A8" wp14:editId="2FB9D1C5">
            <wp:extent cx="5911850" cy="3663315"/>
            <wp:effectExtent l="0" t="0" r="0" b="0"/>
            <wp:docPr id="2080045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1850" cy="3663315"/>
                    </a:xfrm>
                    <a:prstGeom prst="rect">
                      <a:avLst/>
                    </a:prstGeom>
                    <a:noFill/>
                    <a:ln>
                      <a:noFill/>
                    </a:ln>
                  </pic:spPr>
                </pic:pic>
              </a:graphicData>
            </a:graphic>
          </wp:inline>
        </w:drawing>
      </w:r>
    </w:p>
    <w:p w14:paraId="364EADB8" w14:textId="77777777" w:rsidR="00012117" w:rsidRDefault="00012117" w:rsidP="00012117">
      <w:pPr>
        <w:rPr>
          <w:noProof/>
          <w:lang w:val="en-US"/>
        </w:rPr>
      </w:pPr>
    </w:p>
    <w:p w14:paraId="6DAF7B5B" w14:textId="76F0EB0F" w:rsidR="006F2EC9" w:rsidRPr="006F2EC9" w:rsidRDefault="006F2EC9" w:rsidP="00386E2F">
      <w:pPr>
        <w:pStyle w:val="ListParagraph"/>
        <w:ind w:firstLine="0"/>
        <w:rPr>
          <w:i/>
          <w:highlight w:val="yellow"/>
        </w:rPr>
      </w:pPr>
      <w:r w:rsidRPr="006F2EC9">
        <w:rPr>
          <w:i/>
          <w:highlight w:val="yellow"/>
        </w:rPr>
        <w:lastRenderedPageBreak/>
        <w:t xml:space="preserve"> </w:t>
      </w:r>
    </w:p>
    <w:p w14:paraId="1E00FF74" w14:textId="0C11107D" w:rsidR="00012117" w:rsidRPr="00197297" w:rsidRDefault="00AC022F" w:rsidP="00197297">
      <w:pPr>
        <w:rPr>
          <w:b/>
          <w:bCs w:val="0"/>
          <w:i/>
          <w:iCs w:val="0"/>
        </w:rPr>
      </w:pPr>
      <w:r w:rsidRPr="00197297">
        <w:rPr>
          <w:b/>
          <w:bCs w:val="0"/>
          <w:i/>
          <w:iCs w:val="0"/>
        </w:rPr>
        <w:br w:type="page"/>
      </w:r>
    </w:p>
    <w:p w14:paraId="4B5E6CF7" w14:textId="77777777" w:rsidR="00012117" w:rsidRPr="00347C3C" w:rsidRDefault="00012117" w:rsidP="00012117">
      <w:pPr>
        <w:pStyle w:val="Heading1"/>
        <w:rPr>
          <w:color w:val="auto"/>
        </w:rPr>
      </w:pPr>
      <w:bookmarkStart w:id="124" w:name="_Toc220063997"/>
      <w:bookmarkStart w:id="125" w:name="_Toc223006440"/>
      <w:bookmarkStart w:id="126" w:name="_Toc230962975"/>
      <w:r w:rsidRPr="00347C3C">
        <w:rPr>
          <w:color w:val="auto"/>
        </w:rPr>
        <w:lastRenderedPageBreak/>
        <w:t>ԱՌԱՋԱՐԿՈՒԹՅՈՒՆՆԵՐ</w:t>
      </w:r>
      <w:bookmarkEnd w:id="124"/>
      <w:bookmarkEnd w:id="125"/>
      <w:bookmarkEnd w:id="126"/>
    </w:p>
    <w:p w14:paraId="29C844D2" w14:textId="15C21673" w:rsidR="00FE08EA" w:rsidRPr="00044CA9" w:rsidRDefault="00FE08EA" w:rsidP="00044CA9">
      <w:r w:rsidRPr="00FE08EA">
        <w:t>Ստորև ներկայացվում են հաշվետու տարվա հաշվեքննություններով  արձանագրված անհամապատասխանությունների և խեղաթյուրումների հետագա կարգավորմանն ուղղված‚ ինչպես նաև Հաշվեքննիչ պալատի  ՀՀ 2024 թվականի պետական բյուջեի կատարման վերաբերյալ եզրակացությամբ ներկայացված և չկատարված առաջարկությունները։</w:t>
      </w:r>
    </w:p>
    <w:p w14:paraId="3C82C5B2" w14:textId="77777777" w:rsidR="00AC2BAA" w:rsidRPr="00FA576C" w:rsidRDefault="00AC2BAA" w:rsidP="008B1C02">
      <w:pPr>
        <w:pStyle w:val="ListParagraph"/>
        <w:keepNext/>
        <w:keepLines/>
        <w:numPr>
          <w:ilvl w:val="0"/>
          <w:numId w:val="66"/>
        </w:numPr>
        <w:spacing w:before="240"/>
        <w:ind w:left="709" w:hanging="357"/>
        <w:contextualSpacing w:val="0"/>
        <w:rPr>
          <w:b/>
          <w:bCs w:val="0"/>
          <w:i/>
          <w:iCs w:val="0"/>
        </w:rPr>
      </w:pPr>
      <w:r w:rsidRPr="00FA576C">
        <w:rPr>
          <w:b/>
          <w:bCs w:val="0"/>
          <w:i/>
          <w:iCs w:val="0"/>
        </w:rPr>
        <w:t>Սույն Եզրակացության 7</w:t>
      </w:r>
      <w:r w:rsidRPr="00FA576C">
        <w:rPr>
          <w:b/>
          <w:bCs w:val="0"/>
          <w:i/>
          <w:iCs w:val="0"/>
        </w:rPr>
        <w:noBreakHyphen/>
        <w:t>րդ բաժնում ներկայացված խեղաթյուրումներին վերաբերելի բյուջետային միջոցառումների պատասխանատու պետական մարմիններին</w:t>
      </w:r>
      <w:r w:rsidRPr="00FA576C">
        <w:rPr>
          <w:rFonts w:ascii="Cambria Math" w:hAnsi="Cambria Math" w:cs="Cambria Math"/>
          <w:b/>
          <w:bCs w:val="0"/>
          <w:i/>
          <w:iCs w:val="0"/>
        </w:rPr>
        <w:t>․</w:t>
      </w:r>
    </w:p>
    <w:p w14:paraId="7FE724C3" w14:textId="77777777" w:rsidR="00AC2BAA" w:rsidRDefault="00AC2BAA" w:rsidP="00AC2BAA">
      <w:pPr>
        <w:spacing w:line="240" w:lineRule="auto"/>
        <w:rPr>
          <w:lang w:val="en-US"/>
        </w:rPr>
      </w:pPr>
      <w:r w:rsidRPr="00044CA9">
        <w:t>Միջոցներ ձեռնարկել</w:t>
      </w:r>
      <w:r>
        <w:rPr>
          <w:lang w:val="en-US"/>
        </w:rPr>
        <w:t>՝</w:t>
      </w:r>
    </w:p>
    <w:p w14:paraId="617A4AA5" w14:textId="77777777" w:rsidR="00AC2BAA" w:rsidRDefault="00AC2BAA" w:rsidP="008B1C02">
      <w:pPr>
        <w:pStyle w:val="ListParagraph"/>
        <w:numPr>
          <w:ilvl w:val="0"/>
          <w:numId w:val="67"/>
        </w:numPr>
        <w:spacing w:line="240" w:lineRule="auto"/>
      </w:pPr>
      <w:r w:rsidRPr="00044CA9">
        <w:t>ՀՀ 202</w:t>
      </w:r>
      <w:r>
        <w:t>5</w:t>
      </w:r>
      <w:r w:rsidRPr="00044CA9">
        <w:t xml:space="preserve"> թվականի պետական բյուջ</w:t>
      </w:r>
      <w:r>
        <w:t>ե</w:t>
      </w:r>
      <w:r w:rsidRPr="00044CA9">
        <w:t>ի կատարման</w:t>
      </w:r>
      <w:r>
        <w:t xml:space="preserve"> հաշվետվության շարունակական ցուցանիշների գումարի և դասակարգման խեղաթյուրումները վերացնելու, և</w:t>
      </w:r>
    </w:p>
    <w:p w14:paraId="2B8E74E2" w14:textId="77777777" w:rsidR="00AC2BAA" w:rsidRPr="00044CA9" w:rsidRDefault="00AC2BAA" w:rsidP="008B1C02">
      <w:pPr>
        <w:pStyle w:val="ListParagraph"/>
        <w:numPr>
          <w:ilvl w:val="0"/>
          <w:numId w:val="67"/>
        </w:numPr>
        <w:spacing w:line="240" w:lineRule="auto"/>
      </w:pPr>
      <w:r w:rsidRPr="00044CA9">
        <w:t>ՀՀ պետական բյուջ</w:t>
      </w:r>
      <w:r>
        <w:t xml:space="preserve">եի ծախսերի տնտեսագիտական դասակարգման հոդվածների համապատասխանությունը </w:t>
      </w:r>
      <w:r w:rsidRPr="00CB615B">
        <w:rPr>
          <w:bCs w:val="0"/>
          <w:iCs w:val="0"/>
          <w:shd w:val="clear" w:color="auto" w:fill="auto"/>
          <w:lang w:eastAsia="x-none"/>
        </w:rPr>
        <w:t>ՀՀ ֆինանսների և էկոնոմիկայի նախարարի 2007թ. հունվարի 9-ի № 5-Ն հրամանով</w:t>
      </w:r>
      <w:r>
        <w:rPr>
          <w:rStyle w:val="FootnoteReference"/>
          <w:bCs w:val="0"/>
          <w:iCs w:val="0"/>
          <w:shd w:val="clear" w:color="auto" w:fill="auto"/>
          <w:lang w:eastAsia="x-none"/>
        </w:rPr>
        <w:footnoteReference w:id="34"/>
      </w:r>
      <w:r>
        <w:rPr>
          <w:bCs w:val="0"/>
          <w:iCs w:val="0"/>
          <w:shd w:val="clear" w:color="auto" w:fill="auto"/>
          <w:lang w:eastAsia="x-none"/>
        </w:rPr>
        <w:t xml:space="preserve"> հաստատված պահանջներին ապահովելու ուղղությամբ</w:t>
      </w:r>
      <w:r w:rsidRPr="00044CA9">
        <w:t>։</w:t>
      </w:r>
    </w:p>
    <w:p w14:paraId="1326CCE2" w14:textId="77777777" w:rsidR="00AC2BAA" w:rsidRPr="009E3E7E" w:rsidRDefault="00AC2BAA" w:rsidP="008B1C02">
      <w:pPr>
        <w:pStyle w:val="ListParagraph"/>
        <w:keepNext/>
        <w:keepLines/>
        <w:numPr>
          <w:ilvl w:val="0"/>
          <w:numId w:val="66"/>
        </w:numPr>
        <w:spacing w:before="240"/>
        <w:ind w:left="709" w:hanging="357"/>
        <w:contextualSpacing w:val="0"/>
        <w:rPr>
          <w:b/>
          <w:bCs w:val="0"/>
          <w:i/>
          <w:iCs w:val="0"/>
        </w:rPr>
      </w:pPr>
      <w:r>
        <w:rPr>
          <w:b/>
          <w:bCs w:val="0"/>
          <w:i/>
          <w:iCs w:val="0"/>
        </w:rPr>
        <w:t xml:space="preserve">Սույն </w:t>
      </w:r>
      <w:r w:rsidRPr="009E3E7E">
        <w:rPr>
          <w:b/>
          <w:bCs w:val="0"/>
          <w:i/>
          <w:iCs w:val="0"/>
        </w:rPr>
        <w:t>Եզրակացության 8</w:t>
      </w:r>
      <w:r>
        <w:rPr>
          <w:b/>
          <w:bCs w:val="0"/>
          <w:i/>
          <w:iCs w:val="0"/>
        </w:rPr>
        <w:noBreakHyphen/>
      </w:r>
      <w:r w:rsidRPr="009E3E7E">
        <w:rPr>
          <w:b/>
          <w:bCs w:val="0"/>
          <w:i/>
          <w:iCs w:val="0"/>
        </w:rPr>
        <w:t>րդ բաժնում ներկայացված պատասխանատու մարմիններին</w:t>
      </w:r>
      <w:r w:rsidRPr="009E3E7E">
        <w:rPr>
          <w:rFonts w:ascii="Cambria Math" w:hAnsi="Cambria Math" w:cs="Cambria Math"/>
          <w:b/>
          <w:bCs w:val="0"/>
          <w:i/>
          <w:iCs w:val="0"/>
        </w:rPr>
        <w:t>․</w:t>
      </w:r>
    </w:p>
    <w:p w14:paraId="528EB837" w14:textId="77777777" w:rsidR="00AC2BAA" w:rsidRPr="00044CA9" w:rsidRDefault="00AC2BAA" w:rsidP="00AC2BAA">
      <w:pPr>
        <w:spacing w:line="240" w:lineRule="auto"/>
      </w:pPr>
      <w:r w:rsidRPr="00044CA9">
        <w:t>Միջոցներ ձեռնարկել</w:t>
      </w:r>
      <w:r>
        <w:t>՝</w:t>
      </w:r>
      <w:r w:rsidRPr="00044CA9">
        <w:t xml:space="preserve"> </w:t>
      </w:r>
    </w:p>
    <w:p w14:paraId="483E0613" w14:textId="77777777" w:rsidR="00AC2BAA" w:rsidRPr="00044CA9" w:rsidRDefault="00AC2BAA" w:rsidP="008B1C02">
      <w:pPr>
        <w:pStyle w:val="ListParagraph"/>
        <w:numPr>
          <w:ilvl w:val="0"/>
          <w:numId w:val="67"/>
        </w:numPr>
        <w:spacing w:line="240" w:lineRule="auto"/>
      </w:pPr>
      <w:r w:rsidRPr="00044CA9">
        <w:t xml:space="preserve">արձանագրված տեղեկատվության տրամադրման և էլեկտրոնային համակարգերին </w:t>
      </w:r>
      <w:r>
        <w:t>ու</w:t>
      </w:r>
      <w:r w:rsidRPr="00044CA9">
        <w:t xml:space="preserve"> շտեմարաններին հասանելիության սահմանափակումները վերացնելու ուղղությամբ‚</w:t>
      </w:r>
    </w:p>
    <w:p w14:paraId="0E7BD68E" w14:textId="77777777" w:rsidR="00AC2BAA" w:rsidRDefault="00AC2BAA" w:rsidP="008B1C02">
      <w:pPr>
        <w:pStyle w:val="ListParagraph"/>
        <w:numPr>
          <w:ilvl w:val="0"/>
          <w:numId w:val="67"/>
        </w:numPr>
        <w:spacing w:line="240" w:lineRule="auto"/>
      </w:pPr>
      <w:r w:rsidRPr="00044CA9">
        <w:t>առանձին միջոցառումների իրականացման հսկողական համակարգերում արձանագրված բացթողումները վերացնելու և այդ համակարգերի արդյունավետության՝ շինարարական նորմերի պահպանման և շինարարության որակի տեխնիկական հսկողության ապահովման ուղղությամբ։</w:t>
      </w:r>
    </w:p>
    <w:p w14:paraId="3FE2BC49" w14:textId="77777777" w:rsidR="00AC2BAA" w:rsidRPr="00BD085D" w:rsidRDefault="00AC2BAA" w:rsidP="008B1C02">
      <w:pPr>
        <w:pStyle w:val="ListParagraph"/>
        <w:keepNext/>
        <w:keepLines/>
        <w:numPr>
          <w:ilvl w:val="0"/>
          <w:numId w:val="66"/>
        </w:numPr>
        <w:spacing w:before="240"/>
        <w:ind w:left="709" w:hanging="357"/>
        <w:contextualSpacing w:val="0"/>
        <w:rPr>
          <w:b/>
          <w:bCs w:val="0"/>
          <w:i/>
          <w:iCs w:val="0"/>
        </w:rPr>
      </w:pPr>
      <w:r>
        <w:rPr>
          <w:b/>
          <w:bCs w:val="0"/>
          <w:i/>
          <w:iCs w:val="0"/>
        </w:rPr>
        <w:t>Բյուջետային միջոցառումների պատասխանատուներին և կատարողներին</w:t>
      </w:r>
      <w:r w:rsidRPr="000405A9">
        <w:rPr>
          <w:b/>
          <w:bCs w:val="0"/>
          <w:i/>
          <w:iCs w:val="0"/>
        </w:rPr>
        <w:t>.</w:t>
      </w:r>
    </w:p>
    <w:p w14:paraId="785E06EC" w14:textId="77777777" w:rsidR="00AC2BAA" w:rsidRDefault="00AC2BAA" w:rsidP="00AC2BAA">
      <w:pPr>
        <w:spacing w:line="240" w:lineRule="auto"/>
      </w:pPr>
      <w:r>
        <w:t xml:space="preserve">Միջոցներ ձեռնարկել՝ </w:t>
      </w:r>
    </w:p>
    <w:p w14:paraId="4A3C73BC" w14:textId="77777777" w:rsidR="00AC2BAA" w:rsidRDefault="00AC2BAA" w:rsidP="008B1C02">
      <w:pPr>
        <w:pStyle w:val="ListParagraph"/>
        <w:numPr>
          <w:ilvl w:val="0"/>
          <w:numId w:val="67"/>
        </w:numPr>
        <w:spacing w:line="240" w:lineRule="auto"/>
      </w:pPr>
      <w:r>
        <w:t>Հայաստանի Հանրապետության ակտիվների‚ պարտավորությունների հաշվապա</w:t>
      </w:r>
      <w:r>
        <w:softHyphen/>
        <w:t>հա</w:t>
      </w:r>
      <w:r>
        <w:softHyphen/>
        <w:t xml:space="preserve">կան </w:t>
      </w:r>
      <w:bookmarkStart w:id="127" w:name="_Hlk229055311"/>
      <w:r>
        <w:t>հաշվառումը՝ ներառյալ</w:t>
      </w:r>
      <w:r w:rsidRPr="00697A58">
        <w:t xml:space="preserve"> </w:t>
      </w:r>
      <w:r w:rsidRPr="00AC2BAA">
        <w:t xml:space="preserve">իրենց գործունեության </w:t>
      </w:r>
      <w:r w:rsidRPr="00AC2BAA">
        <w:lastRenderedPageBreak/>
        <w:t>հիմնական ոլորտներին վերաբերելի գործարքները</w:t>
      </w:r>
      <w:r>
        <w:t xml:space="preserve">, </w:t>
      </w:r>
      <w:r w:rsidRPr="00B962EB">
        <w:t>իրավական ակտեր</w:t>
      </w:r>
      <w:r>
        <w:t>ով</w:t>
      </w:r>
      <w:bookmarkEnd w:id="127"/>
      <w:r>
        <w:rPr>
          <w:rStyle w:val="FootnoteReference"/>
        </w:rPr>
        <w:footnoteReference w:id="35"/>
      </w:r>
      <w:r>
        <w:t xml:space="preserve"> սահմանված կարգով վարելու ուղղությամբ‚</w:t>
      </w:r>
    </w:p>
    <w:p w14:paraId="0C30D1A3" w14:textId="77777777" w:rsidR="00AC2BAA" w:rsidRPr="00BD085D" w:rsidRDefault="00AC2BAA" w:rsidP="008B1C02">
      <w:pPr>
        <w:pStyle w:val="ListParagraph"/>
        <w:keepNext/>
        <w:keepLines/>
        <w:numPr>
          <w:ilvl w:val="0"/>
          <w:numId w:val="66"/>
        </w:numPr>
        <w:spacing w:before="240"/>
        <w:ind w:left="709" w:hanging="357"/>
        <w:contextualSpacing w:val="0"/>
        <w:rPr>
          <w:b/>
          <w:bCs w:val="0"/>
          <w:i/>
          <w:iCs w:val="0"/>
        </w:rPr>
      </w:pPr>
      <w:r w:rsidRPr="00BD085D">
        <w:rPr>
          <w:b/>
          <w:bCs w:val="0"/>
          <w:i/>
          <w:iCs w:val="0"/>
        </w:rPr>
        <w:t>Հայաստանի Հանրապետության ֆինանսների նախարարությանը</w:t>
      </w:r>
      <w:r>
        <w:rPr>
          <w:b/>
          <w:bCs w:val="0"/>
          <w:i/>
          <w:iCs w:val="0"/>
        </w:rPr>
        <w:t xml:space="preserve"> </w:t>
      </w:r>
      <w:r w:rsidRPr="000405A9">
        <w:rPr>
          <w:b/>
          <w:bCs w:val="0"/>
          <w:i/>
          <w:iCs w:val="0"/>
        </w:rPr>
        <w:t>(Լիազոր մարմին)</w:t>
      </w:r>
      <w:r>
        <w:rPr>
          <w:b/>
          <w:bCs w:val="0"/>
          <w:i/>
          <w:iCs w:val="0"/>
        </w:rPr>
        <w:t>.</w:t>
      </w:r>
      <w:r w:rsidRPr="00BD085D">
        <w:rPr>
          <w:b/>
          <w:bCs w:val="0"/>
          <w:i/>
          <w:iCs w:val="0"/>
        </w:rPr>
        <w:t xml:space="preserve"> </w:t>
      </w:r>
    </w:p>
    <w:p w14:paraId="47E701A1" w14:textId="77777777" w:rsidR="00AC2BAA" w:rsidRPr="00697A58" w:rsidRDefault="00AC2BAA" w:rsidP="00AC2BAA">
      <w:pPr>
        <w:spacing w:line="240" w:lineRule="auto"/>
      </w:pPr>
      <w:r w:rsidRPr="00697A58">
        <w:t>Միջոցներ ձեռնարկել</w:t>
      </w:r>
      <w:r>
        <w:t>՝</w:t>
      </w:r>
    </w:p>
    <w:p w14:paraId="043645CC" w14:textId="77777777" w:rsidR="00AC2BAA" w:rsidRPr="001D0623" w:rsidRDefault="00AC2BAA" w:rsidP="008B1C02">
      <w:pPr>
        <w:pStyle w:val="ListParagraph"/>
        <w:numPr>
          <w:ilvl w:val="0"/>
          <w:numId w:val="67"/>
        </w:numPr>
        <w:spacing w:line="240" w:lineRule="auto"/>
      </w:pPr>
      <w:r>
        <w:t>Հայաստանի Հանրապետության ակտիվների‚ պարտավորությունների</w:t>
      </w:r>
      <w:r w:rsidRPr="000405A9">
        <w:t xml:space="preserve"> հաշվապահական </w:t>
      </w:r>
      <w:r>
        <w:t>հաշվառումը՝</w:t>
      </w:r>
      <w:r w:rsidRPr="000405A9">
        <w:t xml:space="preserve"> ներառյալ իրենց գործունեության հիմնական ոլորտներին վերաբերելի գործարքները,</w:t>
      </w:r>
      <w:r w:rsidRPr="00B962EB">
        <w:t xml:space="preserve"> </w:t>
      </w:r>
      <w:r w:rsidRPr="000405A9">
        <w:t xml:space="preserve">պետական մարմիններում </w:t>
      </w:r>
      <w:r w:rsidRPr="00B962EB">
        <w:t>իրավական ակտեր</w:t>
      </w:r>
      <w:r>
        <w:t>ով</w:t>
      </w:r>
      <w:r w:rsidRPr="000405A9">
        <w:t xml:space="preserve"> սահմանված կարգով </w:t>
      </w:r>
      <w:r>
        <w:t>կազմակերպելու</w:t>
      </w:r>
      <w:r w:rsidRPr="000405A9">
        <w:t>,</w:t>
      </w:r>
    </w:p>
    <w:p w14:paraId="31206173" w14:textId="77777777" w:rsidR="00AC2BAA" w:rsidRPr="00567376" w:rsidRDefault="00AC2BAA" w:rsidP="008B1C02">
      <w:pPr>
        <w:pStyle w:val="ListParagraph"/>
        <w:numPr>
          <w:ilvl w:val="0"/>
          <w:numId w:val="67"/>
        </w:numPr>
        <w:spacing w:line="240" w:lineRule="auto"/>
      </w:pPr>
      <w:r w:rsidRPr="00567376">
        <w:t>պետական բյուջեի կատարման մասին տարեկան հաշվետվության կազմը</w:t>
      </w:r>
      <w:r w:rsidRPr="00567376">
        <w:rPr>
          <w:vertAlign w:val="superscript"/>
        </w:rPr>
        <w:footnoteReference w:id="36"/>
      </w:r>
      <w:r w:rsidRPr="00567376">
        <w:t xml:space="preserve"> օրենսդրությամբ սահմանված բյուջեների կատարման հաշվետվություններով</w:t>
      </w:r>
      <w:r w:rsidRPr="00567376">
        <w:rPr>
          <w:vertAlign w:val="superscript"/>
        </w:rPr>
        <w:footnoteReference w:id="37"/>
      </w:r>
      <w:r w:rsidRPr="00567376">
        <w:t xml:space="preserve"> </w:t>
      </w:r>
      <w:r>
        <w:t xml:space="preserve">լրացնելու, </w:t>
      </w:r>
      <w:r w:rsidRPr="00567376">
        <w:t>և</w:t>
      </w:r>
    </w:p>
    <w:p w14:paraId="42475769" w14:textId="77777777" w:rsidR="00AC2BAA" w:rsidRPr="00567376" w:rsidRDefault="00AC2BAA" w:rsidP="008B1C02">
      <w:pPr>
        <w:pStyle w:val="ListParagraph"/>
        <w:numPr>
          <w:ilvl w:val="0"/>
          <w:numId w:val="67"/>
        </w:numPr>
        <w:spacing w:line="240" w:lineRule="auto"/>
      </w:pPr>
      <w:r w:rsidRPr="00567376">
        <w:t>բյուջեների եռամսյակային կատարման հաշվետվությունները</w:t>
      </w:r>
      <w:r w:rsidRPr="00567376">
        <w:rPr>
          <w:vertAlign w:val="superscript"/>
        </w:rPr>
        <w:footnoteReference w:id="38"/>
      </w:r>
      <w:r w:rsidRPr="00567376">
        <w:t xml:space="preserve"> պետական մարմինների կայքերում հրապարակելու պահանջ</w:t>
      </w:r>
      <w:r>
        <w:t xml:space="preserve"> </w:t>
      </w:r>
      <w:r w:rsidRPr="00567376">
        <w:t>նախատեսել</w:t>
      </w:r>
      <w:r>
        <w:t>ու ուղղություններով</w:t>
      </w:r>
      <w:r w:rsidRPr="00567376">
        <w:t xml:space="preserve">: </w:t>
      </w:r>
    </w:p>
    <w:p w14:paraId="45F140CB" w14:textId="77777777" w:rsidR="00AC2BAA" w:rsidRDefault="00AC2BAA" w:rsidP="00AC2BAA">
      <w:pPr>
        <w:pStyle w:val="10"/>
        <w:spacing w:after="0" w:line="276" w:lineRule="auto"/>
        <w:ind w:left="720" w:right="-45"/>
        <w:rPr>
          <w:rFonts w:ascii="GHEA Grapalat" w:eastAsia="Times New Roman" w:hAnsi="GHEA Grapalat"/>
          <w:sz w:val="24"/>
          <w:szCs w:val="24"/>
          <w:lang w:val="hy-AM" w:eastAsia="ru-RU"/>
        </w:rPr>
      </w:pPr>
    </w:p>
    <w:p w14:paraId="534F89EE" w14:textId="77777777" w:rsidR="00AC2BAA" w:rsidRDefault="00AC2BAA" w:rsidP="00AC2BAA">
      <w:pPr>
        <w:pStyle w:val="10"/>
        <w:spacing w:after="0" w:line="276" w:lineRule="auto"/>
        <w:ind w:left="720" w:right="-45"/>
        <w:rPr>
          <w:rFonts w:ascii="GHEA Grapalat" w:eastAsia="Times New Roman" w:hAnsi="GHEA Grapalat"/>
          <w:sz w:val="24"/>
          <w:szCs w:val="24"/>
          <w:lang w:val="hy-AM" w:eastAsia="ru-RU"/>
        </w:rPr>
      </w:pPr>
    </w:p>
    <w:p w14:paraId="26C8F1C6" w14:textId="77777777" w:rsidR="00AC2BAA" w:rsidRDefault="00AC2BAA" w:rsidP="00AC2BAA">
      <w:pPr>
        <w:pStyle w:val="10"/>
        <w:spacing w:after="0" w:line="276" w:lineRule="auto"/>
        <w:ind w:left="720" w:right="-45"/>
        <w:rPr>
          <w:rFonts w:ascii="GHEA Grapalat" w:eastAsia="Times New Roman" w:hAnsi="GHEA Grapalat"/>
          <w:sz w:val="24"/>
          <w:szCs w:val="24"/>
          <w:lang w:val="hy-AM" w:eastAsia="ru-RU"/>
        </w:rPr>
      </w:pPr>
    </w:p>
    <w:p w14:paraId="650BA284" w14:textId="6C281C7D" w:rsidR="005C0E4B" w:rsidRPr="009C4E4E" w:rsidRDefault="005C0E4B" w:rsidP="005C0E4B">
      <w:pPr>
        <w:pStyle w:val="10"/>
        <w:spacing w:after="0" w:line="276" w:lineRule="auto"/>
        <w:ind w:left="720" w:right="-45"/>
        <w:rPr>
          <w:rFonts w:ascii="GHEA Grapalat" w:eastAsia="Times New Roman" w:hAnsi="GHEA Grapalat"/>
          <w:sz w:val="24"/>
          <w:szCs w:val="24"/>
          <w:lang w:val="hy-AM" w:eastAsia="ru-RU"/>
        </w:rPr>
      </w:pPr>
      <w:r>
        <w:rPr>
          <w:rFonts w:ascii="GHEA Grapalat" w:eastAsia="Times New Roman" w:hAnsi="GHEA Grapalat"/>
          <w:sz w:val="24"/>
          <w:szCs w:val="24"/>
          <w:lang w:val="hy-AM" w:eastAsia="ru-RU"/>
        </w:rPr>
        <w:t xml:space="preserve">                </w:t>
      </w:r>
      <w:r w:rsidRPr="00A22D41">
        <w:rPr>
          <w:rFonts w:ascii="GHEA Grapalat" w:eastAsia="Times New Roman" w:hAnsi="GHEA Grapalat"/>
          <w:sz w:val="24"/>
          <w:szCs w:val="24"/>
          <w:lang w:val="hy-AM" w:eastAsia="ru-RU"/>
        </w:rPr>
        <w:t xml:space="preserve">                                               </w:t>
      </w:r>
      <w:r>
        <w:rPr>
          <w:rFonts w:ascii="GHEA Grapalat" w:eastAsia="Times New Roman" w:hAnsi="GHEA Grapalat"/>
          <w:sz w:val="24"/>
          <w:szCs w:val="24"/>
          <w:lang w:val="hy-AM" w:eastAsia="ru-RU"/>
        </w:rPr>
        <w:t xml:space="preserve">       </w:t>
      </w:r>
    </w:p>
    <w:p w14:paraId="0A668815" w14:textId="77777777" w:rsidR="005C0E4B" w:rsidRPr="00E57953" w:rsidRDefault="005C0E4B" w:rsidP="005C0E4B">
      <w:pPr>
        <w:pStyle w:val="10"/>
        <w:spacing w:after="0" w:line="276" w:lineRule="auto"/>
        <w:ind w:left="720" w:right="-45"/>
        <w:rPr>
          <w:lang w:val="hy-AM"/>
        </w:rPr>
      </w:pPr>
    </w:p>
    <w:p w14:paraId="3D38A349" w14:textId="26C1329D" w:rsidR="00012117" w:rsidRPr="00347C3C" w:rsidRDefault="00012117" w:rsidP="008B1C02">
      <w:pPr>
        <w:pStyle w:val="ListParagraph"/>
        <w:numPr>
          <w:ilvl w:val="1"/>
          <w:numId w:val="65"/>
        </w:numPr>
        <w:spacing w:before="0" w:after="160" w:line="259" w:lineRule="auto"/>
        <w:ind w:left="0" w:firstLine="0"/>
      </w:pPr>
      <w:r>
        <w:br w:type="page"/>
      </w:r>
    </w:p>
    <w:p w14:paraId="40DCF1A0" w14:textId="636CEA19" w:rsidR="00012117" w:rsidRPr="00347C3C" w:rsidRDefault="00012117" w:rsidP="00012117">
      <w:pPr>
        <w:pStyle w:val="Heading1"/>
        <w:keepNext w:val="0"/>
        <w:keepLines w:val="0"/>
        <w:ind w:left="357" w:hanging="357"/>
        <w:rPr>
          <w:color w:val="auto"/>
        </w:rPr>
      </w:pPr>
      <w:bookmarkStart w:id="128" w:name="_Toc220064000"/>
      <w:bookmarkStart w:id="129" w:name="_Toc223006441"/>
      <w:bookmarkStart w:id="130" w:name="_Toc230962976"/>
      <w:r w:rsidRPr="00347C3C">
        <w:rPr>
          <w:color w:val="auto"/>
        </w:rPr>
        <w:lastRenderedPageBreak/>
        <w:t>ՀԱՎԵԼՎԱԾ</w:t>
      </w:r>
      <w:bookmarkEnd w:id="128"/>
      <w:bookmarkEnd w:id="129"/>
      <w:r w:rsidR="009F30AE">
        <w:rPr>
          <w:color w:val="auto"/>
        </w:rPr>
        <w:t xml:space="preserve"> 1</w:t>
      </w:r>
      <w:bookmarkEnd w:id="130"/>
    </w:p>
    <w:p w14:paraId="772E5340" w14:textId="70CDAB99" w:rsidR="00012117" w:rsidRPr="00A958B9" w:rsidRDefault="00B32EAE" w:rsidP="00A958B9">
      <w:pPr>
        <w:ind w:firstLine="0"/>
      </w:pPr>
      <w:bookmarkStart w:id="131" w:name="_Toc222921077"/>
      <w:bookmarkStart w:id="132" w:name="_Toc223006192"/>
      <w:bookmarkStart w:id="133" w:name="_Toc223006442"/>
      <w:bookmarkStart w:id="134" w:name="_Toc223100179"/>
      <w:r w:rsidRPr="00A958B9">
        <w:rPr>
          <w:b/>
          <w:bCs w:val="0"/>
          <w:sz w:val="28"/>
          <w:szCs w:val="28"/>
        </w:rPr>
        <w:t xml:space="preserve">7 </w:t>
      </w:r>
      <w:r w:rsidR="00012117" w:rsidRPr="00A958B9">
        <w:rPr>
          <w:b/>
          <w:bCs w:val="0"/>
          <w:sz w:val="28"/>
          <w:szCs w:val="28"/>
        </w:rPr>
        <w:t>ԽԵՂԱԹՅՈՒՐՈՒՄՆԵՐ</w:t>
      </w:r>
      <w:bookmarkEnd w:id="131"/>
      <w:bookmarkEnd w:id="132"/>
      <w:bookmarkEnd w:id="133"/>
      <w:bookmarkEnd w:id="134"/>
    </w:p>
    <w:p w14:paraId="473CAD12" w14:textId="77777777" w:rsidR="00012117" w:rsidRPr="00347C3C" w:rsidRDefault="00012117" w:rsidP="00A958B9">
      <w:pPr>
        <w:pStyle w:val="Heading2"/>
      </w:pPr>
      <w:r w:rsidRPr="00347C3C">
        <w:t>«Տրանսպորտային սարքավորումներ» տնտեսագիտական հոդվածի (512100) դասակարգման և գումարի խեղաթյուրումները</w:t>
      </w:r>
    </w:p>
    <w:p w14:paraId="7DC857E3" w14:textId="77777777" w:rsidR="00012117" w:rsidRPr="00347C3C" w:rsidRDefault="00012117" w:rsidP="00A958B9">
      <w:pPr>
        <w:pStyle w:val="Heading3"/>
      </w:pPr>
      <w:bookmarkStart w:id="135" w:name="խ711"/>
      <w:r w:rsidRPr="00347C3C">
        <w:t>ՀՀ պաշտպանության նախարարության «ՀՀ պաշտպանության ապահովում» ծրագրի (1169) «ՀՀ պաշտպանության նախարարության շենքային պայմանների բարելավում» միջոցառում (1169-31001)</w:t>
      </w:r>
    </w:p>
    <w:p w14:paraId="09E0A331" w14:textId="77777777" w:rsidR="00012117" w:rsidRPr="00347C3C" w:rsidRDefault="00012117" w:rsidP="00012117"/>
    <w:bookmarkEnd w:id="135"/>
    <w:p w14:paraId="09E14EDE" w14:textId="77777777" w:rsidR="00012117" w:rsidRPr="00385A83" w:rsidRDefault="00012117" w:rsidP="00A958B9">
      <w:pPr>
        <w:pStyle w:val="Heading4"/>
        <w:rPr>
          <w:lang w:val="hy-AM"/>
        </w:rPr>
      </w:pPr>
      <w:r w:rsidRPr="00385A83">
        <w:rPr>
          <w:lang w:val="hy-AM"/>
        </w:rPr>
        <w:t xml:space="preserve">Տնտեսագիտական դասակարգման «Տրանսպորտային սարքավորումներ» (512100՝ կապիտալ ծախսեր) և «Մեքենաների և սարքավորումների ընթացիկ նորոգում և պահպանում» (425200՝ ընթացիկ ծախսեր) հոդվածների </w:t>
      </w:r>
      <w:r w:rsidRPr="001A57E6">
        <w:rPr>
          <w:lang w:val="hy-AM"/>
        </w:rPr>
        <w:t xml:space="preserve">դասակարգման </w:t>
      </w:r>
      <w:r w:rsidRPr="00385A83">
        <w:rPr>
          <w:lang w:val="hy-AM"/>
        </w:rPr>
        <w:t>խեղաթյուրումը.</w:t>
      </w:r>
    </w:p>
    <w:p w14:paraId="239B59BD" w14:textId="77777777" w:rsidR="00012117" w:rsidRPr="004C0B56" w:rsidRDefault="00012117" w:rsidP="00012117">
      <w:pPr>
        <w:spacing w:before="0"/>
      </w:pPr>
      <w:r w:rsidRPr="004C0B56">
        <w:rPr>
          <w:rStyle w:val="Emphasis1Char"/>
          <w:rFonts w:eastAsiaTheme="minorHAnsi"/>
        </w:rPr>
        <w:t>Գնահատման կիրառելի հիմքը.</w:t>
      </w:r>
      <w:r w:rsidRPr="004C0B56">
        <w:t xml:space="preserve"> </w:t>
      </w:r>
    </w:p>
    <w:p w14:paraId="19CE7F41" w14:textId="77777777" w:rsidR="00012117" w:rsidRPr="004C0B56" w:rsidRDefault="00012117" w:rsidP="00012117">
      <w:pPr>
        <w:spacing w:before="0"/>
      </w:pPr>
      <w:r w:rsidRPr="004C0B56">
        <w:t>ՀՀ ֆինանսների և էկոնոմիկայի նախարարի 2007 թվականի հունվարի 9-ի № 5-Ն հրամանը</w:t>
      </w:r>
      <w:r w:rsidRPr="004C0B56">
        <w:rPr>
          <w:rStyle w:val="FootnoteReference"/>
        </w:rPr>
        <w:footnoteReference w:id="39"/>
      </w:r>
      <w:r w:rsidRPr="004C0B56">
        <w:t>, մասնավորապես.</w:t>
      </w:r>
    </w:p>
    <w:p w14:paraId="21F4A10E" w14:textId="77777777" w:rsidR="00012117" w:rsidRPr="004C0B56" w:rsidRDefault="00012117" w:rsidP="008B1C02">
      <w:pPr>
        <w:pStyle w:val="ListParagraph"/>
        <w:numPr>
          <w:ilvl w:val="0"/>
          <w:numId w:val="27"/>
        </w:numPr>
        <w:rPr>
          <w:bCs w:val="0"/>
        </w:rPr>
      </w:pPr>
      <w:r w:rsidRPr="004C0B56">
        <w:rPr>
          <w:rFonts w:eastAsia="Times New Roman"/>
          <w:bCs w:val="0"/>
          <w:iCs w:val="0"/>
          <w:noProof/>
          <w:shd w:val="clear" w:color="auto" w:fill="auto"/>
        </w:rPr>
        <w:t>Հիմնական</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միջոցների</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պահպանման</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և</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ընթացիկ</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վերանորոգման</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ծախսերն</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արտացոլվում</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են</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Մեքենաների</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և</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սարքավորումների</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ընթացիկ</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նորոգում</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և</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պահպանում»</w:t>
      </w:r>
      <w:r w:rsidRPr="004C0B56">
        <w:rPr>
          <w:rFonts w:eastAsia="Times New Roman" w:cs="Courier"/>
          <w:bCs w:val="0"/>
          <w:iCs w:val="0"/>
          <w:noProof/>
          <w:shd w:val="clear" w:color="auto" w:fill="auto"/>
        </w:rPr>
        <w:t xml:space="preserve"> (425200) հաշվում,</w:t>
      </w:r>
      <w:r w:rsidRPr="004C0B56">
        <w:rPr>
          <w:bCs w:val="0"/>
        </w:rPr>
        <w:t xml:space="preserve"> Հավելված №16:</w:t>
      </w:r>
    </w:p>
    <w:p w14:paraId="40D351A7" w14:textId="77777777" w:rsidR="00012117" w:rsidRPr="004C0B56" w:rsidRDefault="00012117" w:rsidP="008B1C02">
      <w:pPr>
        <w:pStyle w:val="ListParagraph"/>
        <w:numPr>
          <w:ilvl w:val="0"/>
          <w:numId w:val="27"/>
        </w:numPr>
        <w:rPr>
          <w:bCs w:val="0"/>
        </w:rPr>
      </w:pPr>
      <w:r w:rsidRPr="004C0B56">
        <w:rPr>
          <w:bCs w:val="0"/>
        </w:rPr>
        <w:t>Տրանսպորտային սարքավորումների ձեռքբերման, պահպանման և հիմնանորոգման հետ կապված ծախսերն արտացոլվում են «Տրանսպորտային սարքավորումներ» (512100) հաշվում, Հավելված №17։</w:t>
      </w:r>
    </w:p>
    <w:p w14:paraId="05F05D05" w14:textId="77777777" w:rsidR="00012117" w:rsidRPr="004C0B56" w:rsidRDefault="00012117" w:rsidP="00012117">
      <w:pPr>
        <w:spacing w:before="0"/>
      </w:pPr>
      <w:r w:rsidRPr="004C0B56">
        <w:rPr>
          <w:rStyle w:val="Emphasis1Char"/>
          <w:rFonts w:eastAsiaTheme="minorHAnsi"/>
        </w:rPr>
        <w:t>Խեղաթյուրումը.</w:t>
      </w:r>
    </w:p>
    <w:p w14:paraId="712D4B20" w14:textId="77777777" w:rsidR="00012117" w:rsidRPr="004C0B56" w:rsidRDefault="00012117" w:rsidP="00012117">
      <w:r w:rsidRPr="004C0B56">
        <w:t xml:space="preserve">ՀՀ 2025 թվականի պետական բյուջեի տարեկան կատարման Ձև Հ-2 հաշվետվությունում դասակարգման խեղաթյուրմամբ են ներկայացված «Տրանսպորտային սարքավորումներ» (512100՝ կապիտալ ծախսեր) տնտեսագիտական հոդվածի (ավել է ներկայացված) և «Մեքենաների և սարքավորումների ընթացիկ նորոգում և պահպանում» (425200՝ ընթացիկ ծախսեր) </w:t>
      </w:r>
      <w:r w:rsidRPr="004C0B56">
        <w:lastRenderedPageBreak/>
        <w:t>տնտեսագիտական հոդվածի (պակաս է ներկայացված) «Դրամարկղային ծախս» և «Փաստացի ծախս»  ցուցանիշները՝ 1‚027‚953.03 հազարական դրամով։</w:t>
      </w:r>
    </w:p>
    <w:p w14:paraId="71A8014F" w14:textId="77777777" w:rsidR="00012117" w:rsidRPr="004C0B56" w:rsidRDefault="00012117" w:rsidP="00012117">
      <w:pPr>
        <w:pStyle w:val="Emphasis1"/>
        <w:ind w:firstLine="720"/>
        <w:rPr>
          <w:color w:val="auto"/>
        </w:rPr>
      </w:pPr>
      <w:r w:rsidRPr="004C0B56">
        <w:rPr>
          <w:color w:val="auto"/>
        </w:rPr>
        <w:t>Փաստերը, որոնց հիման վրա արձանագրվել է խեղաթյուրումը.</w:t>
      </w:r>
    </w:p>
    <w:p w14:paraId="5547291C" w14:textId="32D6BE91" w:rsidR="00012117" w:rsidRPr="004C0B56" w:rsidRDefault="00012117" w:rsidP="00012117">
      <w:pPr>
        <w:rPr>
          <w:rFonts w:eastAsia="Times New Roman" w:cs="Courier"/>
          <w:iCs w:val="0"/>
          <w:noProof/>
          <w:shd w:val="clear" w:color="auto" w:fill="auto"/>
        </w:rPr>
      </w:pPr>
      <w:r w:rsidRPr="004C0B56">
        <w:t>ՀՀ պաշտպանության նախարարությունը 2025 թվականի փետրվարին կնքել է պետության կարիքների համար ծառայությունների մատուցման յոթ պայմանագիր։ Կնքված պայմանագրերի հիման վրա, հաշվետու ժամանակաշրջանում՝ ավտոտրանսպորտային միջոցների ընթացիկ վերանորոգման ծառայությունների</w:t>
      </w:r>
      <w:r w:rsidRPr="004C0B56">
        <w:rPr>
          <w:rStyle w:val="FootnoteReference"/>
        </w:rPr>
        <w:footnoteReference w:id="40"/>
      </w:r>
      <w:r w:rsidRPr="004C0B56">
        <w:t xml:space="preserve"> ձեռքբերման 1‚027‚953.03 </w:t>
      </w:r>
      <w:r w:rsidRPr="004C0B56">
        <w:rPr>
          <w:rFonts w:eastAsia="Times New Roman"/>
        </w:rPr>
        <w:t>հազ. դրամ</w:t>
      </w:r>
      <w:r w:rsidRPr="004C0B56">
        <w:t xml:space="preserve"> ծախսերը նախատեսվել և կատարվել են «Տրանսպորտային սարքավորումներ» տնտեսագիտական դասակարգման (512100) կապիտալ ծախսերի հոդվածով։ Մինչդեռ, </w:t>
      </w:r>
      <w:r w:rsidRPr="004C0B56">
        <w:rPr>
          <w:rFonts w:eastAsia="Times New Roman"/>
          <w:iCs w:val="0"/>
          <w:noProof/>
          <w:shd w:val="clear" w:color="auto" w:fill="auto"/>
        </w:rPr>
        <w:t>տրանսպորտային միջոցների</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պահպանման</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և</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ընթացիկ վերանորոգման</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ծախսերը պետք է</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դասակարգվեն</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Մեքենաների</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և</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սարքավորումների</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ընթացիկ</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նորոգում</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և</w:t>
      </w:r>
      <w:r w:rsidRPr="004C0B56">
        <w:rPr>
          <w:rFonts w:eastAsia="Times New Roman" w:cs="Courier"/>
          <w:iCs w:val="0"/>
          <w:noProof/>
          <w:shd w:val="clear" w:color="auto" w:fill="auto"/>
        </w:rPr>
        <w:t xml:space="preserve"> </w:t>
      </w:r>
      <w:r w:rsidRPr="004C0B56">
        <w:rPr>
          <w:rFonts w:eastAsia="Times New Roman"/>
          <w:iCs w:val="0"/>
          <w:noProof/>
          <w:shd w:val="clear" w:color="auto" w:fill="auto"/>
        </w:rPr>
        <w:t>պահպանում»</w:t>
      </w:r>
      <w:r w:rsidRPr="004C0B56">
        <w:rPr>
          <w:rFonts w:eastAsia="Times New Roman" w:cs="Courier"/>
          <w:iCs w:val="0"/>
          <w:noProof/>
          <w:shd w:val="clear" w:color="auto" w:fill="auto"/>
        </w:rPr>
        <w:t xml:space="preserve"> (425200)</w:t>
      </w:r>
      <w:r w:rsidRPr="004C0B56">
        <w:rPr>
          <w:rFonts w:eastAsia="Times New Roman" w:cs="Courier"/>
          <w:b/>
          <w:bCs w:val="0"/>
          <w:iCs w:val="0"/>
          <w:noProof/>
          <w:shd w:val="clear" w:color="auto" w:fill="auto"/>
        </w:rPr>
        <w:t xml:space="preserve"> </w:t>
      </w:r>
      <w:r w:rsidRPr="004C0B56">
        <w:rPr>
          <w:rFonts w:eastAsia="Times New Roman" w:cs="Courier"/>
          <w:iCs w:val="0"/>
          <w:noProof/>
          <w:shd w:val="clear" w:color="auto" w:fill="auto"/>
        </w:rPr>
        <w:t>տնտեսագիտական դասակարգման հոդվածով։</w:t>
      </w:r>
      <w:r w:rsidRPr="004C0B56">
        <w:t xml:space="preserve"> Արդյունքում ՀՀ պետական բյուջեի տարեկան կատարման Ձև Հ-2 հաշվետվությունում ներկայացված «Դրամարկղային ծախս» ցուցանիշները խեղաթյուրված են 1‚027‚953.03 </w:t>
      </w:r>
      <w:r w:rsidRPr="004C0B56">
        <w:rPr>
          <w:rFonts w:eastAsia="Times New Roman"/>
        </w:rPr>
        <w:t>հազ. դրամով</w:t>
      </w:r>
      <w:r w:rsidRPr="004C0B56">
        <w:t>։</w:t>
      </w:r>
    </w:p>
    <w:p w14:paraId="2601094A" w14:textId="77777777" w:rsidR="00012117" w:rsidRPr="004C0B56" w:rsidRDefault="00012117" w:rsidP="00012117">
      <w:r w:rsidRPr="004C0B56">
        <w:t>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են նաև «Փաստացի ծախս» ցուցանիշները 1‚027‚953.03 հազ. դրամով (համապատասխանաբար՝ ավել և պակաս է ներկայացվել) «Տրանսպորտային սարքավորումներ» (512100) և «Մեքենաների և սարքավորումների ընթացիկ նորոգում և պահպանում» (425200) տնտեսագիտական դասակարգման հոդվածներով։</w:t>
      </w:r>
    </w:p>
    <w:p w14:paraId="10CE27DD" w14:textId="77777777" w:rsidR="00012117" w:rsidRPr="00347C3C" w:rsidRDefault="00012117" w:rsidP="00012117">
      <w:pPr>
        <w:rPr>
          <w:i/>
          <w:iCs w:val="0"/>
        </w:rPr>
      </w:pPr>
    </w:p>
    <w:p w14:paraId="4FDC03CE" w14:textId="77777777" w:rsidR="00012117" w:rsidRPr="00347C3C" w:rsidRDefault="00012117" w:rsidP="00012117">
      <w:pPr>
        <w:pStyle w:val="Heading4"/>
        <w:keepNext w:val="0"/>
        <w:ind w:left="0" w:right="736" w:firstLine="0"/>
        <w:rPr>
          <w:lang w:val="hy-AM"/>
        </w:rPr>
      </w:pPr>
      <w:r w:rsidRPr="00347C3C">
        <w:rPr>
          <w:lang w:val="hy-AM"/>
        </w:rPr>
        <w:t>Տնտեսագիտական դասակարգման «Տրանսպորտային սարքավորումներ» (512100՝ կապիտալ ծախսեր) հոդվածի փաստացի ծախսի և կրեդիտորական պարտքերի գումարի խեղաթյուրումները.</w:t>
      </w:r>
    </w:p>
    <w:p w14:paraId="468ACA5B" w14:textId="77777777" w:rsidR="00012117" w:rsidRPr="00347C3C" w:rsidRDefault="00012117" w:rsidP="00012117">
      <w:pPr>
        <w:pStyle w:val="Emphasis1"/>
        <w:ind w:firstLine="720"/>
        <w:rPr>
          <w:color w:val="auto"/>
        </w:rPr>
      </w:pPr>
      <w:r w:rsidRPr="00347C3C">
        <w:rPr>
          <w:color w:val="auto"/>
        </w:rPr>
        <w:t xml:space="preserve">Գնահատման կիրառելի հիմքերը. </w:t>
      </w:r>
    </w:p>
    <w:p w14:paraId="5581DAB3" w14:textId="24FE4F54" w:rsidR="00012117" w:rsidRPr="004C0B56" w:rsidRDefault="00012117" w:rsidP="00012117">
      <w:pPr>
        <w:pStyle w:val="ListParagraph"/>
        <w:numPr>
          <w:ilvl w:val="0"/>
          <w:numId w:val="3"/>
        </w:numPr>
        <w:tabs>
          <w:tab w:val="left" w:pos="990"/>
        </w:tabs>
        <w:ind w:left="0" w:firstLine="720"/>
      </w:pPr>
      <w:r w:rsidRPr="004C0B56">
        <w:t>«Հանրային հատվածի կազմակերպությունների հաշվապահական հաշվառման մասին» օրենքի 10-րդ հոդվածի 3-րդ մասի՝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71AFF677" w14:textId="77777777" w:rsidR="00012117" w:rsidRPr="004C0B56" w:rsidRDefault="00012117" w:rsidP="00012117">
      <w:pPr>
        <w:pStyle w:val="ListParagraph"/>
        <w:numPr>
          <w:ilvl w:val="0"/>
          <w:numId w:val="3"/>
        </w:numPr>
        <w:tabs>
          <w:tab w:val="left" w:pos="990"/>
        </w:tabs>
        <w:ind w:left="0" w:firstLine="720"/>
      </w:pPr>
      <w:r w:rsidRPr="004C0B56">
        <w:lastRenderedPageBreak/>
        <w:t>ՀՀ ֆինանսների նախարարի 13.03.2019թ. № 254-Ն հրամանի</w:t>
      </w:r>
      <w:r>
        <w:rPr>
          <w:rStyle w:val="FootnoteReference"/>
        </w:rPr>
        <w:footnoteReference w:id="41"/>
      </w:r>
      <w:r w:rsidRPr="004C0B56">
        <w:t xml:space="preserve"> Հավելված 2-ի «Օրինակելի ձև Հ-2-ի լրացման պահանջների» 9-րդ կետ՝ Հ-2 հաշվետվության փաստացի ծախսի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068F3396" w14:textId="35A3B003" w:rsidR="00012117" w:rsidRPr="004C0B56" w:rsidRDefault="00012117" w:rsidP="00012117">
      <w:r w:rsidRPr="004C0B56">
        <w:rPr>
          <w:b/>
          <w:bCs w:val="0"/>
          <w:i/>
          <w:iCs w:val="0"/>
        </w:rPr>
        <w:t>Խեղաթյուրումը.</w:t>
      </w:r>
      <w:r w:rsidRPr="004C0B56">
        <w:t xml:space="preserve"> Ձև Հ-2 հաշվետվությ</w:t>
      </w:r>
      <w:r w:rsidR="00D2268B">
        <w:t>ամբ</w:t>
      </w:r>
      <w:r w:rsidRPr="004C0B56">
        <w:t xml:space="preserve"> «Փաստացի ծախս» ցուցանիշը </w:t>
      </w:r>
      <w:r w:rsidR="00D2268B">
        <w:t xml:space="preserve">խեղաթյուրված (ավել) է ներկայացվել </w:t>
      </w:r>
      <w:r w:rsidR="00D2268B" w:rsidRPr="004C0B56">
        <w:t>3‚402‚912.14 հազ. դրամով</w:t>
      </w:r>
      <w:r w:rsidR="00D2268B">
        <w:t>։</w:t>
      </w:r>
      <w:r w:rsidRPr="004C0B56">
        <w:t xml:space="preserve"> Ձև Հ-4 հաշվետվությ</w:t>
      </w:r>
      <w:r w:rsidR="00D2268B">
        <w:t>ամբ</w:t>
      </w:r>
      <w:r w:rsidRPr="004C0B56">
        <w:t xml:space="preserve"> «Տարեսկզբի կրեդիտորական պարտքեր» և «Տարեվերջի կրեդիտորական պարտքեր» ցուցանիշները խեղաթյուրված</w:t>
      </w:r>
      <w:r w:rsidR="00D2268B">
        <w:t xml:space="preserve"> (պակաս)</w:t>
      </w:r>
      <w:r w:rsidRPr="004C0B56">
        <w:t xml:space="preserve"> են </w:t>
      </w:r>
      <w:r w:rsidR="00D2268B">
        <w:t xml:space="preserve">ներկայացվել </w:t>
      </w:r>
      <w:r w:rsidRPr="004C0B56">
        <w:t xml:space="preserve">համապատասխանաբար՝ 4,424,029.40 հազ. դրամով և 3‚847‚888.53 հազ. դրամով։ </w:t>
      </w:r>
    </w:p>
    <w:p w14:paraId="3EBABAD0" w14:textId="77777777" w:rsidR="00012117" w:rsidRPr="004C0B56" w:rsidRDefault="00012117" w:rsidP="00012117">
      <w:pPr>
        <w:rPr>
          <w:b/>
          <w:bCs w:val="0"/>
          <w:i/>
          <w:iCs w:val="0"/>
        </w:rPr>
      </w:pPr>
      <w:r w:rsidRPr="004C0B56">
        <w:rPr>
          <w:b/>
          <w:bCs w:val="0"/>
          <w:i/>
          <w:iCs w:val="0"/>
        </w:rPr>
        <w:t>Փաստերը‚ որոնց հիման վրա արձանագրվել է խեղաթյուրումը.</w:t>
      </w:r>
    </w:p>
    <w:p w14:paraId="1C9D95AE" w14:textId="26EE1CA4" w:rsidR="00012117" w:rsidRPr="004C0B56" w:rsidRDefault="00012117" w:rsidP="00012117">
      <w:r w:rsidRPr="004C0B56">
        <w:t>ՀՀ պաշտպանության նախարարությունը 2019 և 2020 թվականներին կնքել է տարաժամկետ վճարումների պայմանով ապրանքների մատակարարման երկու պայմանագիր</w:t>
      </w:r>
      <w:r w:rsidRPr="004C0B56">
        <w:rPr>
          <w:rStyle w:val="FootnoteReference"/>
        </w:rPr>
        <w:footnoteReference w:id="42"/>
      </w:r>
      <w:r w:rsidRPr="004C0B56">
        <w:t xml:space="preserve">։ Պայմանագրերով նախատեսված գնման ենթակա առարկաներն‚ համաձայն ներմուծման հարկային հայտարարագրերի, նյութատեխնիկական միջոցների ընդունման ակտերի, պահեստի մուտքի օրդերների, ինչպես նաև վճարման հանձնարարականների ամբողջությամբ մատակարարվել և համապատասխան ձևակերպումներ են ստացել 2019-2021 թվականներին։ Հաշվետու ժամանակաշրջանի համար առկա են միայն </w:t>
      </w:r>
      <w:r>
        <w:t xml:space="preserve">7 պայմանագրերի </w:t>
      </w:r>
      <w:r w:rsidRPr="004C0B56">
        <w:t xml:space="preserve">շրջանակներում կազմված 1‚027‚953.03 հազ. դրամի իրական ծախսերը հիմնավորող հանձնման-ընդունման արձանագրություններ‚ մինչդեռ Ձև Հ-2 հաշվետվությունում ներկայացվել է 4‚430‚865.18 հազ. դրամ փաստացի ծախս։ Արդյունքում «Փաստացի ծախս» ցուցանիշը խեղաթյուրված </w:t>
      </w:r>
      <w:r w:rsidR="00D2268B">
        <w:t xml:space="preserve">(ավել) </w:t>
      </w:r>
      <w:r w:rsidRPr="004C0B56">
        <w:t xml:space="preserve">է </w:t>
      </w:r>
      <w:r w:rsidR="00D2268B">
        <w:t xml:space="preserve">ներկայացվել </w:t>
      </w:r>
      <w:r w:rsidRPr="004C0B56">
        <w:t>3‚402‚912.14 հազ. դրամով։</w:t>
      </w:r>
    </w:p>
    <w:p w14:paraId="6483FF10" w14:textId="1EF1AD52" w:rsidR="00012117" w:rsidRPr="004C0B56" w:rsidRDefault="00012117" w:rsidP="00012117">
      <w:r>
        <w:t>Տ</w:t>
      </w:r>
      <w:r w:rsidRPr="004C0B56">
        <w:t>արեսկզբի կրեդիտորական պարտքի գնահատման նպատակով վերահաշվարկվել են ցուցանիշի հիմքերը (գործարքները), որոնց արդյունքում այն կազմել է 8,723,832.40 հազ. դրամ, մինչդեռ՝ Ձև Հ</w:t>
      </w:r>
      <w:r w:rsidRPr="004C0B56">
        <w:noBreakHyphen/>
        <w:t xml:space="preserve">4 հաշվետվության մեջ որպես </w:t>
      </w:r>
      <w:r w:rsidRPr="004C0B56">
        <w:lastRenderedPageBreak/>
        <w:t>տարեսկզբի կրեդիտորական պարտք ներկայացված է 4,299,803.00 հազ.դրամ կամ 4,424,029.40 հազ. դրամով խեղաթյուրված</w:t>
      </w:r>
      <w:r w:rsidR="00D2268B">
        <w:t xml:space="preserve"> (պակաս)</w:t>
      </w:r>
      <w:r w:rsidRPr="004C0B56">
        <w:t>։</w:t>
      </w:r>
    </w:p>
    <w:p w14:paraId="36DCF443" w14:textId="6A6880AA" w:rsidR="00012117" w:rsidRPr="004C0B56" w:rsidRDefault="00012117" w:rsidP="00012117">
      <w:r w:rsidRPr="004C0B56">
        <w:t>Հաշվեքննողների կողմից տարեվերջի կրեդիտորական պարտքերի ցուցանիշի վերահաշվարկից</w:t>
      </w:r>
      <w:r w:rsidRPr="004C0B56">
        <w:rPr>
          <w:rStyle w:val="FootnoteReference"/>
        </w:rPr>
        <w:footnoteReference w:id="43"/>
      </w:r>
      <w:r w:rsidRPr="004C0B56">
        <w:t xml:space="preserve"> պարզվել է‚ որ Ձև Հ-4 հաշվետվությունում «Տարեվերջի կրեդիտորական պարտքեր» ցուցանիշը խեղաթյուրված </w:t>
      </w:r>
      <w:r w:rsidR="00D2268B">
        <w:t xml:space="preserve">(պակաս) </w:t>
      </w:r>
      <w:r w:rsidRPr="004C0B56">
        <w:t>է 3‚847‚888.53 հազ. դրամով:</w:t>
      </w:r>
    </w:p>
    <w:p w14:paraId="559373F2" w14:textId="77777777" w:rsidR="00012117" w:rsidRPr="00347C3C" w:rsidRDefault="00012117" w:rsidP="00012117"/>
    <w:p w14:paraId="14D4014E" w14:textId="004264D7" w:rsidR="00012117" w:rsidRPr="00347C3C" w:rsidRDefault="004B562A" w:rsidP="00012117">
      <w:pPr>
        <w:rPr>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_ՀՀ_պաշտպանության_նախարարության" w:history="1">
        <w:r w:rsidR="00012117">
          <w:rPr>
            <w:rStyle w:val="Hyperlink"/>
            <w:b/>
            <w:bCs w:val="0"/>
          </w:rPr>
          <w:t>7</w:t>
        </w:r>
        <w:r w:rsidR="00012117" w:rsidRPr="00347C3C">
          <w:rPr>
            <w:rStyle w:val="Hyperlink"/>
            <w:b/>
            <w:bCs w:val="0"/>
          </w:rPr>
          <w:t>.1.1</w:t>
        </w:r>
      </w:hyperlink>
      <w:r w:rsidR="00012117" w:rsidRPr="00347C3C">
        <w:rPr>
          <w:b/>
          <w:bCs w:val="0"/>
        </w:rPr>
        <w:t>:</w:t>
      </w:r>
    </w:p>
    <w:p w14:paraId="2442C084" w14:textId="77777777" w:rsidR="00012117" w:rsidRPr="00347C3C" w:rsidRDefault="00012117" w:rsidP="00012117">
      <w:pPr>
        <w:pStyle w:val="Heading2"/>
        <w:keepNext w:val="0"/>
      </w:pPr>
      <w:r w:rsidRPr="00347C3C">
        <w:t>«Ընդհանուր բնույթի այլ ծառայություններ» Տնտեսագիտական հոդվածի (423900) դասակարգման խեղաթյուրումները</w:t>
      </w:r>
    </w:p>
    <w:p w14:paraId="2FE03DC1" w14:textId="0E2346C7" w:rsidR="00012117" w:rsidRPr="00347C3C" w:rsidRDefault="00012117" w:rsidP="00012117">
      <w:pPr>
        <w:pStyle w:val="Heading3"/>
        <w:spacing w:before="0" w:after="0"/>
        <w:ind w:left="540"/>
      </w:pPr>
      <w:bookmarkStart w:id="136" w:name="խ721"/>
      <w:r w:rsidRPr="00347C3C">
        <w:t xml:space="preserve">ՀՀ </w:t>
      </w:r>
      <w:r w:rsidR="00101124">
        <w:t>ա</w:t>
      </w:r>
      <w:r w:rsidRPr="00347C3C">
        <w:t xml:space="preserve">ռողջապահության նախարարության «Սոցիալապես անապահով և առանձին խմբերի անձանց բժշկական օգնություն» ծրագրի (1207) «Պետական հիմնարկների և կազմակերպությունների աշխատողների բժշկական օգնության և սպասարկման ծառայություններ» միջոցառում (1207-11004) </w:t>
      </w:r>
    </w:p>
    <w:p w14:paraId="48ADD8A0" w14:textId="77777777" w:rsidR="00012117" w:rsidRPr="00347C3C" w:rsidRDefault="00012117" w:rsidP="00012117"/>
    <w:bookmarkEnd w:id="136"/>
    <w:p w14:paraId="505C3EDA" w14:textId="77777777" w:rsidR="00012117" w:rsidRPr="00347C3C" w:rsidRDefault="00012117" w:rsidP="00012117">
      <w:pPr>
        <w:pStyle w:val="Heading4"/>
        <w:ind w:left="0" w:right="736" w:firstLine="0"/>
        <w:rPr>
          <w:lang w:val="hy-AM"/>
        </w:rPr>
      </w:pPr>
      <w:r w:rsidRPr="00347C3C">
        <w:rPr>
          <w:lang w:val="hy-AM"/>
        </w:rPr>
        <w:t>Տնտեսագիտական դասակարգման «Ընդհանուր բնույթի այլ ծառայություններ» (423900) և «Սոցիալական ապահովության միջոցառումների իրականացման նպատակով աշխատողներին սոցիալական փաթեթով ապահովում» (475100) հոդվածների դասակարգման խեղաթյուրումները.</w:t>
      </w:r>
    </w:p>
    <w:p w14:paraId="7DE40B08" w14:textId="77777777" w:rsidR="00012117" w:rsidRPr="004C0B56" w:rsidRDefault="00012117" w:rsidP="00012117">
      <w:pPr>
        <w:spacing w:before="0"/>
      </w:pPr>
      <w:r w:rsidRPr="004C0B56">
        <w:rPr>
          <w:rStyle w:val="Emphasis1Char"/>
          <w:rFonts w:eastAsiaTheme="minorHAnsi"/>
        </w:rPr>
        <w:t>Գնահատման կիրառելի հիմքը.</w:t>
      </w:r>
      <w:r w:rsidRPr="004C0B56">
        <w:t xml:space="preserve"> </w:t>
      </w:r>
    </w:p>
    <w:p w14:paraId="308829F1" w14:textId="77777777" w:rsidR="00012117" w:rsidRPr="004C0B56" w:rsidRDefault="00012117" w:rsidP="00012117">
      <w:pPr>
        <w:spacing w:before="0"/>
      </w:pPr>
      <w:r w:rsidRPr="004C0B56">
        <w:t>ՀՀ ֆինանսների և էկոնոմիկայի նախարարի 2007 թվականի հունվարի 9-ի № 5-Ն հրամանը, մասնավորապես.</w:t>
      </w:r>
    </w:p>
    <w:p w14:paraId="72BDDC16" w14:textId="77777777" w:rsidR="00012117" w:rsidRPr="004C0B56" w:rsidRDefault="00012117" w:rsidP="008B1C02">
      <w:pPr>
        <w:pStyle w:val="ListParagraph"/>
        <w:numPr>
          <w:ilvl w:val="0"/>
          <w:numId w:val="27"/>
        </w:numPr>
      </w:pPr>
      <w:r w:rsidRPr="004C0B56">
        <w:t xml:space="preserve">բժշկական ապահովագրությունը, որը երաշխավորում է աշխատողների` ՀՀ կառավարության կողմից սահմանված կատեգորիաների բժշկական ապահովության իրականացումը երաշխավորող բժշկական ապահովագրության ծախսերն </w:t>
      </w:r>
      <w:r w:rsidRPr="004C0B56">
        <w:rPr>
          <w:rFonts w:eastAsia="Times New Roman"/>
          <w:bCs w:val="0"/>
          <w:iCs w:val="0"/>
          <w:noProof/>
          <w:shd w:val="clear" w:color="auto" w:fill="auto"/>
        </w:rPr>
        <w:t>արտացոլվում</w:t>
      </w:r>
      <w:r w:rsidRPr="004C0B56">
        <w:rPr>
          <w:rFonts w:eastAsia="Times New Roman" w:cs="Courier"/>
          <w:bCs w:val="0"/>
          <w:iCs w:val="0"/>
          <w:noProof/>
          <w:shd w:val="clear" w:color="auto" w:fill="auto"/>
        </w:rPr>
        <w:t xml:space="preserve"> </w:t>
      </w:r>
      <w:r w:rsidRPr="004C0B56">
        <w:rPr>
          <w:rFonts w:eastAsia="Times New Roman"/>
          <w:bCs w:val="0"/>
          <w:iCs w:val="0"/>
          <w:noProof/>
          <w:shd w:val="clear" w:color="auto" w:fill="auto"/>
        </w:rPr>
        <w:t>են</w:t>
      </w:r>
      <w:r w:rsidRPr="004C0B56">
        <w:rPr>
          <w:rFonts w:eastAsia="Times New Roman" w:cs="Courier"/>
          <w:bCs w:val="0"/>
          <w:iCs w:val="0"/>
          <w:noProof/>
          <w:shd w:val="clear" w:color="auto" w:fill="auto"/>
        </w:rPr>
        <w:t xml:space="preserve"> </w:t>
      </w:r>
      <w:r w:rsidRPr="004C0B56">
        <w:t xml:space="preserve">«Սոցիալական </w:t>
      </w:r>
      <w:r w:rsidRPr="004C0B56">
        <w:lastRenderedPageBreak/>
        <w:t xml:space="preserve">ապահովության միջոցառումների իրականացման նպատակով աշխատողներին սոցիալական փաթեթով ապահովում» </w:t>
      </w:r>
      <w:r w:rsidRPr="004C0B56">
        <w:rPr>
          <w:rFonts w:eastAsia="Times New Roman" w:cs="Courier"/>
          <w:iCs w:val="0"/>
          <w:noProof/>
          <w:shd w:val="clear" w:color="auto" w:fill="auto"/>
        </w:rPr>
        <w:t>(</w:t>
      </w:r>
      <w:r w:rsidRPr="004C0B56">
        <w:t>475100</w:t>
      </w:r>
      <w:r w:rsidRPr="004C0B56">
        <w:rPr>
          <w:rFonts w:eastAsia="Times New Roman" w:cs="Courier"/>
          <w:iCs w:val="0"/>
          <w:noProof/>
          <w:shd w:val="clear" w:color="auto" w:fill="auto"/>
        </w:rPr>
        <w:t>) հաշվում,</w:t>
      </w:r>
      <w:r w:rsidRPr="004C0B56">
        <w:t xml:space="preserve"> Հավելված №16:</w:t>
      </w:r>
    </w:p>
    <w:p w14:paraId="78B13A84" w14:textId="77777777" w:rsidR="00012117" w:rsidRPr="004C0B56" w:rsidRDefault="00012117" w:rsidP="008B1C02">
      <w:pPr>
        <w:pStyle w:val="ListParagraph"/>
        <w:numPr>
          <w:ilvl w:val="0"/>
          <w:numId w:val="27"/>
        </w:numPr>
      </w:pPr>
      <w:r w:rsidRPr="004C0B56">
        <w:t xml:space="preserve">Վարչական‚ համակարգչային, աշխատակազմի մասնագիտական զարգացման, տեղեկատվական, կառավարչական, կենցաղային և հանրային սննդի ծառայություններից և ներկայացուցչական ծախսերից բացի մնացած ընդհանուր բնույթի այլ ծառայություների հետ կապված ծախսերն արտացոլվում են </w:t>
      </w:r>
      <w:r w:rsidRPr="004C0B56">
        <w:rPr>
          <w:b/>
          <w:bCs w:val="0"/>
        </w:rPr>
        <w:t>«</w:t>
      </w:r>
      <w:r w:rsidRPr="004C0B56">
        <w:t>Ընդհանուր բնույթի այլ ծառայություններ</w:t>
      </w:r>
      <w:r w:rsidRPr="004C0B56">
        <w:rPr>
          <w:b/>
          <w:bCs w:val="0"/>
        </w:rPr>
        <w:t>» (</w:t>
      </w:r>
      <w:r w:rsidRPr="004C0B56">
        <w:t>423900</w:t>
      </w:r>
      <w:r w:rsidRPr="004C0B56">
        <w:rPr>
          <w:b/>
          <w:bCs w:val="0"/>
        </w:rPr>
        <w:t>)</w:t>
      </w:r>
      <w:r w:rsidRPr="004C0B56">
        <w:t xml:space="preserve"> հաշվում, Հավելված №16։</w:t>
      </w:r>
    </w:p>
    <w:p w14:paraId="421EC3FA" w14:textId="77777777" w:rsidR="00012117" w:rsidRPr="004C0B56" w:rsidRDefault="00012117" w:rsidP="00012117">
      <w:pPr>
        <w:spacing w:before="0"/>
      </w:pPr>
      <w:r w:rsidRPr="004C0B56">
        <w:rPr>
          <w:rStyle w:val="Emphasis1Char"/>
          <w:rFonts w:eastAsiaTheme="minorHAnsi"/>
        </w:rPr>
        <w:t>Խեղաթյուրումը.</w:t>
      </w:r>
      <w:r w:rsidRPr="004C0B56">
        <w:t xml:space="preserve"> ՀՀ 2025 թվականի պետական բյուջեի տարեկան կատարման Ձև Հ-2 հաշվետվությունում դասակարգման խեղաթյուրմամբ են ներկայացված «Ընդհանուր բնույթի այլ ծառայություններ» տնտեսագնտական դասակարգման (423900) տնտեսագիտական հոդվածի (ավել է ներկայացված) և «Սոցիալական ապահովության միջոցառումների իրականացման նպատակով աշխատողներին սոցիալական փաթեթով ապահովում» (475100) տնտեսագիտական հոդվածի (պակաս է ներկայացված) դրամարկղային ծախսի ցուցանիշները 5,281,199.94 հազարական դրամով։</w:t>
      </w:r>
    </w:p>
    <w:p w14:paraId="3151288F" w14:textId="77777777" w:rsidR="00012117" w:rsidRPr="004C0B56" w:rsidRDefault="00012117" w:rsidP="00012117">
      <w:r w:rsidRPr="004C0B56">
        <w:t>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են նաև «Փաստացի ծախս» ցուցանիշները 5,281,199.94 հազարական դրամով (համապատասխանաբար՝ ավել և պակաս է ներկայացվել) «Ընդհանուր բնույթի այլ ծառայություններ» (423900) և «Սոցիալական ապահովության միջոցառումների իրականացման նպատակով աշխատողներին սոցիալական փաթեթով ապահովում» (475100) տնտեսագիտական դասակարգման հոդվածներով։</w:t>
      </w:r>
    </w:p>
    <w:p w14:paraId="118DCE85" w14:textId="77777777" w:rsidR="00012117" w:rsidRPr="004C0B56" w:rsidRDefault="00012117" w:rsidP="00012117">
      <w:pPr>
        <w:spacing w:before="0"/>
      </w:pPr>
    </w:p>
    <w:p w14:paraId="08386C42" w14:textId="77777777" w:rsidR="00012117" w:rsidRPr="004C0B56" w:rsidRDefault="00012117" w:rsidP="00012117">
      <w:pPr>
        <w:pStyle w:val="Emphasis1"/>
        <w:ind w:firstLine="720"/>
        <w:rPr>
          <w:color w:val="auto"/>
        </w:rPr>
      </w:pPr>
      <w:r w:rsidRPr="004C0B56">
        <w:rPr>
          <w:color w:val="auto"/>
        </w:rPr>
        <w:t>Փաստերը, որոնց հիման վրա արձանագրվել է խեղաթյուրումը.</w:t>
      </w:r>
    </w:p>
    <w:p w14:paraId="779DCC55" w14:textId="19734F59" w:rsidR="00012117" w:rsidRPr="004C0B56" w:rsidRDefault="00012117" w:rsidP="00012117">
      <w:r w:rsidRPr="004C0B56">
        <w:t xml:space="preserve">ՀՀ </w:t>
      </w:r>
      <w:r w:rsidR="00101124">
        <w:t>ա</w:t>
      </w:r>
      <w:r w:rsidRPr="004C0B56">
        <w:t xml:space="preserve">ռողջապահության նախարարությունը 2025 թվականի ապրիլին կնքել է սոցիալական փաթեթի շահառուների,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 առողջության ապահովագրության չորս պայմանագիր։ Կնքված պայմանագրերի հիման վրա, հաշվետու ժամանակաշրջանում 5,281,199.94 հազ. դրամի ծախսերը նախատեսվել‚ կատարվել </w:t>
      </w:r>
      <w:r w:rsidRPr="004C0B56">
        <w:lastRenderedPageBreak/>
        <w:t>և ՀՀ պետական բյուջեի տարեկան կատարման Ձև Հ-2 հաշվետվությունում դասակարգվել են «Ընդհանուր բնույթի այլ ծառայություններ» (423900) տնտեսագիտական դասակարգման հոդվածով։</w:t>
      </w:r>
      <w:r w:rsidRPr="004C0B56" w:rsidDel="000B3FF1">
        <w:t xml:space="preserve"> </w:t>
      </w:r>
      <w:r w:rsidRPr="004C0B56">
        <w:t>Մինչդեռ‚ «Սոցիալական ապահովության միջոցառումների իրականացման նպատակով աշխատողներին սոցիալական փաթեթով ապահովում» (475000) խումբը ներառում</w:t>
      </w:r>
      <w:r w:rsidRPr="004C0B56">
        <w:rPr>
          <w:b/>
        </w:rPr>
        <w:t xml:space="preserve"> </w:t>
      </w:r>
      <w:r w:rsidRPr="004C0B56">
        <w:rPr>
          <w:bCs w:val="0"/>
        </w:rPr>
        <w:t>է</w:t>
      </w:r>
      <w:r w:rsidRPr="004C0B56">
        <w:rPr>
          <w:b/>
        </w:rPr>
        <w:t xml:space="preserve"> </w:t>
      </w:r>
      <w:r w:rsidRPr="004C0B56">
        <w:t>բժշկական ապահովագրությունը, որը երաշխավորում է աշխատողների՝ ՀՀ կառավարության կողմից սահմանված կատեգորիաների բժշկական ապահովության իրականացումը։</w:t>
      </w:r>
      <w:r w:rsidRPr="004C0B56">
        <w:rPr>
          <w:b/>
        </w:rPr>
        <w:t xml:space="preserve"> </w:t>
      </w:r>
      <w:r w:rsidRPr="004C0B56">
        <w:t xml:space="preserve">475100 - «Սոցիալական ապահովության միջոցառումների իրականացման նպատակով աշխատողներին սոցիալական փաթեթով ապահովում» սինթետիկ հաշիվն ընդգրկում է նաև ենթաանալիտիկ 475111 հաշիվը՝ բժշկական ապահովագրություն։ </w:t>
      </w:r>
      <w:r w:rsidRPr="004C0B56">
        <w:rPr>
          <w:lang w:eastAsia="ru-RU"/>
        </w:rPr>
        <w:t>Այսինքն</w:t>
      </w:r>
      <w:r w:rsidRPr="004C0B56">
        <w:rPr>
          <w:rFonts w:eastAsia="Times New Roman"/>
        </w:rPr>
        <w:t xml:space="preserve">՝ գործարքները պետք է դասակարգվեին </w:t>
      </w:r>
      <w:r w:rsidRPr="004C0B56">
        <w:t>«Սոցիալական ապահովության միջոցառումների իրականացման նպատակով աշխատողներին սոցիալական փաթեթով ապահովում» (475100) տնտեսագիտական դասակարգման հոդվածով։</w:t>
      </w:r>
    </w:p>
    <w:p w14:paraId="7BB4C718" w14:textId="77777777" w:rsidR="00012117" w:rsidRPr="00347C3C" w:rsidRDefault="00012117" w:rsidP="00012117">
      <w:pPr>
        <w:rPr>
          <w:b/>
          <w:bCs w:val="0"/>
          <w:i/>
          <w:iCs w:val="0"/>
        </w:rPr>
      </w:pPr>
    </w:p>
    <w:p w14:paraId="6146EB6A" w14:textId="452DD280"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21սս" w:history="1">
        <w:r w:rsidR="00012117">
          <w:rPr>
            <w:rStyle w:val="Hyperlink"/>
            <w:b/>
            <w:bCs w:val="0"/>
          </w:rPr>
          <w:t>7</w:t>
        </w:r>
        <w:r w:rsidR="00012117" w:rsidRPr="00347C3C">
          <w:rPr>
            <w:rStyle w:val="Hyperlink"/>
            <w:b/>
            <w:bCs w:val="0"/>
          </w:rPr>
          <w:t>.2.1</w:t>
        </w:r>
      </w:hyperlink>
      <w:r w:rsidR="00012117" w:rsidRPr="00347C3C">
        <w:t>։</w:t>
      </w:r>
    </w:p>
    <w:p w14:paraId="78C2198C" w14:textId="77777777" w:rsidR="00012117" w:rsidRPr="00347C3C" w:rsidRDefault="00012117" w:rsidP="004D5A3B">
      <w:pPr>
        <w:pStyle w:val="Heading2"/>
        <w:keepNext w:val="0"/>
        <w:jc w:val="center"/>
      </w:pPr>
      <w:r w:rsidRPr="00347C3C">
        <w:t>«Երեխաների կամ ընտանեկան նպաստներ բյուջեից» տնտեսագիտական հոդվածի (472300) գումարի խեղաթյուրումները</w:t>
      </w:r>
    </w:p>
    <w:p w14:paraId="495AFA1C" w14:textId="77777777" w:rsidR="00012117" w:rsidRPr="00347C3C" w:rsidRDefault="00012117" w:rsidP="00012117">
      <w:pPr>
        <w:pStyle w:val="Heading3"/>
        <w:spacing w:before="0" w:after="0"/>
        <w:ind w:left="540"/>
        <w:jc w:val="center"/>
      </w:pPr>
      <w:bookmarkStart w:id="137" w:name="խ731"/>
      <w:r w:rsidRPr="00347C3C">
        <w:t>ՀՀ աշխատանքի և սոցիալական հարցերի նախարարության «Ժողովրդագրական վիճակի բարելավում» ծրագրի (1068) «Երեխայի ծննդյան միանվագ նպաստ» միջոցառում (1068-12002)</w:t>
      </w:r>
    </w:p>
    <w:bookmarkEnd w:id="137"/>
    <w:p w14:paraId="4239CD87" w14:textId="77777777" w:rsidR="00012117" w:rsidRPr="00347C3C" w:rsidRDefault="00012117" w:rsidP="00012117">
      <w:pPr>
        <w:pStyle w:val="Emphasis1"/>
        <w:spacing w:before="0"/>
        <w:rPr>
          <w:color w:val="auto"/>
        </w:rPr>
      </w:pPr>
      <w:r w:rsidRPr="00347C3C">
        <w:rPr>
          <w:color w:val="auto"/>
        </w:rPr>
        <w:t>Կատարող՝ ՀՀ աշխատանքի և սոցիալական հարցերի նախարարության Միասնական սոցիալական ծառայություն</w:t>
      </w:r>
    </w:p>
    <w:p w14:paraId="3E8E8737" w14:textId="77777777" w:rsidR="00012117" w:rsidRPr="00347C3C" w:rsidRDefault="00012117" w:rsidP="00012117">
      <w:pPr>
        <w:pStyle w:val="Emphasis1"/>
        <w:spacing w:before="0"/>
        <w:rPr>
          <w:color w:val="auto"/>
        </w:rPr>
      </w:pPr>
    </w:p>
    <w:p w14:paraId="7CE61448" w14:textId="77777777" w:rsidR="00012117" w:rsidRPr="00347C3C" w:rsidRDefault="00012117" w:rsidP="00012117">
      <w:pPr>
        <w:pStyle w:val="Heading4"/>
        <w:rPr>
          <w:lang w:val="hy-AM"/>
        </w:rPr>
      </w:pPr>
      <w:r w:rsidRPr="00347C3C">
        <w:rPr>
          <w:lang w:val="hy-AM"/>
        </w:rPr>
        <w:t>Տնտեսագիտական դասակարգման «Երեխաների կամ ընտանեկան նպաստներ բյուջեից» հոդվածի (472300) փաստացի ծախսերի և դեբիտորական պարտքերի գումարի խեղաթյուրումները.</w:t>
      </w:r>
    </w:p>
    <w:p w14:paraId="21A4FD0D" w14:textId="77777777" w:rsidR="00012117" w:rsidRPr="00ED2378" w:rsidRDefault="00012117" w:rsidP="00012117">
      <w:pPr>
        <w:spacing w:before="0"/>
      </w:pPr>
      <w:r w:rsidRPr="00ED2378">
        <w:rPr>
          <w:rStyle w:val="Emphasis1Char"/>
          <w:rFonts w:eastAsiaTheme="minorHAnsi"/>
        </w:rPr>
        <w:t>Գնահատման կիրառելի հիմքերը.</w:t>
      </w:r>
      <w:r w:rsidRPr="00ED2378">
        <w:t xml:space="preserve"> </w:t>
      </w:r>
    </w:p>
    <w:p w14:paraId="518CAEF8" w14:textId="77777777" w:rsidR="00012117" w:rsidRPr="00ED2378" w:rsidRDefault="00012117" w:rsidP="008B1C02">
      <w:pPr>
        <w:pStyle w:val="ListParagraph"/>
        <w:numPr>
          <w:ilvl w:val="0"/>
          <w:numId w:val="28"/>
        </w:numPr>
        <w:ind w:left="0" w:firstLine="720"/>
        <w:rPr>
          <w:b/>
        </w:rPr>
      </w:pPr>
      <w:r w:rsidRPr="00ED2378">
        <w:t xml:space="preserve">ՀՀ ֆինանսների նախարարի 13.03.2019թ. № 254-Ն հրամանի Հավելված 2-ի «Օրինակելի ձև Հ-2-ի լրացման պահանջների» 9-րդ կետը՝ Հ-2 հաշվետվության փաստացի ծախս սյունակում լրացվում են «…հաշվետու </w:t>
      </w:r>
      <w:r w:rsidRPr="00ED2378">
        <w:lastRenderedPageBreak/>
        <w:t>ժամանակահատվածում հիմնարկի՝ համապատասխան փաստաթղթերով ձևակերպված իրական ծախսերը, ներառյալ կրեդիտորների չվճարված հաշիվները…»։</w:t>
      </w:r>
    </w:p>
    <w:p w14:paraId="1D21325E" w14:textId="77777777" w:rsidR="00012117" w:rsidRPr="00ED2378" w:rsidRDefault="00012117" w:rsidP="00012117">
      <w:pPr>
        <w:pStyle w:val="ListParagraph"/>
        <w:numPr>
          <w:ilvl w:val="0"/>
          <w:numId w:val="4"/>
        </w:numPr>
        <w:ind w:left="0" w:firstLine="630"/>
        <w:rPr>
          <w:b/>
        </w:rPr>
      </w:pPr>
      <w:r w:rsidRPr="00ED2378">
        <w:t>ՀՀ կառավարության 2014 թվականի մարտի 6-ի № 275-Ն որոշման</w:t>
      </w:r>
      <w:r w:rsidRPr="00ED2378">
        <w:rPr>
          <w:rStyle w:val="FootnoteReference"/>
        </w:rPr>
        <w:footnoteReference w:id="44"/>
      </w:r>
      <w:r w:rsidRPr="00ED2378">
        <w:t xml:space="preserve"> Հավելված 1-ի 23-րդ կետը՝ «...Նպաստը նշանակելու և վճարելու վերաբերյալ որոշում կայացնելու դեպքում նպաստի գումարն արտացոլվում է վճարման ցուցակներում: Գումարը բանկ փոխանցելու դեպքում այդ մասին ծառայությունը տեղեկացնում է ծնողին՝ էլեկտրոնային հաղորդագրություն ուղարկելով նրա հետադարձ կապի բջջային հեռախոսահամարին կամ էլեկտրոնային փոստի հասցեին...»։</w:t>
      </w:r>
    </w:p>
    <w:p w14:paraId="1D96048F" w14:textId="77777777" w:rsidR="00012117" w:rsidRPr="00ED2378" w:rsidRDefault="00012117" w:rsidP="00012117">
      <w:pPr>
        <w:pStyle w:val="ListParagraph"/>
        <w:ind w:left="0"/>
        <w:rPr>
          <w:rStyle w:val="Emphasis1Char"/>
          <w:rFonts w:eastAsiaTheme="minorHAnsi"/>
        </w:rPr>
      </w:pPr>
      <w:r w:rsidRPr="00ED2378">
        <w:rPr>
          <w:rStyle w:val="Emphasis1Char"/>
          <w:rFonts w:eastAsiaTheme="minorHAnsi"/>
        </w:rPr>
        <w:t>Խեղաթյուրումը.</w:t>
      </w:r>
    </w:p>
    <w:p w14:paraId="1F39B592" w14:textId="77777777" w:rsidR="00012117" w:rsidRPr="00ED2378" w:rsidRDefault="00012117" w:rsidP="00012117">
      <w:r w:rsidRPr="00ED2378">
        <w:t xml:space="preserve">Ձև Հ-2 հաշվետվությամբ ներկայացված «Փաստացի ծախս» և Ձև Հ-4 հաշվետվությամբ ներկայացված «Տարեվերջի դեբիտորական պարտքեր» ցուցանիշները խեղաթյուրված են </w:t>
      </w:r>
      <w:r w:rsidRPr="00ED2378">
        <w:rPr>
          <w:bCs w:val="0"/>
          <w:iCs w:val="0"/>
        </w:rPr>
        <w:t xml:space="preserve">11,853.90 </w:t>
      </w:r>
      <w:r w:rsidRPr="00ED2378">
        <w:t>հազարական դրամով։</w:t>
      </w:r>
    </w:p>
    <w:p w14:paraId="03F770CB" w14:textId="77777777" w:rsidR="00012117" w:rsidRPr="00ED2378" w:rsidRDefault="00012117" w:rsidP="00012117">
      <w:pPr>
        <w:pStyle w:val="Emphasis1"/>
        <w:ind w:firstLine="720"/>
        <w:rPr>
          <w:color w:val="auto"/>
        </w:rPr>
      </w:pPr>
      <w:r w:rsidRPr="00ED2378">
        <w:rPr>
          <w:color w:val="auto"/>
        </w:rPr>
        <w:t>Փաստերը, որոնց հիման վրա արձանագրվել է խեղաթյուրումը.</w:t>
      </w:r>
    </w:p>
    <w:p w14:paraId="46AECB8D" w14:textId="42A155B2" w:rsidR="00012117" w:rsidRPr="00ED2378" w:rsidRDefault="00012117" w:rsidP="00012117">
      <w:pPr>
        <w:rPr>
          <w:b/>
        </w:rPr>
      </w:pPr>
      <w:r w:rsidRPr="00ED2378">
        <w:t xml:space="preserve">Ըստ վճարման ցուցակների շահառուներին վճարման ենթակա գումարի չափը 2025 թվականին կազմել է 18,599,000.00 հազ. դրամ‚ մինչդեռ հաշվետու ժամանակաշրջանում Ձև Հ-2 հաշվետվությունում փաստացի ծախսը ցույց է տրվել </w:t>
      </w:r>
      <w:r w:rsidRPr="00ED2378">
        <w:rPr>
          <w:rFonts w:eastAsia="Times New Roman" w:cs="Calibri"/>
        </w:rPr>
        <w:t xml:space="preserve">18,610,853.90 </w:t>
      </w:r>
      <w:r w:rsidRPr="00ED2378">
        <w:t xml:space="preserve">հազ. դրամ‚ ինչը հանգեցրել է ցուցանիշի խեղաթյուրման </w:t>
      </w:r>
      <w:r w:rsidR="00C63738">
        <w:t xml:space="preserve">(ավել ներկայացման) </w:t>
      </w:r>
      <w:r w:rsidRPr="00ED2378">
        <w:rPr>
          <w:bCs w:val="0"/>
          <w:iCs w:val="0"/>
        </w:rPr>
        <w:t xml:space="preserve">11,853.90 </w:t>
      </w:r>
      <w:r w:rsidRPr="00ED2378">
        <w:t>հազ. դրամով։</w:t>
      </w:r>
    </w:p>
    <w:p w14:paraId="3AC3B5B7" w14:textId="04C88B8B" w:rsidR="00012117" w:rsidRPr="00ED2378" w:rsidRDefault="00012117" w:rsidP="00012117">
      <w:r w:rsidRPr="00ED2378">
        <w:t xml:space="preserve">Տարեվերջի դեբիտորական պարտքի գնահատման նպատակով կատարված վերահաշվարկից պարզվել է‚ որ Ձև Հ-4 հաշվետվությունում «Տարեվերջի դրությամբ դեբիտորական պարտքեր» ցուցանիշը խեղաթյուրված </w:t>
      </w:r>
      <w:r w:rsidR="00C63738">
        <w:t xml:space="preserve">(պակաս) </w:t>
      </w:r>
      <w:r w:rsidRPr="00ED2378">
        <w:t xml:space="preserve">է </w:t>
      </w:r>
      <w:r w:rsidR="00C63738">
        <w:t xml:space="preserve">ներկայացվել </w:t>
      </w:r>
      <w:r w:rsidRPr="00ED2378">
        <w:rPr>
          <w:bCs w:val="0"/>
          <w:iCs w:val="0"/>
        </w:rPr>
        <w:t xml:space="preserve">11,853.90 </w:t>
      </w:r>
      <w:r w:rsidRPr="00ED2378">
        <w:t xml:space="preserve">հազ. դրամով: </w:t>
      </w:r>
    </w:p>
    <w:p w14:paraId="011F10FD" w14:textId="77777777" w:rsidR="00012117" w:rsidRPr="00347C3C" w:rsidRDefault="00012117" w:rsidP="00012117">
      <w:pPr>
        <w:ind w:firstLine="708"/>
        <w:rPr>
          <w:b/>
          <w:bCs w:val="0"/>
          <w:i/>
          <w:iCs w:val="0"/>
        </w:rPr>
      </w:pPr>
    </w:p>
    <w:p w14:paraId="1FDB75C8" w14:textId="44955A63" w:rsidR="00012117"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Խեղաթյուրումներ» բաժին կարելի է վերադառնալ հետևյալ հղմամբ`</w:t>
      </w:r>
      <w:r w:rsidR="00012117" w:rsidRPr="00347C3C">
        <w:t xml:space="preserve"> </w:t>
      </w:r>
      <w:hyperlink w:anchor="խ731սս" w:history="1">
        <w:r w:rsidR="00012117">
          <w:rPr>
            <w:rStyle w:val="Hyperlink"/>
            <w:b/>
            <w:bCs w:val="0"/>
          </w:rPr>
          <w:t>7</w:t>
        </w:r>
        <w:r w:rsidR="00012117" w:rsidRPr="00347C3C">
          <w:rPr>
            <w:rStyle w:val="Hyperlink"/>
            <w:b/>
            <w:bCs w:val="0"/>
          </w:rPr>
          <w:t>.3.</w:t>
        </w:r>
        <w:r w:rsidR="00012117" w:rsidRPr="007E5540">
          <w:rPr>
            <w:rStyle w:val="Hyperlink"/>
            <w:b/>
            <w:bCs w:val="0"/>
          </w:rPr>
          <w:t>1</w:t>
        </w:r>
      </w:hyperlink>
      <w:r w:rsidR="00012117" w:rsidRPr="00347C3C">
        <w:t>։</w:t>
      </w:r>
    </w:p>
    <w:p w14:paraId="41423227" w14:textId="77777777" w:rsidR="00012117" w:rsidRPr="00347C3C" w:rsidRDefault="00012117" w:rsidP="00012117"/>
    <w:p w14:paraId="238AE5DD" w14:textId="77777777" w:rsidR="00012117" w:rsidRPr="00347C3C" w:rsidRDefault="00012117" w:rsidP="004D5A3B">
      <w:pPr>
        <w:pStyle w:val="Heading3"/>
        <w:spacing w:before="0" w:after="0"/>
        <w:ind w:left="540"/>
        <w:jc w:val="center"/>
      </w:pPr>
      <w:bookmarkStart w:id="138" w:name="_ՀՀ_աշխատանքի_և_1"/>
      <w:bookmarkEnd w:id="138"/>
      <w:r w:rsidRPr="00347C3C">
        <w:lastRenderedPageBreak/>
        <w:t>ՀՀ աշխատանքի և սոցիալական հարցերի նախարարության «Ժողովրդագրական վիճակի բարելավում» ծրագրի (1068) «</w:t>
      </w:r>
      <w:r w:rsidRPr="00311A68">
        <w:t>Դրամական աջակցություն ընտանիքում 3 և ավելի երեխա ունեցող ընտանիքներին</w:t>
      </w:r>
      <w:r w:rsidRPr="00347C3C">
        <w:t>» միջոցառում (</w:t>
      </w:r>
      <w:r w:rsidRPr="00311A68">
        <w:t>1068-12004</w:t>
      </w:r>
      <w:r w:rsidRPr="00347C3C">
        <w:t>)</w:t>
      </w:r>
    </w:p>
    <w:p w14:paraId="22A1096E" w14:textId="77777777" w:rsidR="00012117" w:rsidRPr="00347C3C" w:rsidRDefault="00012117" w:rsidP="00012117">
      <w:pPr>
        <w:pStyle w:val="Emphasis1"/>
        <w:spacing w:before="0"/>
        <w:rPr>
          <w:color w:val="auto"/>
        </w:rPr>
      </w:pPr>
      <w:r w:rsidRPr="00347C3C">
        <w:rPr>
          <w:color w:val="auto"/>
        </w:rPr>
        <w:t>Կատարող՝ ՀՀ աշխատանքի և սոցիալական հարցերի նախարարության Միասնական սոցիալական ծառայություն</w:t>
      </w:r>
    </w:p>
    <w:p w14:paraId="16F39901" w14:textId="77777777" w:rsidR="00012117" w:rsidRPr="00347C3C" w:rsidRDefault="00012117" w:rsidP="00012117">
      <w:pPr>
        <w:pStyle w:val="Emphasis1"/>
        <w:spacing w:before="0"/>
        <w:rPr>
          <w:color w:val="auto"/>
        </w:rPr>
      </w:pPr>
    </w:p>
    <w:p w14:paraId="1A417F40" w14:textId="77777777" w:rsidR="00012117" w:rsidRPr="00347C3C" w:rsidRDefault="00012117" w:rsidP="00012117">
      <w:pPr>
        <w:pStyle w:val="Heading4"/>
        <w:rPr>
          <w:lang w:val="hy-AM"/>
        </w:rPr>
      </w:pPr>
      <w:bookmarkStart w:id="139" w:name="_Տնտեսագիտական_դասակարգման_«Երեխաներ"/>
      <w:bookmarkEnd w:id="139"/>
      <w:r w:rsidRPr="00347C3C">
        <w:rPr>
          <w:lang w:val="hy-AM"/>
        </w:rPr>
        <w:t xml:space="preserve">Տնտեսագիտական դասակարգման «Երեխաների կամ ընտանեկան նպաստներ բյուջեից» հոդվածի (472300) փաստացի ծախսերի և </w:t>
      </w:r>
      <w:r>
        <w:rPr>
          <w:lang w:val="hy-AM"/>
        </w:rPr>
        <w:t>կրեդի</w:t>
      </w:r>
      <w:r w:rsidRPr="00347C3C">
        <w:rPr>
          <w:lang w:val="hy-AM"/>
        </w:rPr>
        <w:t>տորական պարտքերի գումարի խեղաթյուրումները.</w:t>
      </w:r>
    </w:p>
    <w:p w14:paraId="5DBB8374" w14:textId="77777777" w:rsidR="00012117" w:rsidRPr="00ED2378" w:rsidRDefault="00012117" w:rsidP="00012117">
      <w:pPr>
        <w:spacing w:before="0"/>
      </w:pPr>
      <w:r w:rsidRPr="00ED2378">
        <w:rPr>
          <w:rStyle w:val="Emphasis1Char"/>
          <w:rFonts w:eastAsiaTheme="minorHAnsi"/>
        </w:rPr>
        <w:t>Գնահատման կիրառելի հիմքերը.</w:t>
      </w:r>
      <w:r w:rsidRPr="00ED2378">
        <w:t xml:space="preserve"> </w:t>
      </w:r>
    </w:p>
    <w:p w14:paraId="7DAEE4BC" w14:textId="77777777" w:rsidR="00012117" w:rsidRPr="00ED2378" w:rsidRDefault="00012117" w:rsidP="008B1C02">
      <w:pPr>
        <w:pStyle w:val="ListParagraph"/>
        <w:numPr>
          <w:ilvl w:val="0"/>
          <w:numId w:val="28"/>
        </w:numPr>
        <w:ind w:left="0" w:firstLine="720"/>
        <w:rPr>
          <w:b/>
        </w:rPr>
      </w:pPr>
      <w:r w:rsidRPr="00ED2378">
        <w:t>ՀՀ ֆինանսների նախարարի 13.03.2019թ. № 254-Ն հրամանի Հավելված 2-ի «Օրինակելի ձև Հ-2-ի լրացման պահանջների» 9-րդ կետը՝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3989FA35" w14:textId="77777777" w:rsidR="00012117" w:rsidRPr="00ED2378" w:rsidRDefault="00012117" w:rsidP="00012117">
      <w:pPr>
        <w:pStyle w:val="ListParagraph"/>
        <w:numPr>
          <w:ilvl w:val="0"/>
          <w:numId w:val="4"/>
        </w:numPr>
        <w:ind w:left="0" w:firstLine="630"/>
        <w:rPr>
          <w:b/>
        </w:rPr>
      </w:pPr>
      <w:r w:rsidRPr="00ED2378">
        <w:t xml:space="preserve">ՀՀ կառավարության 2014 թվականի հունվարի 30-ի </w:t>
      </w:r>
      <w:r w:rsidRPr="00ED2378">
        <w:rPr>
          <w:rFonts w:ascii="Calibri" w:hAnsi="Calibri" w:cs="Calibri"/>
        </w:rPr>
        <w:t> </w:t>
      </w:r>
      <w:r w:rsidRPr="00ED2378">
        <w:t>N 145-Ն որոշման Հավելված 8-ի 47-րդ և 48-րդ կետեր` Նպաստի և հրատապ օգնության կանխիկ վճարման ցուցակները կազմվում են էլեկտրոնային տարբերակով՝ գնահատման համակարգի կենտրոնական տեղեկատվական բազան շահագործող կազմակերպության կողմից  տարածքային կենտրոնների տրամադրած ամենամսյա տեղեկատվության հիման վրա։ Նպաստը և հրատապ օգնությունը վճարվում են յուրաքանչյուր ամիս վճարման ցուցակներով։</w:t>
      </w:r>
    </w:p>
    <w:p w14:paraId="7D508B1B" w14:textId="77777777" w:rsidR="00012117" w:rsidRPr="00ED2378" w:rsidRDefault="00012117" w:rsidP="00012117">
      <w:pPr>
        <w:pStyle w:val="ListParagraph"/>
        <w:ind w:left="0"/>
        <w:rPr>
          <w:rStyle w:val="Emphasis1Char"/>
          <w:rFonts w:eastAsiaTheme="minorHAnsi"/>
        </w:rPr>
      </w:pPr>
      <w:r w:rsidRPr="00ED2378">
        <w:rPr>
          <w:rStyle w:val="Emphasis1Char"/>
          <w:rFonts w:eastAsiaTheme="minorHAnsi"/>
        </w:rPr>
        <w:t>Խեղաթյուրումը.</w:t>
      </w:r>
    </w:p>
    <w:p w14:paraId="15F5926F" w14:textId="4D800943" w:rsidR="00012117" w:rsidRPr="00ED2378" w:rsidRDefault="00012117" w:rsidP="00012117">
      <w:r w:rsidRPr="00ED2378">
        <w:t xml:space="preserve">Ձև Հ-2 հաշվետվությամբ ներկայացված «Փաստացի ծախս» և Ձև Հ-4 հաշվետվությամբ ներկայացված «Տարեվերջի կրեդիտորական պարտքեր» ցուցանիշները խեղաթյուրված </w:t>
      </w:r>
      <w:r w:rsidR="006533AC">
        <w:t xml:space="preserve">(պակաս) </w:t>
      </w:r>
      <w:r w:rsidRPr="00ED2378">
        <w:t>են 15,856</w:t>
      </w:r>
      <w:r w:rsidRPr="00ED2378">
        <w:rPr>
          <w:rFonts w:ascii="Microsoft JhengHei" w:eastAsia="Microsoft JhengHei" w:hAnsi="Microsoft JhengHei" w:cs="Microsoft JhengHei" w:hint="eastAsia"/>
        </w:rPr>
        <w:t>․</w:t>
      </w:r>
      <w:r w:rsidRPr="00ED2378">
        <w:t>50 հազ. դրամով։</w:t>
      </w:r>
    </w:p>
    <w:p w14:paraId="08FF571D" w14:textId="77777777" w:rsidR="00012117" w:rsidRPr="00ED2378" w:rsidRDefault="00012117" w:rsidP="00012117">
      <w:pPr>
        <w:pStyle w:val="Emphasis1"/>
        <w:ind w:firstLine="720"/>
        <w:rPr>
          <w:color w:val="auto"/>
        </w:rPr>
      </w:pPr>
      <w:r w:rsidRPr="00ED2378">
        <w:rPr>
          <w:color w:val="auto"/>
        </w:rPr>
        <w:t>Փաստերը, որոնց հիման վրա արձանագրվել է խեղաթյուրումը.</w:t>
      </w:r>
    </w:p>
    <w:p w14:paraId="46BD9C25" w14:textId="0A6FC4E1" w:rsidR="00012117" w:rsidRPr="00ED2378" w:rsidRDefault="00012117" w:rsidP="00012117">
      <w:pPr>
        <w:rPr>
          <w:b/>
        </w:rPr>
      </w:pPr>
      <w:r w:rsidRPr="00ED2378">
        <w:t>Ըստ վճարման ցուցակների շահառուներին վճարման ենթակա գումարի չափը 2025 թվականին կազմել է 25,090,285</w:t>
      </w:r>
      <w:r w:rsidRPr="00ED2378">
        <w:rPr>
          <w:rFonts w:ascii="Microsoft JhengHei" w:eastAsia="Microsoft JhengHei" w:hAnsi="Microsoft JhengHei" w:cs="Microsoft JhengHei" w:hint="eastAsia"/>
        </w:rPr>
        <w:t>․</w:t>
      </w:r>
      <w:r w:rsidRPr="00ED2378">
        <w:t xml:space="preserve">40 հազ. դրամ‚ մինչդեռ հաշվետու ժամանակաշրջանում Ձև Հ-2 հաշվետվությունում փաստացի ծախսը ցույց է տրվել </w:t>
      </w:r>
      <w:r w:rsidRPr="00ED2378">
        <w:lastRenderedPageBreak/>
        <w:t xml:space="preserve">25,074,428.90 հազ. դրամ‚ ինչը հանգեցրել է ցուցանիշի խեղաթյուրման </w:t>
      </w:r>
      <w:r w:rsidR="00C63738">
        <w:t xml:space="preserve">(պակաս ներկայացման) </w:t>
      </w:r>
      <w:r w:rsidRPr="00ED2378">
        <w:t>15,856</w:t>
      </w:r>
      <w:r w:rsidRPr="00ED2378">
        <w:rPr>
          <w:rFonts w:ascii="Microsoft JhengHei" w:eastAsia="Microsoft JhengHei" w:hAnsi="Microsoft JhengHei" w:cs="Microsoft JhengHei" w:hint="eastAsia"/>
        </w:rPr>
        <w:t>․</w:t>
      </w:r>
      <w:r w:rsidRPr="00ED2378">
        <w:t>50 հազ. դրամով։</w:t>
      </w:r>
    </w:p>
    <w:p w14:paraId="731C2283" w14:textId="57354DDB" w:rsidR="00012117" w:rsidRDefault="00012117" w:rsidP="00012117">
      <w:r w:rsidRPr="00ED2378">
        <w:t xml:space="preserve">Տարեվերջի կրեդիտորական պարտքի գնահատման նպատակով կատարված վերահաշվարկից պարզվել է‚ որ Ձև Հ-4 հաշվետվությունում «Տարեվերջի կրեդիտորական պարտքեր» ցուցանիշը խեղաթյուրված </w:t>
      </w:r>
      <w:r w:rsidR="006533AC">
        <w:t xml:space="preserve">(պակաս) </w:t>
      </w:r>
      <w:r w:rsidRPr="00ED2378">
        <w:t xml:space="preserve">է </w:t>
      </w:r>
      <w:r w:rsidR="006533AC">
        <w:t>ներկայացվել 1</w:t>
      </w:r>
      <w:r w:rsidRPr="00ED2378">
        <w:t>5,856</w:t>
      </w:r>
      <w:r w:rsidRPr="00ED2378">
        <w:rPr>
          <w:rFonts w:ascii="Microsoft JhengHei" w:eastAsia="Microsoft JhengHei" w:hAnsi="Microsoft JhengHei" w:cs="Microsoft JhengHei" w:hint="eastAsia"/>
        </w:rPr>
        <w:t>․</w:t>
      </w:r>
      <w:r w:rsidRPr="00ED2378">
        <w:t xml:space="preserve">50 հազ. դրամով: </w:t>
      </w:r>
    </w:p>
    <w:p w14:paraId="1964EB16" w14:textId="558AED97" w:rsidR="00012117"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Խեղաթյուրումներ» բաժին կարելի է վերադառնալ հետևյալ հղմամբ`</w:t>
      </w:r>
      <w:r w:rsidR="00012117" w:rsidRPr="00347C3C">
        <w:t xml:space="preserve"> </w:t>
      </w:r>
      <w:hyperlink w:anchor="_ՀՀ_աշխատանքի_և" w:history="1">
        <w:r w:rsidR="00012117" w:rsidRPr="004D5A3B">
          <w:rPr>
            <w:rStyle w:val="Hyperlink"/>
            <w:b/>
            <w:bCs w:val="0"/>
          </w:rPr>
          <w:t>7.3.</w:t>
        </w:r>
        <w:r w:rsidR="00012117" w:rsidRPr="007E5540">
          <w:rPr>
            <w:rStyle w:val="Hyperlink"/>
            <w:b/>
            <w:bCs w:val="0"/>
          </w:rPr>
          <w:t>2</w:t>
        </w:r>
      </w:hyperlink>
      <w:r w:rsidR="00012117" w:rsidRPr="004D5A3B">
        <w:t>։</w:t>
      </w:r>
    </w:p>
    <w:p w14:paraId="4F9B6942" w14:textId="77777777" w:rsidR="00012117" w:rsidRPr="00ED2378" w:rsidRDefault="00012117" w:rsidP="00012117"/>
    <w:p w14:paraId="1821E0A5" w14:textId="77777777" w:rsidR="00012117" w:rsidRPr="00347C3C" w:rsidRDefault="00012117" w:rsidP="00012117"/>
    <w:p w14:paraId="66B3E159" w14:textId="77777777" w:rsidR="00012117" w:rsidRPr="00347C3C" w:rsidRDefault="00012117" w:rsidP="004D5A3B">
      <w:pPr>
        <w:pStyle w:val="Heading3"/>
        <w:spacing w:before="0" w:after="0"/>
        <w:ind w:left="540"/>
        <w:jc w:val="center"/>
      </w:pPr>
      <w:bookmarkStart w:id="140" w:name="_ՀՀ_աշխատանքի_և_2"/>
      <w:bookmarkStart w:id="141" w:name="խ732"/>
      <w:bookmarkEnd w:id="140"/>
      <w:r w:rsidRPr="00347C3C">
        <w:t>ՀՀ աշխատանքի և սոցիալական հարցերի նախարարության «Անապահով և կյանքի դժվարին իրավիճակում սոցիալական խմբերին աջակցություն» ծրագրի (1011) «Ընտանիքի կենսամակարդակի բարձրացմանն ուղղված նպաստներ» միջոցառում (1011-12001)</w:t>
      </w:r>
    </w:p>
    <w:bookmarkEnd w:id="141"/>
    <w:p w14:paraId="1DD8F125" w14:textId="77777777" w:rsidR="00012117" w:rsidRPr="00347C3C" w:rsidRDefault="00012117" w:rsidP="00012117">
      <w:pPr>
        <w:spacing w:before="0"/>
        <w:ind w:firstLine="0"/>
        <w:jc w:val="left"/>
        <w:rPr>
          <w:b/>
          <w:i/>
          <w:lang w:eastAsia="ru-RU"/>
        </w:rPr>
      </w:pPr>
      <w:r w:rsidRPr="00347C3C">
        <w:rPr>
          <w:b/>
          <w:i/>
          <w:lang w:eastAsia="ru-RU"/>
        </w:rPr>
        <w:t>Կատարող՝ ՀՀ աշխատանքի և սոցիալական հարցերի նախարարության Միասնական սոցիալական ծառայություն</w:t>
      </w:r>
    </w:p>
    <w:p w14:paraId="26A7DBCE" w14:textId="77777777" w:rsidR="00012117" w:rsidRPr="00347C3C" w:rsidRDefault="00012117" w:rsidP="00012117">
      <w:pPr>
        <w:spacing w:before="0"/>
        <w:ind w:firstLine="0"/>
        <w:jc w:val="left"/>
        <w:rPr>
          <w:b/>
          <w:i/>
          <w:lang w:eastAsia="ru-RU"/>
        </w:rPr>
      </w:pPr>
    </w:p>
    <w:p w14:paraId="10A82CA1" w14:textId="77777777" w:rsidR="00012117" w:rsidRPr="00347C3C" w:rsidRDefault="00012117" w:rsidP="00012117">
      <w:pPr>
        <w:pStyle w:val="Heading4"/>
        <w:ind w:left="0" w:right="736" w:firstLine="0"/>
        <w:rPr>
          <w:lang w:val="hy-AM"/>
        </w:rPr>
      </w:pPr>
      <w:r w:rsidRPr="00347C3C">
        <w:rPr>
          <w:lang w:val="hy-AM"/>
        </w:rPr>
        <w:t>Տնտեսագիտական դասակարգման «Երեխաների կամ ընտանեկան նպաստներ բյուջեից» հոդվածի (472300) փաստացի ծախսերի</w:t>
      </w:r>
      <w:r>
        <w:rPr>
          <w:lang w:val="hy-AM"/>
        </w:rPr>
        <w:t>‚ կրեդիտորական և</w:t>
      </w:r>
      <w:r w:rsidRPr="00347C3C">
        <w:rPr>
          <w:lang w:val="hy-AM"/>
        </w:rPr>
        <w:t xml:space="preserve"> դեբիտորական պարտքերի գումարի խեղաթյուրումները.</w:t>
      </w:r>
    </w:p>
    <w:p w14:paraId="1EC4D835" w14:textId="77777777" w:rsidR="00012117" w:rsidRPr="00347C3C" w:rsidRDefault="00012117" w:rsidP="00012117">
      <w:pPr>
        <w:spacing w:before="0"/>
      </w:pPr>
      <w:r w:rsidRPr="00347C3C">
        <w:rPr>
          <w:rStyle w:val="Emphasis1Char"/>
          <w:rFonts w:eastAsiaTheme="minorHAnsi"/>
        </w:rPr>
        <w:t>Գնահատման կիրառելի հիմքերը.</w:t>
      </w:r>
      <w:r w:rsidRPr="00347C3C">
        <w:t xml:space="preserve"> </w:t>
      </w:r>
    </w:p>
    <w:p w14:paraId="00A73A2E" w14:textId="77777777" w:rsidR="00012117" w:rsidRPr="00ED2378" w:rsidRDefault="00012117" w:rsidP="00012117">
      <w:pPr>
        <w:pStyle w:val="ListParagraph"/>
        <w:numPr>
          <w:ilvl w:val="0"/>
          <w:numId w:val="4"/>
        </w:numPr>
        <w:spacing w:before="0"/>
        <w:ind w:left="0" w:firstLine="630"/>
        <w:rPr>
          <w:b/>
        </w:rPr>
      </w:pPr>
      <w:r w:rsidRPr="00ED2378">
        <w:t>ՀՀ ֆինանսների նախարարի 13.03.2019թ. № 254-Ն հրամանի Հավելված 2-ի «Օրինակելի ձև Հ-2-ի լրացման պահանջների» 9-րդ կետ՝ Ձև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2A6FB0C8" w14:textId="2B77C00C" w:rsidR="00012117" w:rsidRPr="00ED2378" w:rsidRDefault="00012117" w:rsidP="00012117">
      <w:pPr>
        <w:pStyle w:val="ListParagraph"/>
        <w:numPr>
          <w:ilvl w:val="0"/>
          <w:numId w:val="4"/>
        </w:numPr>
        <w:spacing w:before="0"/>
        <w:ind w:left="0" w:firstLine="630"/>
        <w:rPr>
          <w:b/>
        </w:rPr>
      </w:pPr>
      <w:r w:rsidRPr="00ED2378">
        <w:t>ՀՀ կառավարության 2014 թվականի հունվարի 30-ի №145-Ն</w:t>
      </w:r>
      <w:r w:rsidRPr="00ED2378">
        <w:rPr>
          <w:rStyle w:val="FootnoteReference"/>
          <w:rFonts w:cs="Arial"/>
        </w:rPr>
        <w:footnoteReference w:id="45"/>
      </w:r>
      <w:r w:rsidRPr="00ED2378">
        <w:t xml:space="preserve"> որոշման Հավելված 8-ի 47-րդ և 48-րդ կետեր‚ մասնավորապես՝ նպաստի և հրատապ օգնության կանխիկ վճարման ցուցակները կազմվում են էլեկտրոնային տարբերակով՝ գնահատման համակարգի կենտրոնական տեղեկատվական բազան շահագործող կազմակերպության կողմից տարածքային կենտրոնների տրամադրած </w:t>
      </w:r>
      <w:r w:rsidRPr="00ED2378">
        <w:lastRenderedPageBreak/>
        <w:t xml:space="preserve">ամենամսյա տեղեկատվության հիման վրա։ Նպաստը և հրատապ օգնությունը վճարվում են յուրաքանչյուր ամիս վճարման ցուցակներով։ </w:t>
      </w:r>
    </w:p>
    <w:p w14:paraId="19DDB9BC" w14:textId="7E38AF4C" w:rsidR="00012117" w:rsidRPr="00ED2378" w:rsidRDefault="00012117" w:rsidP="00012117">
      <w:pPr>
        <w:rPr>
          <w:b/>
          <w:i/>
        </w:rPr>
      </w:pPr>
      <w:r w:rsidRPr="00ED2378">
        <w:rPr>
          <w:rStyle w:val="Emphasis1Char"/>
          <w:rFonts w:eastAsiaTheme="minorHAnsi"/>
        </w:rPr>
        <w:t xml:space="preserve">Խեղաթյուրումը. </w:t>
      </w:r>
      <w:r w:rsidRPr="00ED2378">
        <w:t xml:space="preserve">Ձև Հ-2 հաշվետվությունում ներկայացված «Փաստացի ծախս» ցուցանիշը խեղաթյուրված </w:t>
      </w:r>
      <w:r w:rsidR="00B46F00">
        <w:t xml:space="preserve">(ավել) </w:t>
      </w:r>
      <w:r w:rsidRPr="00ED2378">
        <w:t xml:space="preserve">է 148,238,90 հազ. դրամով‚ Ձև Հ-4 հաշվետվությունում ներկայացված </w:t>
      </w:r>
      <w:r w:rsidRPr="00ED2378">
        <w:rPr>
          <w:rFonts w:cs="Arial"/>
        </w:rPr>
        <w:t>«Տարեվերջի</w:t>
      </w:r>
      <w:r w:rsidRPr="00ED2378">
        <w:t xml:space="preserve"> </w:t>
      </w:r>
      <w:r w:rsidRPr="00ED2378">
        <w:rPr>
          <w:rFonts w:cs="Arial"/>
        </w:rPr>
        <w:t>դեբիտորական</w:t>
      </w:r>
      <w:r w:rsidRPr="00ED2378">
        <w:t xml:space="preserve"> </w:t>
      </w:r>
      <w:r w:rsidRPr="00ED2378">
        <w:rPr>
          <w:rFonts w:cs="Arial"/>
        </w:rPr>
        <w:t>պարտքեր»</w:t>
      </w:r>
      <w:r w:rsidRPr="00ED2378">
        <w:t xml:space="preserve"> և «Տարեվերջի կրեդիտորական պարտքեր» </w:t>
      </w:r>
      <w:r w:rsidRPr="00ED2378">
        <w:rPr>
          <w:rFonts w:cs="Arial"/>
        </w:rPr>
        <w:t>ցուցանիշները</w:t>
      </w:r>
      <w:r w:rsidRPr="00ED2378">
        <w:t xml:space="preserve"> խեղաթյուրված </w:t>
      </w:r>
      <w:r w:rsidR="00B46F00">
        <w:t xml:space="preserve">(պակաս) </w:t>
      </w:r>
      <w:r w:rsidRPr="00ED2378">
        <w:t>են համապատասխանաբար 148,238,90 հազ. դրամով և 7‚777.00 հազ. դրամով։</w:t>
      </w:r>
    </w:p>
    <w:p w14:paraId="6A2B0E70" w14:textId="77777777" w:rsidR="00012117" w:rsidRPr="00ED2378" w:rsidRDefault="00012117" w:rsidP="00012117">
      <w:pPr>
        <w:rPr>
          <w:b/>
          <w:bCs w:val="0"/>
          <w:i/>
          <w:iCs w:val="0"/>
        </w:rPr>
      </w:pPr>
      <w:r w:rsidRPr="00ED2378">
        <w:rPr>
          <w:b/>
          <w:bCs w:val="0"/>
          <w:i/>
          <w:iCs w:val="0"/>
        </w:rPr>
        <w:t>Փաստերը, որոնց հիման վրա արձանագրվել է խեղաթյուրումը.</w:t>
      </w:r>
    </w:p>
    <w:p w14:paraId="10D5DC88" w14:textId="77777777" w:rsidR="00012117" w:rsidRPr="00ED2378" w:rsidRDefault="00012117" w:rsidP="00012117">
      <w:pPr>
        <w:pStyle w:val="ListParagraph"/>
        <w:numPr>
          <w:ilvl w:val="0"/>
          <w:numId w:val="4"/>
        </w:numPr>
        <w:ind w:left="0" w:firstLine="720"/>
      </w:pPr>
      <w:r w:rsidRPr="00ED2378">
        <w:t>Ըստ վճարման ցուցակների շահառուներին վճարման ենթակա գումարի չափը հաշվետու ժամանակաշրջանի համար կազմել է 20,755,042.50 հազ. դրամ‚ այնինչ Ձև Հ-2 հաշվետվությունում փաստացի ծախսը ցույց է տրվել 20,903,281.40 հազ. դրամ։ Արդյունքում փաստացի ծախսը խեղաթյուրված (ավել) է 148,238,90 հազ. դրամով։</w:t>
      </w:r>
    </w:p>
    <w:p w14:paraId="777A1689" w14:textId="77777777" w:rsidR="00012117" w:rsidRPr="00ED2378" w:rsidRDefault="00012117" w:rsidP="00012117">
      <w:pPr>
        <w:pStyle w:val="ListParagraph"/>
        <w:numPr>
          <w:ilvl w:val="0"/>
          <w:numId w:val="4"/>
        </w:numPr>
        <w:ind w:left="0" w:firstLine="720"/>
      </w:pPr>
      <w:r w:rsidRPr="00ED2378">
        <w:t xml:space="preserve">Տարեվերջի դեբիտորական պարտքի գնահատման նպատակով կատարված վերահաշվարկից պարզվել է‚ որ Ձև Հ-4 հաշվետվությունում «Տարեվերջի դեբիտորական պարտքեր» ցուցանիշը խեղաթյուրված (պակաս) է 148,238,90 հազ. դրամով։ </w:t>
      </w:r>
    </w:p>
    <w:p w14:paraId="21BF6A67" w14:textId="77777777" w:rsidR="00012117" w:rsidRPr="00ED2378" w:rsidRDefault="00012117" w:rsidP="00012117">
      <w:pPr>
        <w:pStyle w:val="ListParagraph"/>
        <w:numPr>
          <w:ilvl w:val="0"/>
          <w:numId w:val="4"/>
        </w:numPr>
        <w:ind w:left="0" w:firstLine="720"/>
      </w:pPr>
      <w:r w:rsidRPr="00ED2378">
        <w:t xml:space="preserve">Ըստ ՄՍԾ-ի կողմից «Հայփոստ» ՓԲԸ-ին 2025 թվականի համար  տրամադրված կանխիկ վճարումների </w:t>
      </w:r>
      <w:r w:rsidRPr="00A958B9">
        <w:t>վճարման ցուցակների, շահառուներին՝  նախորդ ամիսների չվճարված գումարների (անցողիկ գումարներ) չափը 226 շահառուների մասով կազմել է 7,777.00 հազ. դրամ, որը</w:t>
      </w:r>
      <w:r w:rsidRPr="008E368E">
        <w:t xml:space="preserve"> հաշվետու</w:t>
      </w:r>
      <w:r w:rsidRPr="00ED2378">
        <w:t xml:space="preserve"> ժամանակահատվածի վերջի դրությամբ չի ձևակերպվել կրեդիտորական պարտք, Արդյունքում Ձև Հ-4 հաշվետվությունում «Տարեվերջի կրեդիտորական պարտքեր» ցուցանիշը խեղաթյուրված է նույն գումարի չափով։</w:t>
      </w:r>
    </w:p>
    <w:p w14:paraId="4761A2CC" w14:textId="77777777" w:rsidR="00012117" w:rsidRPr="00347C3C" w:rsidRDefault="00012117" w:rsidP="00012117">
      <w:pPr>
        <w:pStyle w:val="ListParagraph"/>
        <w:ind w:left="0"/>
        <w:rPr>
          <w:i/>
          <w:iCs w:val="0"/>
        </w:rPr>
      </w:pPr>
    </w:p>
    <w:p w14:paraId="07AF3A7D" w14:textId="2DFA1D92"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_ՀՀ_աշխատանքի_և_3" w:history="1">
        <w:r w:rsidR="00012117" w:rsidRPr="004D5A3B">
          <w:rPr>
            <w:rStyle w:val="Hyperlink"/>
            <w:b/>
            <w:bCs w:val="0"/>
          </w:rPr>
          <w:t>7.3.3</w:t>
        </w:r>
      </w:hyperlink>
      <w:r w:rsidR="00012117" w:rsidRPr="004D5A3B">
        <w:t>։</w:t>
      </w:r>
    </w:p>
    <w:p w14:paraId="686380BC" w14:textId="1CAEE184" w:rsidR="00012117" w:rsidRPr="00347C3C" w:rsidRDefault="00012117" w:rsidP="004D5A3B">
      <w:pPr>
        <w:pStyle w:val="Heading2"/>
        <w:keepNext w:val="0"/>
        <w:jc w:val="center"/>
      </w:pPr>
      <w:r w:rsidRPr="00347C3C">
        <w:t>«Ընթացիկ դրամաշնորհներ պետական և համայնքային ոչ առևտրային կազմակերպություններին» տնտեսագիտական հոդվածի (463700) դասակարգման և գումարի խեղաթյուրումները</w:t>
      </w:r>
    </w:p>
    <w:p w14:paraId="7DEC8252" w14:textId="4E62A346" w:rsidR="00012117" w:rsidRPr="00347C3C" w:rsidRDefault="00012117" w:rsidP="004D5A3B">
      <w:pPr>
        <w:pStyle w:val="Heading3"/>
        <w:spacing w:before="0" w:after="0"/>
        <w:ind w:left="540"/>
        <w:jc w:val="center"/>
      </w:pPr>
      <w:bookmarkStart w:id="142" w:name="խ742"/>
      <w:r w:rsidRPr="00347C3C">
        <w:lastRenderedPageBreak/>
        <w:t>ՀՀ Ներքին գործերի նախարարության «Տեխնիկական անվտանգության կանոնակարգում» ծրագրի (1028) «Տեխնիկական անվտանգության կանոնակարգման ծառայություններ» միջոցառում (1028-11001)</w:t>
      </w:r>
    </w:p>
    <w:p w14:paraId="755077A0" w14:textId="77777777" w:rsidR="00012117" w:rsidRPr="00347C3C" w:rsidRDefault="00012117" w:rsidP="00012117"/>
    <w:bookmarkEnd w:id="142"/>
    <w:p w14:paraId="2B0A2E6F" w14:textId="77777777" w:rsidR="00012117" w:rsidRPr="00347C3C" w:rsidRDefault="00012117" w:rsidP="00012117">
      <w:pPr>
        <w:pStyle w:val="Heading4"/>
        <w:ind w:left="0" w:right="736" w:firstLine="0"/>
        <w:rPr>
          <w:lang w:val="hy-AM"/>
        </w:rPr>
      </w:pPr>
      <w:r w:rsidRPr="00347C3C">
        <w:rPr>
          <w:lang w:val="hy-AM"/>
        </w:rPr>
        <w:t>Տնտեսագիտական դասակարգման «Ընթացիկ դրամաշնորհներ պետական և համայնքային ոչ առևտրային կազմակերպություններին» ոդվածի (463700) փաստացի ծախսերի և դեբիտորական պարտքերի գումարի խեղաթյուրումները.</w:t>
      </w:r>
    </w:p>
    <w:p w14:paraId="40A43529" w14:textId="77777777" w:rsidR="00012117" w:rsidRPr="00ED2378" w:rsidRDefault="00012117" w:rsidP="00012117">
      <w:r w:rsidRPr="00ED2378">
        <w:rPr>
          <w:b/>
          <w:bCs w:val="0"/>
          <w:i/>
          <w:iCs w:val="0"/>
        </w:rPr>
        <w:t>Գնահատման կիրառելի հիմքերը.</w:t>
      </w:r>
    </w:p>
    <w:p w14:paraId="769841C1" w14:textId="77777777" w:rsidR="00012117" w:rsidRPr="00ED2378" w:rsidRDefault="00012117" w:rsidP="00620F40">
      <w:pPr>
        <w:pStyle w:val="ListParagraph"/>
        <w:numPr>
          <w:ilvl w:val="0"/>
          <w:numId w:val="5"/>
        </w:numPr>
        <w:ind w:left="0" w:firstLine="720"/>
      </w:pPr>
      <w:r w:rsidRPr="00ED2378">
        <w:t xml:space="preserve">ՀՀ ֆինանսների նախարարի 13.03.2019թ. № 254-Ն հրամանի Հավելված 2-ի «Օրինակելի ձև Հ-2-ի լրացման պահանջների» 9-րդ կետ՝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 ...»։ </w:t>
      </w:r>
    </w:p>
    <w:p w14:paraId="4A1F7D7A" w14:textId="77777777" w:rsidR="00012117" w:rsidRPr="00ED2378" w:rsidRDefault="00012117" w:rsidP="00620F40">
      <w:pPr>
        <w:pStyle w:val="ListParagraph"/>
        <w:numPr>
          <w:ilvl w:val="0"/>
          <w:numId w:val="5"/>
        </w:numPr>
        <w:ind w:left="0" w:firstLine="720"/>
      </w:pPr>
      <w:r w:rsidRPr="00ED2378">
        <w:t>Տեխնիկական անվտանգությանազգային կենտրոն» ՊՈԱԿ-ի հետ 2025 թվականի հունվարի 17-ին կնքված պայմանգրի</w:t>
      </w:r>
      <w:r w:rsidRPr="00ED2378">
        <w:rPr>
          <w:rStyle w:val="FootnoteReference"/>
        </w:rPr>
        <w:footnoteReference w:id="46"/>
      </w:r>
      <w:r w:rsidRPr="00ED2378">
        <w:t xml:space="preserve"> </w:t>
      </w:r>
    </w:p>
    <w:p w14:paraId="351D8E9B" w14:textId="77777777" w:rsidR="00012117" w:rsidRPr="00ED2378" w:rsidRDefault="00012117" w:rsidP="00620F40">
      <w:pPr>
        <w:pStyle w:val="ListParagraph"/>
        <w:numPr>
          <w:ilvl w:val="0"/>
          <w:numId w:val="6"/>
        </w:numPr>
      </w:pPr>
      <w:r w:rsidRPr="00ED2378">
        <w:t>4.1 կետ՝ կազմակերպության կողմից աշխատանքներն իրականացվում են հաշվետու տարվա ընթացքում‚ իսկ վճարումները կատարվում են ամսական՝ կանխավճարային ձևով, յուրաքանչյուր ամսվա առաջին տասը աշխատանքային օրվա ընթացքում։</w:t>
      </w:r>
    </w:p>
    <w:p w14:paraId="49F4AF9E" w14:textId="77777777" w:rsidR="00012117" w:rsidRPr="00ED2378" w:rsidRDefault="00012117" w:rsidP="00620F40">
      <w:pPr>
        <w:pStyle w:val="ListParagraph"/>
        <w:numPr>
          <w:ilvl w:val="0"/>
          <w:numId w:val="6"/>
        </w:numPr>
      </w:pPr>
      <w:r w:rsidRPr="00ED2378">
        <w:t>2.4.4 կետ՝ կազմակերպությունը պարտավոր է պայմանագրով սահմանված կարգով պետական մարմին ներկայացնել միջոցառումների իրականացման մասին հաշվետվություններ‚ իսկ ծրագրի ավարտից հետո՝ ամփոփ հաշվետվություն։</w:t>
      </w:r>
    </w:p>
    <w:p w14:paraId="4B021C09" w14:textId="77777777" w:rsidR="00012117" w:rsidRPr="00ED2378" w:rsidRDefault="00012117" w:rsidP="00620F40">
      <w:pPr>
        <w:pStyle w:val="ListParagraph"/>
        <w:numPr>
          <w:ilvl w:val="0"/>
          <w:numId w:val="6"/>
        </w:numPr>
      </w:pPr>
      <w:r w:rsidRPr="00ED2378">
        <w:t>3.1 կետ՝ համաձայն աշխատանքների իրականացման ընթացիկ և վերջնական արդյունքները կազմակերպության կողմից հանձնվում և Նախարարության կողմից ընդունվում են կոլեգիալ կառավարման մարմնի դրական եզրակացության հիման վրա։</w:t>
      </w:r>
    </w:p>
    <w:p w14:paraId="2AFA64BB" w14:textId="60CC3A54" w:rsidR="00012117" w:rsidRPr="00ED2378" w:rsidRDefault="00012117" w:rsidP="00012117">
      <w:pPr>
        <w:rPr>
          <w:b/>
          <w:bCs w:val="0"/>
          <w:i/>
          <w:iCs w:val="0"/>
        </w:rPr>
      </w:pPr>
      <w:r w:rsidRPr="00ED2378">
        <w:rPr>
          <w:b/>
          <w:bCs w:val="0"/>
          <w:i/>
          <w:iCs w:val="0"/>
        </w:rPr>
        <w:t xml:space="preserve">Խեղաթյուրումը. </w:t>
      </w:r>
      <w:r w:rsidRPr="00ED2378">
        <w:t xml:space="preserve">Ձև Հ-2 հաշվետվությունում ներկայացված «Փաստացի ծախս» և Ձև Հ-4 հաշվետվությունում ներկայացված </w:t>
      </w:r>
      <w:r w:rsidRPr="00ED2378">
        <w:rPr>
          <w:rFonts w:cs="Arial"/>
        </w:rPr>
        <w:t>«Տարեվերջի</w:t>
      </w:r>
      <w:r w:rsidRPr="00ED2378">
        <w:t xml:space="preserve"> </w:t>
      </w:r>
      <w:r w:rsidRPr="00ED2378">
        <w:rPr>
          <w:rFonts w:cs="Arial"/>
        </w:rPr>
        <w:t>դեբիտորական</w:t>
      </w:r>
      <w:r w:rsidRPr="00ED2378">
        <w:t xml:space="preserve"> </w:t>
      </w:r>
      <w:r w:rsidRPr="00ED2378">
        <w:rPr>
          <w:rFonts w:cs="Arial"/>
        </w:rPr>
        <w:t>պարտքեր»</w:t>
      </w:r>
      <w:r w:rsidRPr="00ED2378">
        <w:t xml:space="preserve"> </w:t>
      </w:r>
      <w:r w:rsidRPr="00ED2378">
        <w:rPr>
          <w:rFonts w:cs="Arial"/>
        </w:rPr>
        <w:t>ցուցանիշները</w:t>
      </w:r>
      <w:r w:rsidRPr="00ED2378">
        <w:t xml:space="preserve"> խեղաթյուրված </w:t>
      </w:r>
      <w:r w:rsidR="00B46F00">
        <w:t xml:space="preserve">(համապատասխանաբար ավել և պակաս) </w:t>
      </w:r>
      <w:r w:rsidR="00B46F00" w:rsidRPr="00ED2378">
        <w:t xml:space="preserve">են </w:t>
      </w:r>
      <w:r w:rsidRPr="00ED2378">
        <w:t>20‚822.60 հազարական դրամով։</w:t>
      </w:r>
    </w:p>
    <w:p w14:paraId="62F71D24" w14:textId="77777777" w:rsidR="00012117" w:rsidRPr="00ED2378" w:rsidRDefault="00012117" w:rsidP="00012117">
      <w:pPr>
        <w:rPr>
          <w:b/>
          <w:bCs w:val="0"/>
          <w:i/>
          <w:iCs w:val="0"/>
        </w:rPr>
      </w:pPr>
      <w:r w:rsidRPr="00ED2378">
        <w:rPr>
          <w:b/>
          <w:bCs w:val="0"/>
          <w:i/>
          <w:iCs w:val="0"/>
        </w:rPr>
        <w:lastRenderedPageBreak/>
        <w:t>Փաստերը, որոնց հիման վրա արձանագրվել է խեղաթյուրումը.</w:t>
      </w:r>
    </w:p>
    <w:p w14:paraId="3D25EBA9" w14:textId="5B47DC09" w:rsidR="00012117" w:rsidRPr="00ED2378" w:rsidRDefault="00012117" w:rsidP="00012117">
      <w:r w:rsidRPr="00ED2378">
        <w:t xml:space="preserve">Միջոցառման շրջանակում 2025 թվականի հունվարի 17-ին «Տեխնիկական անվտանգությանազգային կենտրոն» ՊՈԱԿ-ի հետ կնքվել է պետության կողմից դրամաշնորհի ձևով տրամադրվող ֆինանսական աջակցության գումարների օգտագործման մասին պայմանագիր։ Հաշվետու ժամանակաշրջանում կատարվել է 20‚822.60 հազ. դրամի դրամարկղային ծախս՝ կանխավճարային վճարումներ։ Նախարարությունում առկա չեն Կազմակերպության կողմից ներկայացված միջոցառումների իրականացման մասին ընթացիկ և/կամ վերջնական հաշվետվություններ և դրանց ընդունման վերաբերյալ կոլեգիալ կառավարման մարմնի դրական եզրակացություններ‚ սակայն Ձև Հ-2 հաշվետվությունում ցույց է տրվել 20‚822.66 հազ. դրամի փաստացի ծախս։ Արդյունքում Ձև Հ-2 հաշվետվությունում «Փաստացի ծախս» ցուցանիշը խեղաթյուրված </w:t>
      </w:r>
      <w:r w:rsidR="00B46F00">
        <w:t xml:space="preserve">(ավել) </w:t>
      </w:r>
      <w:r w:rsidRPr="00ED2378">
        <w:t>է 20‚822.60 հազ. դրամով։</w:t>
      </w:r>
    </w:p>
    <w:p w14:paraId="72CE765A" w14:textId="6D9204DB" w:rsidR="00012117" w:rsidRPr="00ED2378" w:rsidRDefault="00012117" w:rsidP="00012117">
      <w:pPr>
        <w:rPr>
          <w:rFonts w:cs="Arial"/>
        </w:rPr>
      </w:pPr>
      <w:r w:rsidRPr="00ED2378">
        <w:rPr>
          <w:rFonts w:cs="Arial"/>
        </w:rPr>
        <w:t>Նշված խեղաթյուրման արդյունքում Ձև</w:t>
      </w:r>
      <w:r w:rsidRPr="00ED2378">
        <w:t xml:space="preserve"> </w:t>
      </w:r>
      <w:r w:rsidRPr="00ED2378">
        <w:rPr>
          <w:rFonts w:cs="Arial"/>
        </w:rPr>
        <w:t>Հ</w:t>
      </w:r>
      <w:r w:rsidRPr="00ED2378">
        <w:t xml:space="preserve">-4 </w:t>
      </w:r>
      <w:r w:rsidRPr="00ED2378">
        <w:rPr>
          <w:rFonts w:cs="Arial"/>
        </w:rPr>
        <w:t>հաշվետվությունում</w:t>
      </w:r>
      <w:r w:rsidRPr="00ED2378">
        <w:t xml:space="preserve"> </w:t>
      </w:r>
      <w:r w:rsidRPr="00ED2378">
        <w:rPr>
          <w:rFonts w:cs="Arial"/>
        </w:rPr>
        <w:t>«Տարեվերջի</w:t>
      </w:r>
      <w:r w:rsidRPr="00ED2378">
        <w:t xml:space="preserve"> </w:t>
      </w:r>
      <w:r w:rsidRPr="00ED2378">
        <w:rPr>
          <w:rFonts w:cs="Arial"/>
        </w:rPr>
        <w:t>դեբիտորական</w:t>
      </w:r>
      <w:r w:rsidRPr="00ED2378">
        <w:t xml:space="preserve"> </w:t>
      </w:r>
      <w:r w:rsidRPr="00ED2378">
        <w:rPr>
          <w:rFonts w:cs="Arial"/>
        </w:rPr>
        <w:t>պարտք»</w:t>
      </w:r>
      <w:r w:rsidRPr="00ED2378">
        <w:t xml:space="preserve"> </w:t>
      </w:r>
      <w:r w:rsidRPr="00ED2378">
        <w:rPr>
          <w:rFonts w:cs="Arial"/>
        </w:rPr>
        <w:t>ցուցանիշը</w:t>
      </w:r>
      <w:r w:rsidRPr="00ED2378">
        <w:t xml:space="preserve"> խեղաթյուրված </w:t>
      </w:r>
      <w:r w:rsidR="00B46F00">
        <w:t xml:space="preserve">(պակաս) </w:t>
      </w:r>
      <w:r w:rsidRPr="00ED2378">
        <w:t xml:space="preserve">է 20‚822.60 </w:t>
      </w:r>
      <w:r w:rsidRPr="00ED2378">
        <w:rPr>
          <w:rFonts w:cs="Arial"/>
        </w:rPr>
        <w:t>հազ</w:t>
      </w:r>
      <w:r w:rsidRPr="00ED2378">
        <w:t xml:space="preserve">. </w:t>
      </w:r>
      <w:r w:rsidRPr="00ED2378">
        <w:rPr>
          <w:rFonts w:cs="Arial"/>
        </w:rPr>
        <w:t>դրամով։</w:t>
      </w:r>
    </w:p>
    <w:p w14:paraId="759F513B" w14:textId="3987CEF1"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42սս" w:history="1">
        <w:r w:rsidR="00012117">
          <w:rPr>
            <w:rStyle w:val="Hyperlink"/>
            <w:b/>
            <w:bCs w:val="0"/>
          </w:rPr>
          <w:t>7</w:t>
        </w:r>
        <w:r w:rsidR="00012117" w:rsidRPr="00347C3C">
          <w:rPr>
            <w:rStyle w:val="Hyperlink"/>
            <w:b/>
            <w:bCs w:val="0"/>
          </w:rPr>
          <w:t>.4.</w:t>
        </w:r>
        <w:r w:rsidR="00012117" w:rsidRPr="007E5540">
          <w:rPr>
            <w:rStyle w:val="Hyperlink"/>
            <w:b/>
            <w:bCs w:val="0"/>
          </w:rPr>
          <w:t>1</w:t>
        </w:r>
      </w:hyperlink>
      <w:r w:rsidR="00012117" w:rsidRPr="00347C3C">
        <w:rPr>
          <w:rFonts w:cs="Arial"/>
          <w:b/>
          <w:bCs w:val="0"/>
        </w:rPr>
        <w:t>։</w:t>
      </w:r>
    </w:p>
    <w:p w14:paraId="7BFC2C0E" w14:textId="77777777" w:rsidR="00012117" w:rsidRPr="00347C3C" w:rsidRDefault="00012117" w:rsidP="00012117"/>
    <w:p w14:paraId="14331D62" w14:textId="77777777" w:rsidR="00012117" w:rsidRPr="00347C3C" w:rsidRDefault="00012117" w:rsidP="005F3B70">
      <w:pPr>
        <w:pStyle w:val="Heading3"/>
        <w:spacing w:before="0" w:after="0"/>
        <w:ind w:left="540"/>
        <w:jc w:val="center"/>
      </w:pPr>
      <w:bookmarkStart w:id="143" w:name="խ743"/>
      <w:r w:rsidRPr="00347C3C">
        <w:t>ՀՀ ներքին գործերի նախարարության «Տեխնիկական անվտանգության կանոնակարգում» ծրագրի (1028) «Նաիրիտ գործարան» ՓԲԸ-ի անվտանգության պահովում» միջոցառում (1028-11002)</w:t>
      </w:r>
    </w:p>
    <w:p w14:paraId="07FAFBAB" w14:textId="77777777" w:rsidR="00012117" w:rsidRPr="00347C3C" w:rsidRDefault="00012117" w:rsidP="00012117"/>
    <w:bookmarkEnd w:id="143"/>
    <w:p w14:paraId="4295720A" w14:textId="77777777" w:rsidR="00012117" w:rsidRPr="00ED2378" w:rsidRDefault="00012117" w:rsidP="00012117">
      <w:pPr>
        <w:pStyle w:val="Heading4"/>
        <w:ind w:left="0" w:right="736" w:firstLine="0"/>
        <w:rPr>
          <w:color w:val="auto"/>
          <w:lang w:val="hy-AM"/>
        </w:rPr>
      </w:pPr>
      <w:r w:rsidRPr="00347C3C">
        <w:rPr>
          <w:lang w:val="hy-AM"/>
        </w:rPr>
        <w:t>Տնտեսագիտական դասակարգման «Ընթացիկ դրամաշնորհներ պետական և համայնքների ոչ առևտրային կազմակերպություններին» (</w:t>
      </w:r>
      <w:r w:rsidRPr="001A57E6">
        <w:rPr>
          <w:color w:val="007BB8"/>
          <w:lang w:val="hy-AM"/>
        </w:rPr>
        <w:t>463700) և «Ընթացիկ դրամաշնորհներ պետական և համայնքների առևտրային կազմակերպություններին» (463800) հոդվածների դասակարգման խեղաթյուրումները.</w:t>
      </w:r>
    </w:p>
    <w:p w14:paraId="7A44B5D5" w14:textId="77777777" w:rsidR="00012117" w:rsidRPr="00ED2378" w:rsidRDefault="00012117" w:rsidP="00012117">
      <w:pPr>
        <w:spacing w:before="0"/>
      </w:pPr>
      <w:r w:rsidRPr="00ED2378">
        <w:rPr>
          <w:rStyle w:val="Emphasis1Char"/>
          <w:rFonts w:eastAsiaTheme="minorHAnsi"/>
        </w:rPr>
        <w:t>Գնահատման կիրառելի հիմքը.</w:t>
      </w:r>
      <w:r w:rsidRPr="00ED2378">
        <w:t xml:space="preserve"> </w:t>
      </w:r>
    </w:p>
    <w:p w14:paraId="3900A22B" w14:textId="77777777" w:rsidR="00012117" w:rsidRPr="00ED2378" w:rsidRDefault="00012117" w:rsidP="00012117">
      <w:pPr>
        <w:spacing w:before="0"/>
      </w:pPr>
      <w:r w:rsidRPr="00ED2378">
        <w:t>ՀՀ ֆինանսների և էկոնոմիկայի նախարարի 2007 թվականի հունվարի 9-ի № 5-Ն հրամանը, մասնավորապես.</w:t>
      </w:r>
    </w:p>
    <w:p w14:paraId="685A13C6" w14:textId="77777777" w:rsidR="00012117" w:rsidRPr="00ED2378" w:rsidRDefault="00012117" w:rsidP="008B1C02">
      <w:pPr>
        <w:pStyle w:val="ListParagraph"/>
        <w:numPr>
          <w:ilvl w:val="0"/>
          <w:numId w:val="29"/>
        </w:numPr>
        <w:ind w:left="1440"/>
      </w:pPr>
      <w:r w:rsidRPr="00ED2378">
        <w:t xml:space="preserve">Պետական և համայնքների ոչ առևտրային կազմակերպություններին ընթացիկ դրամաշնորհների տրամադրման ծախսերն </w:t>
      </w:r>
      <w:r w:rsidRPr="00ED2378">
        <w:rPr>
          <w:rFonts w:eastAsia="Times New Roman"/>
          <w:bCs w:val="0"/>
          <w:iCs w:val="0"/>
          <w:noProof/>
          <w:shd w:val="clear" w:color="auto" w:fill="auto"/>
        </w:rPr>
        <w:t>արտացոլվում</w:t>
      </w:r>
      <w:r w:rsidRPr="00ED2378">
        <w:rPr>
          <w:rFonts w:eastAsia="Times New Roman" w:cs="Courier"/>
          <w:bCs w:val="0"/>
          <w:iCs w:val="0"/>
          <w:noProof/>
          <w:shd w:val="clear" w:color="auto" w:fill="auto"/>
        </w:rPr>
        <w:t xml:space="preserve"> </w:t>
      </w:r>
      <w:r w:rsidRPr="00ED2378">
        <w:rPr>
          <w:rFonts w:eastAsia="Times New Roman"/>
          <w:bCs w:val="0"/>
          <w:iCs w:val="0"/>
          <w:noProof/>
          <w:shd w:val="clear" w:color="auto" w:fill="auto"/>
        </w:rPr>
        <w:t>են</w:t>
      </w:r>
      <w:r w:rsidRPr="00ED2378">
        <w:rPr>
          <w:rFonts w:eastAsia="Times New Roman" w:cs="Courier"/>
          <w:bCs w:val="0"/>
          <w:iCs w:val="0"/>
          <w:noProof/>
          <w:shd w:val="clear" w:color="auto" w:fill="auto"/>
        </w:rPr>
        <w:t xml:space="preserve"> </w:t>
      </w:r>
      <w:r w:rsidRPr="00ED2378">
        <w:rPr>
          <w:rFonts w:eastAsia="Times New Roman" w:cs="Courier"/>
          <w:bCs w:val="0"/>
          <w:iCs w:val="0"/>
          <w:noProof/>
          <w:shd w:val="clear" w:color="auto" w:fill="auto"/>
        </w:rPr>
        <w:lastRenderedPageBreak/>
        <w:t>«</w:t>
      </w:r>
      <w:r w:rsidRPr="00ED2378">
        <w:t>Ընթացիկ դրամաշնորհներ պետական և համայնքների ոչ առևտրային կազմակերպություններին» (463700)</w:t>
      </w:r>
      <w:r w:rsidRPr="00ED2378">
        <w:rPr>
          <w:rFonts w:eastAsia="Times New Roman" w:cs="Courier"/>
          <w:b/>
          <w:bCs w:val="0"/>
          <w:iCs w:val="0"/>
          <w:noProof/>
          <w:shd w:val="clear" w:color="auto" w:fill="auto"/>
        </w:rPr>
        <w:t xml:space="preserve"> </w:t>
      </w:r>
      <w:r w:rsidRPr="00ED2378">
        <w:rPr>
          <w:rFonts w:eastAsia="Times New Roman" w:cs="Courier"/>
          <w:iCs w:val="0"/>
          <w:noProof/>
          <w:shd w:val="clear" w:color="auto" w:fill="auto"/>
        </w:rPr>
        <w:t>հաշվում</w:t>
      </w:r>
      <w:r w:rsidRPr="00ED2378">
        <w:rPr>
          <w:rFonts w:eastAsia="Times New Roman" w:cs="Courier"/>
          <w:b/>
          <w:bCs w:val="0"/>
          <w:iCs w:val="0"/>
          <w:noProof/>
          <w:shd w:val="clear" w:color="auto" w:fill="auto"/>
        </w:rPr>
        <w:t>,</w:t>
      </w:r>
      <w:r w:rsidRPr="00ED2378">
        <w:t xml:space="preserve"> Հավելված №16:</w:t>
      </w:r>
    </w:p>
    <w:p w14:paraId="62B5900F" w14:textId="77777777" w:rsidR="00012117" w:rsidRPr="00ED2378" w:rsidRDefault="00012117" w:rsidP="008B1C02">
      <w:pPr>
        <w:pStyle w:val="ListParagraph"/>
        <w:numPr>
          <w:ilvl w:val="0"/>
          <w:numId w:val="29"/>
        </w:numPr>
        <w:ind w:left="1440"/>
      </w:pPr>
      <w:r w:rsidRPr="00ED2378">
        <w:t xml:space="preserve">Պետական և համայնքների առևտրային կազմակերպություններին ընթացիկ դրամաշնորհների տրամադրման ծախսերն </w:t>
      </w:r>
      <w:r w:rsidRPr="00ED2378">
        <w:rPr>
          <w:rFonts w:eastAsia="Times New Roman"/>
          <w:iCs w:val="0"/>
          <w:noProof/>
          <w:shd w:val="clear" w:color="auto" w:fill="auto"/>
        </w:rPr>
        <w:t>արտացոլվում</w:t>
      </w:r>
      <w:r w:rsidRPr="00ED2378">
        <w:rPr>
          <w:rFonts w:eastAsia="Times New Roman" w:cs="Courier"/>
          <w:iCs w:val="0"/>
          <w:noProof/>
          <w:shd w:val="clear" w:color="auto" w:fill="auto"/>
        </w:rPr>
        <w:t xml:space="preserve"> </w:t>
      </w:r>
      <w:r w:rsidRPr="00ED2378">
        <w:rPr>
          <w:rFonts w:eastAsia="Times New Roman"/>
          <w:iCs w:val="0"/>
          <w:noProof/>
          <w:shd w:val="clear" w:color="auto" w:fill="auto"/>
        </w:rPr>
        <w:t>են</w:t>
      </w:r>
      <w:r w:rsidRPr="00ED2378">
        <w:rPr>
          <w:rFonts w:eastAsia="Times New Roman" w:cs="Courier"/>
          <w:iCs w:val="0"/>
          <w:noProof/>
          <w:shd w:val="clear" w:color="auto" w:fill="auto"/>
        </w:rPr>
        <w:t xml:space="preserve"> «</w:t>
      </w:r>
      <w:r w:rsidRPr="00ED2378">
        <w:t>Ընթացիկ դրամաշնորհներ պետական և համայնքների առևտրային կազմակերպություններին» (463700)</w:t>
      </w:r>
      <w:r w:rsidRPr="00ED2378">
        <w:rPr>
          <w:rFonts w:eastAsia="Times New Roman" w:cs="Courier"/>
          <w:iCs w:val="0"/>
          <w:noProof/>
          <w:shd w:val="clear" w:color="auto" w:fill="auto"/>
        </w:rPr>
        <w:t xml:space="preserve"> </w:t>
      </w:r>
      <w:r w:rsidRPr="00ED2378">
        <w:t>հաշվում, Հավելված №16։</w:t>
      </w:r>
    </w:p>
    <w:p w14:paraId="6A647653" w14:textId="77777777" w:rsidR="00012117" w:rsidRPr="00ED2378" w:rsidRDefault="00012117" w:rsidP="00012117">
      <w:pPr>
        <w:spacing w:before="0"/>
      </w:pPr>
      <w:r w:rsidRPr="00ED2378">
        <w:rPr>
          <w:rStyle w:val="Emphasis1Char"/>
          <w:rFonts w:eastAsiaTheme="minorHAnsi"/>
        </w:rPr>
        <w:t>Խեղաթյուրումը.</w:t>
      </w:r>
      <w:r w:rsidRPr="00ED2378">
        <w:t xml:space="preserve"> ՀՀ 2025 թվականի պետական բյուջեի տարեկան կատարման Ձև Հ-2 հաշվետվությունում դասակարգման խեղաթյուրմամբ են ներկայացված «Ընթացիկ դրամաշնորհներ պետական և համայնքների ոչ առևտրային կազմակերպություններին» տնտեսագնտական դասակարգման (463700) տնտեսագիտական հոդվածի (ավել է ներկայացված) և «Ընթացիկ դրամաշնորհներ պետական և համայնքների առևտրային կազմակերպություններին» (463800) տնտեսագիտական հոդվածի (պակաս է ներկայացված) «Դրամարկղային ծախսի» և «Փաստացի ծախսի» ցուցանիշները 262,000.00 հազարական դրամով։</w:t>
      </w:r>
    </w:p>
    <w:p w14:paraId="2B1C370E" w14:textId="77777777" w:rsidR="00012117" w:rsidRPr="00ED2378" w:rsidRDefault="00012117" w:rsidP="00012117">
      <w:pPr>
        <w:pStyle w:val="Emphasis1"/>
        <w:ind w:firstLine="720"/>
        <w:rPr>
          <w:color w:val="auto"/>
        </w:rPr>
      </w:pPr>
      <w:r w:rsidRPr="00ED2378">
        <w:rPr>
          <w:color w:val="auto"/>
        </w:rPr>
        <w:t>Փաստերը, որոնց հիման վրա արձանագրվել են խեղաթյուրումը.</w:t>
      </w:r>
    </w:p>
    <w:p w14:paraId="7478D2F3" w14:textId="77777777" w:rsidR="00012117" w:rsidRPr="00ED2378" w:rsidRDefault="00012117" w:rsidP="00012117">
      <w:r w:rsidRPr="00ED2378">
        <w:t xml:space="preserve">Հաշվետու ժամանակահատվածում վերոնշյալ միջոցառման շրջանակում «Նաիրիտ գործարան» ՓԲԸ-ի հետ կնքված դրամաշնորհային պայմանագրերով կատարված 262,000.00 հազ. դրամ ծախսերը նախատեսվել և կատարվել են «Ընթացիկ դրամաշնորհներ պետական և համայնքների ոչ առևտրային կազմակերպություններին» տնտեսագիտական դասակարգման (463700) </w:t>
      </w:r>
      <w:r w:rsidRPr="00ED2378">
        <w:rPr>
          <w:rFonts w:cs="Arial"/>
        </w:rPr>
        <w:t xml:space="preserve">հոդվածով‚ այնինչ պետք է դասակարգվեին </w:t>
      </w:r>
      <w:r w:rsidRPr="00ED2378">
        <w:t xml:space="preserve">«Ընթացիկ դրամաշնորհներ պետական և համայնքների առևտրային կազմակերպություններին» (463800) տնտեսագիտական հոդվածով‚ ինչը հանգեցրել է ՀՀ պետական բյուջեի տարեկան կատարման Ձև Հ-2 հաշվետվությունում նշված տնտեսագիտական հոդվածներով դրամարկղային ծախսի </w:t>
      </w:r>
      <w:r w:rsidRPr="00ED2378">
        <w:rPr>
          <w:i/>
          <w:iCs w:val="0"/>
        </w:rPr>
        <w:t xml:space="preserve">դասակարգման </w:t>
      </w:r>
      <w:r w:rsidRPr="00ED2378">
        <w:t xml:space="preserve">խեղաթյուրման։ </w:t>
      </w:r>
    </w:p>
    <w:p w14:paraId="5A419D53" w14:textId="1FC6C3E5"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_ՀՀ_ներքին_գործերի" w:history="1">
        <w:r w:rsidR="00012117" w:rsidRPr="0096665C">
          <w:rPr>
            <w:rStyle w:val="Hyperlink"/>
            <w:b/>
            <w:bCs w:val="0"/>
          </w:rPr>
          <w:t>7.4.</w:t>
        </w:r>
        <w:r w:rsidR="00012117" w:rsidRPr="007E5540">
          <w:rPr>
            <w:rStyle w:val="Hyperlink"/>
            <w:b/>
            <w:bCs w:val="0"/>
          </w:rPr>
          <w:t>2</w:t>
        </w:r>
      </w:hyperlink>
      <w:r w:rsidR="00012117" w:rsidRPr="00347C3C">
        <w:rPr>
          <w:rFonts w:cs="Arial"/>
          <w:b/>
          <w:bCs w:val="0"/>
        </w:rPr>
        <w:t>։</w:t>
      </w:r>
    </w:p>
    <w:p w14:paraId="223D6C78" w14:textId="77777777" w:rsidR="00012117" w:rsidRPr="00347C3C" w:rsidRDefault="00012117" w:rsidP="00012117"/>
    <w:p w14:paraId="2976FFFA" w14:textId="77777777" w:rsidR="00012117" w:rsidRPr="00347C3C" w:rsidRDefault="00012117" w:rsidP="00012117">
      <w:pPr>
        <w:pStyle w:val="Heading2"/>
        <w:keepNext w:val="0"/>
      </w:pPr>
      <w:r w:rsidRPr="00347C3C">
        <w:t>«Կենսաթոշակներ» տնտեսագիտական հոդվածի (474100) գումարի խեղաթյուրումները</w:t>
      </w:r>
    </w:p>
    <w:p w14:paraId="5546DF21" w14:textId="77777777" w:rsidR="00012117" w:rsidRPr="00347C3C" w:rsidRDefault="00012117" w:rsidP="00012117">
      <w:pPr>
        <w:pStyle w:val="Heading3"/>
        <w:spacing w:before="0" w:after="0"/>
        <w:ind w:left="540"/>
      </w:pPr>
      <w:bookmarkStart w:id="144" w:name="խ751"/>
      <w:bookmarkEnd w:id="144"/>
      <w:r w:rsidRPr="00347C3C">
        <w:lastRenderedPageBreak/>
        <w:t xml:space="preserve">ՀՀ աշխատանքի և սոցիալական հարցերի նախարարության «Կենսաթոշակային ապահովություն» ծրագրի (1102) «Աշխատանքային կենսաթոշակներ» միջոցառում (1102-12003) </w:t>
      </w:r>
    </w:p>
    <w:p w14:paraId="1AEACF81" w14:textId="77777777" w:rsidR="00012117" w:rsidRPr="00347C3C" w:rsidRDefault="00012117" w:rsidP="00012117">
      <w:pPr>
        <w:spacing w:before="120"/>
        <w:ind w:firstLine="0"/>
        <w:jc w:val="left"/>
        <w:rPr>
          <w:b/>
          <w:i/>
        </w:rPr>
      </w:pPr>
      <w:r w:rsidRPr="00347C3C">
        <w:rPr>
          <w:b/>
          <w:i/>
        </w:rPr>
        <w:t>Կատարող՝ ՀՀ աշխատանքի և սոցիալական հարցերի նախարարության Միասնական սոցիալական ծառայություն</w:t>
      </w:r>
    </w:p>
    <w:p w14:paraId="3D274B86" w14:textId="77777777" w:rsidR="00012117" w:rsidRPr="00347C3C" w:rsidRDefault="00012117" w:rsidP="00012117">
      <w:pPr>
        <w:spacing w:before="120"/>
        <w:ind w:firstLine="0"/>
        <w:jc w:val="left"/>
        <w:rPr>
          <w:b/>
          <w:i/>
        </w:rPr>
      </w:pPr>
    </w:p>
    <w:p w14:paraId="27892E58" w14:textId="77777777" w:rsidR="00012117" w:rsidRPr="00347C3C" w:rsidRDefault="00012117" w:rsidP="00012117">
      <w:pPr>
        <w:pStyle w:val="Heading4"/>
        <w:ind w:left="0" w:right="736" w:firstLine="0"/>
        <w:rPr>
          <w:lang w:val="hy-AM"/>
        </w:rPr>
      </w:pPr>
      <w:r w:rsidRPr="00347C3C">
        <w:rPr>
          <w:lang w:val="hy-AM"/>
        </w:rPr>
        <w:t>Տնտեսագիտական դասակարգման «Կենսաթոշակներ» հոդվածի (474100) փաստացի ծախսերի</w:t>
      </w:r>
      <w:r>
        <w:rPr>
          <w:lang w:val="hy-AM"/>
        </w:rPr>
        <w:t xml:space="preserve"> և կրեդիտորական </w:t>
      </w:r>
      <w:r w:rsidRPr="00347C3C">
        <w:rPr>
          <w:lang w:val="hy-AM"/>
        </w:rPr>
        <w:t>պարտքերի գումարի խեղաթյուրումները.</w:t>
      </w:r>
    </w:p>
    <w:p w14:paraId="54C3B791" w14:textId="77777777" w:rsidR="00012117" w:rsidRPr="00ED2378" w:rsidRDefault="00012117" w:rsidP="00012117">
      <w:pPr>
        <w:rPr>
          <w:b/>
          <w:bCs w:val="0"/>
          <w:i/>
          <w:iCs w:val="0"/>
        </w:rPr>
      </w:pPr>
      <w:r w:rsidRPr="00ED2378">
        <w:rPr>
          <w:b/>
          <w:bCs w:val="0"/>
          <w:i/>
          <w:iCs w:val="0"/>
        </w:rPr>
        <w:t xml:space="preserve">Գնահատման կիրառելի հիմքերը. </w:t>
      </w:r>
    </w:p>
    <w:p w14:paraId="73660818" w14:textId="77777777" w:rsidR="00012117" w:rsidRPr="00ED2378" w:rsidRDefault="00012117" w:rsidP="00620F40">
      <w:pPr>
        <w:pStyle w:val="ListParagraph"/>
        <w:numPr>
          <w:ilvl w:val="0"/>
          <w:numId w:val="7"/>
        </w:numPr>
        <w:ind w:left="0" w:firstLine="720"/>
      </w:pPr>
      <w:r w:rsidRPr="00ED2378">
        <w:t>ՀՀ ֆինանսների նախարարի 13.03.2019թ. № 254-Ն հրամանի Հավելված 2-ի «Օրինակելի ձև Հ-2-ի լրացման պահանջների» 9-րդ կետ՝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2C51796E" w14:textId="77777777" w:rsidR="00012117" w:rsidRPr="00ED2378" w:rsidRDefault="00012117" w:rsidP="00620F40">
      <w:pPr>
        <w:pStyle w:val="ListParagraph"/>
        <w:numPr>
          <w:ilvl w:val="0"/>
          <w:numId w:val="7"/>
        </w:numPr>
        <w:ind w:left="0" w:firstLine="720"/>
      </w:pPr>
      <w:r w:rsidRPr="00ED2378">
        <w:t xml:space="preserve">ՀՀ կառավարության </w:t>
      </w:r>
      <w:r w:rsidRPr="00ED2378">
        <w:rPr>
          <w:shd w:val="clear" w:color="auto" w:fill="auto"/>
        </w:rPr>
        <w:t>2011 թվականի մայիսի 5-ի № 670-Ն</w:t>
      </w:r>
      <w:r w:rsidRPr="00ED2378">
        <w:rPr>
          <w:rStyle w:val="FootnoteReference"/>
          <w:rFonts w:cs="Arial"/>
          <w:bCs w:val="0"/>
          <w:iCs w:val="0"/>
          <w:shd w:val="clear" w:color="auto" w:fill="auto"/>
        </w:rPr>
        <w:footnoteReference w:id="47"/>
      </w:r>
      <w:r w:rsidRPr="00ED2378">
        <w:rPr>
          <w:shd w:val="clear" w:color="auto" w:fill="auto"/>
        </w:rPr>
        <w:t xml:space="preserve"> որոշման Հավելված 1-ի 1-ին կետի 4-րդ ենթակետ՝ «...</w:t>
      </w:r>
      <w:r w:rsidRPr="00ED2378">
        <w:rPr>
          <w:rStyle w:val="Strong"/>
          <w:rFonts w:cs="Arial"/>
          <w:b w:val="0"/>
        </w:rPr>
        <w:t>վճարման ցուցակը</w:t>
      </w:r>
      <w:r w:rsidRPr="00ED2378">
        <w:rPr>
          <w:rFonts w:cs="Calibri"/>
        </w:rPr>
        <w:t xml:space="preserve"> </w:t>
      </w:r>
      <w:r w:rsidRPr="00ED2378">
        <w:rPr>
          <w:rFonts w:cs="GHEA Grapalat"/>
        </w:rPr>
        <w:t xml:space="preserve">կենսաթոշակ </w:t>
      </w:r>
      <w:r w:rsidRPr="00ED2378">
        <w:t>(</w:t>
      </w:r>
      <w:r w:rsidRPr="00ED2378">
        <w:rPr>
          <w:rFonts w:cs="GHEA Grapalat"/>
        </w:rPr>
        <w:t>այդ</w:t>
      </w:r>
      <w:r w:rsidRPr="00ED2378">
        <w:t xml:space="preserve"> </w:t>
      </w:r>
      <w:r w:rsidRPr="00ED2378">
        <w:rPr>
          <w:rFonts w:cs="GHEA Grapalat"/>
        </w:rPr>
        <w:t>թվում՝</w:t>
      </w:r>
      <w:r w:rsidRPr="00ED2378">
        <w:t xml:space="preserve"> </w:t>
      </w:r>
      <w:r w:rsidRPr="00ED2378">
        <w:rPr>
          <w:rFonts w:cs="GHEA Grapalat"/>
        </w:rPr>
        <w:t>չվճարված</w:t>
      </w:r>
      <w:r w:rsidRPr="00ED2378">
        <w:t xml:space="preserve"> </w:t>
      </w:r>
      <w:r w:rsidRPr="00ED2378">
        <w:rPr>
          <w:rFonts w:cs="GHEA Grapalat"/>
        </w:rPr>
        <w:t>կենսաթոշակի</w:t>
      </w:r>
      <w:r w:rsidRPr="00ED2378">
        <w:t xml:space="preserve"> </w:t>
      </w:r>
      <w:r w:rsidRPr="00ED2378">
        <w:rPr>
          <w:rFonts w:cs="GHEA Grapalat"/>
        </w:rPr>
        <w:t>գումար</w:t>
      </w:r>
      <w:r w:rsidRPr="00ED2378">
        <w:t xml:space="preserve">) </w:t>
      </w:r>
      <w:r w:rsidRPr="00ED2378">
        <w:rPr>
          <w:rFonts w:cs="GHEA Grapalat"/>
        </w:rPr>
        <w:t>կամ</w:t>
      </w:r>
      <w:r w:rsidRPr="00ED2378">
        <w:t xml:space="preserve"> </w:t>
      </w:r>
      <w:r w:rsidRPr="00ED2378">
        <w:rPr>
          <w:rFonts w:cs="GHEA Grapalat"/>
        </w:rPr>
        <w:t>միանվագ</w:t>
      </w:r>
      <w:r w:rsidRPr="00ED2378">
        <w:t xml:space="preserve"> </w:t>
      </w:r>
      <w:r w:rsidRPr="00ED2378">
        <w:rPr>
          <w:rFonts w:cs="GHEA Grapalat"/>
        </w:rPr>
        <w:t>դրամական</w:t>
      </w:r>
      <w:r w:rsidRPr="00ED2378">
        <w:t xml:space="preserve"> </w:t>
      </w:r>
      <w:r w:rsidRPr="00ED2378">
        <w:rPr>
          <w:rFonts w:cs="GHEA Grapalat"/>
        </w:rPr>
        <w:t>վճար</w:t>
      </w:r>
      <w:r w:rsidRPr="00ED2378">
        <w:t xml:space="preserve"> </w:t>
      </w:r>
      <w:r w:rsidRPr="00ED2378">
        <w:rPr>
          <w:rFonts w:cs="GHEA Grapalat"/>
        </w:rPr>
        <w:t>ստացող</w:t>
      </w:r>
      <w:r w:rsidRPr="00ED2378">
        <w:t xml:space="preserve"> </w:t>
      </w:r>
      <w:r w:rsidRPr="00ED2378">
        <w:rPr>
          <w:rFonts w:cs="GHEA Grapalat"/>
        </w:rPr>
        <w:t>անձանց</w:t>
      </w:r>
      <w:r w:rsidRPr="00ED2378">
        <w:t xml:space="preserve"> </w:t>
      </w:r>
      <w:r w:rsidRPr="00ED2378">
        <w:rPr>
          <w:rFonts w:cs="GHEA Grapalat"/>
        </w:rPr>
        <w:t>տվյալների</w:t>
      </w:r>
      <w:r w:rsidRPr="00ED2378">
        <w:t xml:space="preserve"> </w:t>
      </w:r>
      <w:r w:rsidRPr="00ED2378">
        <w:rPr>
          <w:rFonts w:cs="GHEA Grapalat"/>
        </w:rPr>
        <w:t>և</w:t>
      </w:r>
      <w:r w:rsidRPr="00ED2378">
        <w:t xml:space="preserve"> </w:t>
      </w:r>
      <w:r w:rsidRPr="00ED2378">
        <w:rPr>
          <w:rFonts w:cs="GHEA Grapalat"/>
        </w:rPr>
        <w:t>նրանց</w:t>
      </w:r>
      <w:r w:rsidRPr="00ED2378">
        <w:t xml:space="preserve"> </w:t>
      </w:r>
      <w:r w:rsidRPr="00ED2378">
        <w:rPr>
          <w:rFonts w:cs="GHEA Grapalat"/>
        </w:rPr>
        <w:t>վճարման</w:t>
      </w:r>
      <w:r w:rsidRPr="00ED2378">
        <w:t xml:space="preserve"> </w:t>
      </w:r>
      <w:r w:rsidRPr="00ED2378">
        <w:rPr>
          <w:rFonts w:cs="GHEA Grapalat"/>
        </w:rPr>
        <w:t>ենթակա</w:t>
      </w:r>
      <w:r w:rsidRPr="00ED2378">
        <w:t xml:space="preserve"> </w:t>
      </w:r>
      <w:r w:rsidRPr="00ED2378">
        <w:rPr>
          <w:rFonts w:cs="GHEA Grapalat"/>
        </w:rPr>
        <w:t>գումարներին</w:t>
      </w:r>
      <w:r w:rsidRPr="00ED2378">
        <w:t xml:space="preserve"> </w:t>
      </w:r>
      <w:r w:rsidRPr="00ED2378">
        <w:rPr>
          <w:rFonts w:cs="GHEA Grapalat"/>
        </w:rPr>
        <w:t>վերաբերող</w:t>
      </w:r>
      <w:r w:rsidRPr="00ED2378">
        <w:t xml:space="preserve"> </w:t>
      </w:r>
      <w:r w:rsidRPr="00ED2378">
        <w:rPr>
          <w:rFonts w:cs="GHEA Grapalat"/>
        </w:rPr>
        <w:t>տվյալների</w:t>
      </w:r>
      <w:r w:rsidRPr="00ED2378">
        <w:t xml:space="preserve"> </w:t>
      </w:r>
      <w:r w:rsidRPr="00ED2378">
        <w:rPr>
          <w:rFonts w:cs="GHEA Grapalat"/>
        </w:rPr>
        <w:t>ամբողջություն</w:t>
      </w:r>
      <w:r w:rsidRPr="00ED2378">
        <w:t xml:space="preserve"> է, որի հիման վրա վճարվում են կենսաթոշակները (կենսաթոշակների վճարման ցուցակ ներառվում են այն կենսաթոշակառուների տվյալները, ում կենսաթոշակ վճարելն օրենքով սահմանված կարգով դադարեցված չէ) կամ միանվագ դրամական վճարները...»։</w:t>
      </w:r>
    </w:p>
    <w:p w14:paraId="4CAC3C6A" w14:textId="21CBFFAA" w:rsidR="00012117" w:rsidRPr="00ED2378" w:rsidRDefault="00012117" w:rsidP="00012117">
      <w:r w:rsidRPr="00ED2378">
        <w:rPr>
          <w:b/>
          <w:i/>
        </w:rPr>
        <w:t>Խեղաթյուրումը.</w:t>
      </w:r>
      <w:r w:rsidRPr="00ED2378">
        <w:t xml:space="preserve"> Ձև Հ-2 հաշվետվությամբ ներկայացված «Փաստացի ծախս» ցուցանիշը </w:t>
      </w:r>
      <w:r w:rsidR="00FD6C4F">
        <w:t xml:space="preserve">և </w:t>
      </w:r>
      <w:r w:rsidRPr="00ED2378">
        <w:t xml:space="preserve">Ձև Հ-4 հաշվետվությունում ներկայացված «Տարեվերջի կրեդիտորական պարտքեր» ցուցանիշները խեղաթյուրված </w:t>
      </w:r>
      <w:r w:rsidR="00FD6C4F">
        <w:t xml:space="preserve">(պակաս) են </w:t>
      </w:r>
      <w:r w:rsidRPr="00ED2378">
        <w:t>911,139.20 հազ</w:t>
      </w:r>
      <w:r w:rsidR="00FD6C4F">
        <w:t xml:space="preserve">արական </w:t>
      </w:r>
      <w:r w:rsidRPr="00ED2378">
        <w:t>դրամով։</w:t>
      </w:r>
    </w:p>
    <w:p w14:paraId="069684FB" w14:textId="77777777" w:rsidR="00012117" w:rsidRPr="00ED2378" w:rsidRDefault="00012117" w:rsidP="00012117">
      <w:pPr>
        <w:rPr>
          <w:b/>
          <w:bCs w:val="0"/>
          <w:i/>
          <w:iCs w:val="0"/>
        </w:rPr>
      </w:pPr>
      <w:r w:rsidRPr="00ED2378">
        <w:rPr>
          <w:b/>
          <w:bCs w:val="0"/>
          <w:i/>
          <w:iCs w:val="0"/>
        </w:rPr>
        <w:t>Փաստերը, որոնց հիման վրա արձանագրվել է խեղաթյուրումը.</w:t>
      </w:r>
    </w:p>
    <w:p w14:paraId="577835D3" w14:textId="6535520C" w:rsidR="00012117" w:rsidRPr="00ED2378" w:rsidRDefault="00012117" w:rsidP="00012117">
      <w:r w:rsidRPr="00ED2378">
        <w:rPr>
          <w:bCs w:val="0"/>
          <w:iCs w:val="0"/>
        </w:rPr>
        <w:t>Ը</w:t>
      </w:r>
      <w:r w:rsidRPr="00ED2378">
        <w:t xml:space="preserve">ստ վճարման ցուցակների շահառուներին </w:t>
      </w:r>
      <w:r w:rsidR="00FE08EA">
        <w:t>վճարման ենթակա</w:t>
      </w:r>
      <w:r w:rsidRPr="00ED2378">
        <w:t xml:space="preserve"> գումարի չափը 2025 թվականին կազմել է 289,434,645.90 հազ. դրամ‚ այնինչ հաշվետու </w:t>
      </w:r>
      <w:r w:rsidRPr="00ED2378">
        <w:lastRenderedPageBreak/>
        <w:t>ժամանակահատվածի Ձև Հ-2 հաշվետվությունում փաստացի ծախսը ցույց է տրվել 288,523,506.70 հազ. դրամ‚ կամ 911,139.20 հազ. դրամով</w:t>
      </w:r>
      <w:r w:rsidRPr="00ED2378" w:rsidDel="005D797B">
        <w:t xml:space="preserve"> </w:t>
      </w:r>
      <w:r w:rsidRPr="00ED2378">
        <w:t>խեղաթյուրված (</w:t>
      </w:r>
      <w:r w:rsidR="00FD6C4F">
        <w:t>պակաս</w:t>
      </w:r>
      <w:r w:rsidRPr="00ED2378">
        <w:t>)։</w:t>
      </w:r>
    </w:p>
    <w:p w14:paraId="39B5B2AC" w14:textId="0968024B" w:rsidR="00012117" w:rsidRPr="00ED2378" w:rsidRDefault="00012117" w:rsidP="00012117">
      <w:r w:rsidRPr="00ED2378">
        <w:t xml:space="preserve">Տարեվերջի կրեդիտորական պարտքերի ցուցանիշների վերահաշվարկներից պարզվել է‚ որ այն կազմում է 911,139.20 հազ. դրամ (ելակետային տվյալներում ներառելով նաև 2024 թվականի տարեվերջին չձևակերպված 119,491.90 հազ. դրամի դեբիտորական պարտքը, որը 2025 թվականի հաշվետվությունում ներառել են «շեղում» սյունյակում) այնինչ Ձև Հ-4 հաշվետվությունում «Տարեվերջի կրեդիտորական պարտքեր» ցուցանիշը ներկայացվել է 0.00 դրամ կամ խեղաթյուրված </w:t>
      </w:r>
      <w:r w:rsidR="00FD6C4F">
        <w:t xml:space="preserve">(պակաս) </w:t>
      </w:r>
      <w:r w:rsidRPr="00ED2378">
        <w:t>911,139.20 հազ. դրամով։</w:t>
      </w:r>
    </w:p>
    <w:p w14:paraId="0A945438" w14:textId="0B78E209"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51սս" w:history="1">
        <w:r w:rsidR="00895ECB">
          <w:rPr>
            <w:rStyle w:val="Hyperlink"/>
            <w:b/>
            <w:bCs w:val="0"/>
          </w:rPr>
          <w:t>7</w:t>
        </w:r>
        <w:r w:rsidR="00012117" w:rsidRPr="00347C3C">
          <w:rPr>
            <w:rStyle w:val="Hyperlink"/>
            <w:b/>
            <w:bCs w:val="0"/>
          </w:rPr>
          <w:t>.5.1</w:t>
        </w:r>
      </w:hyperlink>
      <w:r w:rsidR="00012117" w:rsidRPr="00347C3C">
        <w:rPr>
          <w:rFonts w:cs="Arial"/>
          <w:b/>
          <w:bCs w:val="0"/>
        </w:rPr>
        <w:t>։</w:t>
      </w:r>
    </w:p>
    <w:p w14:paraId="776F92C0" w14:textId="77777777" w:rsidR="00012117" w:rsidRPr="00347C3C" w:rsidRDefault="00012117" w:rsidP="00012117"/>
    <w:p w14:paraId="0E5DC89D" w14:textId="77777777" w:rsidR="00012117" w:rsidRPr="00347C3C" w:rsidRDefault="00012117" w:rsidP="00895ECB">
      <w:pPr>
        <w:pStyle w:val="Heading3"/>
        <w:spacing w:before="0" w:after="0"/>
        <w:ind w:left="540"/>
        <w:jc w:val="center"/>
      </w:pPr>
      <w:bookmarkStart w:id="145" w:name="խ752"/>
      <w:bookmarkEnd w:id="145"/>
      <w:r w:rsidRPr="00347C3C">
        <w:t>ՀՀ աշխատանքի և սոցիալական հարցերի նախարարության «Կենսաթոշակային ապահովություն» ծրագրի (1102) «Սպայական անձնակազմի և նրանց ընտանիքների անդամների կենսաթոշակներ» միջոցառում (1102-12001)</w:t>
      </w:r>
    </w:p>
    <w:p w14:paraId="3EE5E210" w14:textId="77777777" w:rsidR="00012117" w:rsidRPr="00347C3C" w:rsidRDefault="00012117" w:rsidP="00012117">
      <w:pPr>
        <w:pStyle w:val="Emphasis1"/>
        <w:spacing w:before="0"/>
        <w:rPr>
          <w:color w:val="auto"/>
        </w:rPr>
      </w:pPr>
      <w:r w:rsidRPr="00347C3C">
        <w:rPr>
          <w:color w:val="auto"/>
        </w:rPr>
        <w:t>Կատարող՝ ՀՀ աշխատանքի և սոցիալական հարցերի նախարարության Միասնական սոցիալական ծառայություն</w:t>
      </w:r>
    </w:p>
    <w:p w14:paraId="141E4E0A" w14:textId="77777777" w:rsidR="00012117" w:rsidRPr="00347C3C" w:rsidRDefault="00012117" w:rsidP="00012117">
      <w:pPr>
        <w:pStyle w:val="Emphasis1"/>
        <w:spacing w:before="0"/>
        <w:rPr>
          <w:color w:val="auto"/>
        </w:rPr>
      </w:pPr>
    </w:p>
    <w:p w14:paraId="69A4A162" w14:textId="77777777" w:rsidR="00012117" w:rsidRPr="00347C3C" w:rsidRDefault="00012117" w:rsidP="00012117">
      <w:pPr>
        <w:pStyle w:val="Heading4"/>
        <w:ind w:left="0" w:right="736" w:firstLine="0"/>
        <w:rPr>
          <w:lang w:val="hy-AM"/>
        </w:rPr>
      </w:pPr>
      <w:r w:rsidRPr="00347C3C">
        <w:rPr>
          <w:lang w:val="hy-AM"/>
        </w:rPr>
        <w:t xml:space="preserve">Տնտեսագիտական դասակարգման «Կենսաթոշակներ» հոդվածի (474100) փաստացի ծախսերի և </w:t>
      </w:r>
      <w:r>
        <w:rPr>
          <w:lang w:val="hy-AM"/>
        </w:rPr>
        <w:t>կրեդի</w:t>
      </w:r>
      <w:r w:rsidRPr="00347C3C">
        <w:rPr>
          <w:lang w:val="hy-AM"/>
        </w:rPr>
        <w:t>տորական պարտքերի գումարի խեղաթյուրումները.</w:t>
      </w:r>
    </w:p>
    <w:p w14:paraId="6BD01EF1" w14:textId="77777777" w:rsidR="00012117" w:rsidRPr="00C17358" w:rsidRDefault="00012117" w:rsidP="00012117">
      <w:pPr>
        <w:rPr>
          <w:b/>
          <w:bCs w:val="0"/>
          <w:i/>
          <w:iCs w:val="0"/>
        </w:rPr>
      </w:pPr>
      <w:r w:rsidRPr="00C17358">
        <w:rPr>
          <w:b/>
          <w:bCs w:val="0"/>
          <w:i/>
          <w:iCs w:val="0"/>
        </w:rPr>
        <w:t>Գնահատման կիրառելի հիմքերը.</w:t>
      </w:r>
    </w:p>
    <w:p w14:paraId="2A3FE46F" w14:textId="77777777" w:rsidR="00012117" w:rsidRPr="00C17358" w:rsidRDefault="00012117" w:rsidP="00620F40">
      <w:pPr>
        <w:pStyle w:val="ListParagraph"/>
        <w:numPr>
          <w:ilvl w:val="0"/>
          <w:numId w:val="7"/>
        </w:numPr>
        <w:ind w:left="0" w:firstLine="720"/>
      </w:pPr>
      <w:r w:rsidRPr="00C17358">
        <w:t>ՀՀ ֆինանսների նախարարի 13.03.2019թ. № 254-Ն հրամանի Հավելված 2-ի «Օրինակելի ձև Հ-2-ի լրացման պահանջների» 9-րդ կետ՝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702B4AEA" w14:textId="77777777" w:rsidR="00012117" w:rsidRPr="00C17358" w:rsidRDefault="00012117" w:rsidP="00620F40">
      <w:pPr>
        <w:pStyle w:val="ListParagraph"/>
        <w:numPr>
          <w:ilvl w:val="0"/>
          <w:numId w:val="7"/>
        </w:numPr>
        <w:ind w:left="0" w:firstLine="720"/>
      </w:pPr>
      <w:r w:rsidRPr="00C17358">
        <w:t xml:space="preserve">ՀՀ կառավարության </w:t>
      </w:r>
      <w:r w:rsidRPr="00C17358">
        <w:rPr>
          <w:shd w:val="clear" w:color="auto" w:fill="auto"/>
        </w:rPr>
        <w:t>2011 թվականի մայիսի 5-ի № 670-Ն</w:t>
      </w:r>
      <w:r w:rsidRPr="00C17358">
        <w:rPr>
          <w:rStyle w:val="FootnoteReference"/>
          <w:rFonts w:cs="Arial"/>
          <w:bCs w:val="0"/>
          <w:iCs w:val="0"/>
          <w:shd w:val="clear" w:color="auto" w:fill="auto"/>
        </w:rPr>
        <w:footnoteReference w:id="48"/>
      </w:r>
      <w:r w:rsidRPr="00C17358">
        <w:rPr>
          <w:shd w:val="clear" w:color="auto" w:fill="auto"/>
        </w:rPr>
        <w:t xml:space="preserve"> որոշման Հավելված 1-ի 1-ին կետի 4-րդ ենթակետ՝ «...</w:t>
      </w:r>
      <w:r w:rsidRPr="00C17358">
        <w:rPr>
          <w:rStyle w:val="Strong"/>
          <w:rFonts w:cs="Arial"/>
          <w:b w:val="0"/>
        </w:rPr>
        <w:t>վճարման ցուցակը</w:t>
      </w:r>
      <w:r w:rsidRPr="00C17358">
        <w:rPr>
          <w:rFonts w:cs="Calibri"/>
        </w:rPr>
        <w:t xml:space="preserve"> </w:t>
      </w:r>
      <w:r w:rsidRPr="00C17358">
        <w:rPr>
          <w:rFonts w:cs="GHEA Grapalat"/>
        </w:rPr>
        <w:t xml:space="preserve">կենսաթոշակ </w:t>
      </w:r>
      <w:r w:rsidRPr="00C17358">
        <w:t>(</w:t>
      </w:r>
      <w:r w:rsidRPr="00C17358">
        <w:rPr>
          <w:rFonts w:cs="GHEA Grapalat"/>
        </w:rPr>
        <w:t>այդ</w:t>
      </w:r>
      <w:r w:rsidRPr="00C17358">
        <w:t xml:space="preserve"> </w:t>
      </w:r>
      <w:r w:rsidRPr="00C17358">
        <w:rPr>
          <w:rFonts w:cs="GHEA Grapalat"/>
        </w:rPr>
        <w:t>թվում՝</w:t>
      </w:r>
      <w:r w:rsidRPr="00C17358">
        <w:t xml:space="preserve"> </w:t>
      </w:r>
      <w:r w:rsidRPr="00C17358">
        <w:rPr>
          <w:rFonts w:cs="GHEA Grapalat"/>
        </w:rPr>
        <w:t>չվճարված</w:t>
      </w:r>
      <w:r w:rsidRPr="00C17358">
        <w:t xml:space="preserve"> </w:t>
      </w:r>
      <w:r w:rsidRPr="00C17358">
        <w:rPr>
          <w:rFonts w:cs="GHEA Grapalat"/>
        </w:rPr>
        <w:t>կենսաթոշակի</w:t>
      </w:r>
      <w:r w:rsidRPr="00C17358">
        <w:t xml:space="preserve"> </w:t>
      </w:r>
      <w:r w:rsidRPr="00C17358">
        <w:rPr>
          <w:rFonts w:cs="GHEA Grapalat"/>
        </w:rPr>
        <w:t>գումար</w:t>
      </w:r>
      <w:r w:rsidRPr="00C17358">
        <w:t xml:space="preserve">) </w:t>
      </w:r>
      <w:r w:rsidRPr="00C17358">
        <w:rPr>
          <w:rFonts w:cs="GHEA Grapalat"/>
        </w:rPr>
        <w:t>կամ</w:t>
      </w:r>
      <w:r w:rsidRPr="00C17358">
        <w:t xml:space="preserve"> </w:t>
      </w:r>
      <w:r w:rsidRPr="00C17358">
        <w:rPr>
          <w:rFonts w:cs="GHEA Grapalat"/>
        </w:rPr>
        <w:t>միանվագ</w:t>
      </w:r>
      <w:r w:rsidRPr="00C17358">
        <w:t xml:space="preserve"> </w:t>
      </w:r>
      <w:r w:rsidRPr="00C17358">
        <w:rPr>
          <w:rFonts w:cs="GHEA Grapalat"/>
        </w:rPr>
        <w:t>դրամական</w:t>
      </w:r>
      <w:r w:rsidRPr="00C17358">
        <w:t xml:space="preserve"> </w:t>
      </w:r>
      <w:r w:rsidRPr="00C17358">
        <w:rPr>
          <w:rFonts w:cs="GHEA Grapalat"/>
        </w:rPr>
        <w:t>վճար</w:t>
      </w:r>
      <w:r w:rsidRPr="00C17358">
        <w:t xml:space="preserve"> </w:t>
      </w:r>
      <w:r w:rsidRPr="00C17358">
        <w:rPr>
          <w:rFonts w:cs="GHEA Grapalat"/>
        </w:rPr>
        <w:t>ստացող</w:t>
      </w:r>
      <w:r w:rsidRPr="00C17358">
        <w:t xml:space="preserve"> </w:t>
      </w:r>
      <w:r w:rsidRPr="00C17358">
        <w:rPr>
          <w:rFonts w:cs="GHEA Grapalat"/>
        </w:rPr>
        <w:t>անձանց</w:t>
      </w:r>
      <w:r w:rsidRPr="00C17358">
        <w:t xml:space="preserve"> </w:t>
      </w:r>
      <w:r w:rsidRPr="00C17358">
        <w:rPr>
          <w:rFonts w:cs="GHEA Grapalat"/>
        </w:rPr>
        <w:t>տվյալների</w:t>
      </w:r>
      <w:r w:rsidRPr="00C17358">
        <w:t xml:space="preserve"> </w:t>
      </w:r>
      <w:r w:rsidRPr="00C17358">
        <w:rPr>
          <w:rFonts w:cs="GHEA Grapalat"/>
        </w:rPr>
        <w:t>և</w:t>
      </w:r>
      <w:r w:rsidRPr="00C17358">
        <w:t xml:space="preserve"> </w:t>
      </w:r>
      <w:r w:rsidRPr="00C17358">
        <w:rPr>
          <w:rFonts w:cs="GHEA Grapalat"/>
        </w:rPr>
        <w:t>նրանց</w:t>
      </w:r>
      <w:r w:rsidRPr="00C17358">
        <w:t xml:space="preserve"> </w:t>
      </w:r>
      <w:r w:rsidRPr="00C17358">
        <w:rPr>
          <w:rFonts w:cs="GHEA Grapalat"/>
        </w:rPr>
        <w:t>վճարման</w:t>
      </w:r>
      <w:r w:rsidRPr="00C17358">
        <w:t xml:space="preserve"> </w:t>
      </w:r>
      <w:r w:rsidRPr="00C17358">
        <w:rPr>
          <w:rFonts w:cs="GHEA Grapalat"/>
        </w:rPr>
        <w:t>ենթակա</w:t>
      </w:r>
      <w:r w:rsidRPr="00C17358">
        <w:t xml:space="preserve"> </w:t>
      </w:r>
      <w:r w:rsidRPr="00C17358">
        <w:rPr>
          <w:rFonts w:cs="GHEA Grapalat"/>
        </w:rPr>
        <w:t>գումարներին</w:t>
      </w:r>
      <w:r w:rsidRPr="00C17358">
        <w:t xml:space="preserve"> </w:t>
      </w:r>
      <w:r w:rsidRPr="00C17358">
        <w:rPr>
          <w:rFonts w:cs="GHEA Grapalat"/>
        </w:rPr>
        <w:t>վերաբերող</w:t>
      </w:r>
      <w:r w:rsidRPr="00C17358">
        <w:t xml:space="preserve"> </w:t>
      </w:r>
      <w:r w:rsidRPr="00C17358">
        <w:rPr>
          <w:rFonts w:cs="GHEA Grapalat"/>
        </w:rPr>
        <w:lastRenderedPageBreak/>
        <w:t>տվյալների</w:t>
      </w:r>
      <w:r w:rsidRPr="00C17358">
        <w:t xml:space="preserve"> </w:t>
      </w:r>
      <w:r w:rsidRPr="00C17358">
        <w:rPr>
          <w:rFonts w:cs="GHEA Grapalat"/>
        </w:rPr>
        <w:t>ամբողջություն</w:t>
      </w:r>
      <w:r w:rsidRPr="00C17358">
        <w:t xml:space="preserve"> է, որի հիման վրա վճարվում են կենսաթոշակները (կենսաթոշակների վճարման ցուցակ ներառվում են այն կենսաթոշակառուների տվյալները, ում կենսաթոշակ վճարելն օրենքով սահմանված կարգով դադարեցված չէ) կամ միանվագ դրամական վճարները...»։</w:t>
      </w:r>
    </w:p>
    <w:p w14:paraId="47E5F5FB" w14:textId="05527D77" w:rsidR="00012117" w:rsidRPr="00C17358" w:rsidRDefault="00012117" w:rsidP="00012117">
      <w:pPr>
        <w:rPr>
          <w:b/>
          <w:bCs w:val="0"/>
          <w:i/>
          <w:iCs w:val="0"/>
        </w:rPr>
      </w:pPr>
      <w:r w:rsidRPr="00C17358">
        <w:rPr>
          <w:b/>
          <w:bCs w:val="0"/>
          <w:i/>
          <w:iCs w:val="0"/>
        </w:rPr>
        <w:t>Խեղաթյուրումը.</w:t>
      </w:r>
      <w:r w:rsidRPr="00C17358">
        <w:t xml:space="preserve"> Ձև Հ-2 հաշվետվությունում ներկայացված «Փաստացի ծախս» ցուցանիշը խեղաթյուրված </w:t>
      </w:r>
      <w:r w:rsidR="00FD6C4F">
        <w:t xml:space="preserve">(պակաս) </w:t>
      </w:r>
      <w:r w:rsidRPr="00C17358">
        <w:t>է 49,014</w:t>
      </w:r>
      <w:r w:rsidRPr="00C17358">
        <w:rPr>
          <w:rFonts w:ascii="Microsoft JhengHei" w:eastAsia="Microsoft JhengHei" w:hAnsi="Microsoft JhengHei" w:cs="Microsoft JhengHei" w:hint="eastAsia"/>
        </w:rPr>
        <w:t>․</w:t>
      </w:r>
      <w:r w:rsidRPr="00C17358">
        <w:t xml:space="preserve">50 հազ. դրամով։ Ձև Հ-4 հաշվետվությունում ներկայացված «Տարեվերջի կրեդիտորական պարտքեր» ցուցանիշը խեղաթյուրված </w:t>
      </w:r>
      <w:r w:rsidR="00FD6C4F">
        <w:t xml:space="preserve">(պակաս) </w:t>
      </w:r>
      <w:r w:rsidRPr="00C17358">
        <w:t xml:space="preserve">է </w:t>
      </w:r>
      <w:r w:rsidRPr="00C17358">
        <w:rPr>
          <w:rFonts w:eastAsia="Calibri"/>
        </w:rPr>
        <w:t>58,773</w:t>
      </w:r>
      <w:r w:rsidRPr="00C17358">
        <w:rPr>
          <w:rFonts w:ascii="Microsoft JhengHei" w:eastAsia="Microsoft JhengHei" w:hAnsi="Microsoft JhengHei" w:cs="Microsoft JhengHei" w:hint="eastAsia"/>
        </w:rPr>
        <w:t>․</w:t>
      </w:r>
      <w:r w:rsidRPr="00C17358">
        <w:rPr>
          <w:rFonts w:eastAsia="Calibri"/>
        </w:rPr>
        <w:t xml:space="preserve">00 </w:t>
      </w:r>
      <w:r w:rsidRPr="00C17358">
        <w:t xml:space="preserve"> հազ. դրամով։</w:t>
      </w:r>
    </w:p>
    <w:p w14:paraId="5C1A8B81" w14:textId="77777777" w:rsidR="00012117" w:rsidRPr="00C17358" w:rsidRDefault="00012117" w:rsidP="00012117">
      <w:r w:rsidRPr="00C17358">
        <w:rPr>
          <w:b/>
          <w:bCs w:val="0"/>
          <w:i/>
          <w:iCs w:val="0"/>
        </w:rPr>
        <w:t>Փաստերը, որոնց հիման վրա արձանագրվել է խեղաթյուրումը.</w:t>
      </w:r>
    </w:p>
    <w:p w14:paraId="0166AE3B" w14:textId="6758F2AE" w:rsidR="00012117" w:rsidRPr="00C17358" w:rsidRDefault="00012117" w:rsidP="00012117">
      <w:r w:rsidRPr="00C17358">
        <w:t>Ըստ վճարման ցուցակների շահառուներին վճարման ենթակա գումարի չափը 2025 թվականին կազմել է 44,391,885</w:t>
      </w:r>
      <w:r w:rsidRPr="00C17358">
        <w:rPr>
          <w:rFonts w:ascii="Microsoft JhengHei" w:eastAsia="Microsoft JhengHei" w:hAnsi="Microsoft JhengHei" w:cs="Microsoft JhengHei" w:hint="eastAsia"/>
        </w:rPr>
        <w:t>․</w:t>
      </w:r>
      <w:r w:rsidRPr="00C17358">
        <w:t>50 հազ. դրամ‚ այնինչ հաշվետու ժամանակահատվածի Ձև Հ-2 հաշվետվությունում «Փաստացի ծախս»-ը ցույց է տրվել 44,342,871</w:t>
      </w:r>
      <w:r w:rsidRPr="00C17358">
        <w:rPr>
          <w:rFonts w:ascii="Microsoft JhengHei" w:eastAsia="Microsoft JhengHei" w:hAnsi="Microsoft JhengHei" w:cs="Microsoft JhengHei" w:hint="eastAsia"/>
        </w:rPr>
        <w:t>․</w:t>
      </w:r>
      <w:r w:rsidRPr="00C17358">
        <w:t>00 հազ. դրամ‚ կամ 49,014</w:t>
      </w:r>
      <w:r w:rsidRPr="00C17358">
        <w:rPr>
          <w:rFonts w:ascii="Microsoft JhengHei" w:eastAsia="Microsoft JhengHei" w:hAnsi="Microsoft JhengHei" w:cs="Microsoft JhengHei" w:hint="eastAsia"/>
        </w:rPr>
        <w:t>․</w:t>
      </w:r>
      <w:r w:rsidRPr="00C17358">
        <w:t>50 հազ. դրամով</w:t>
      </w:r>
      <w:r w:rsidRPr="00C17358" w:rsidDel="005D797B">
        <w:t xml:space="preserve"> </w:t>
      </w:r>
      <w:r w:rsidRPr="00C17358">
        <w:t>խեղաթյուրված (</w:t>
      </w:r>
      <w:r w:rsidR="00FD6C4F">
        <w:t>պակաս</w:t>
      </w:r>
      <w:r w:rsidRPr="00C17358">
        <w:t>)։</w:t>
      </w:r>
    </w:p>
    <w:p w14:paraId="5B36C328" w14:textId="7AEECEBB" w:rsidR="00012117" w:rsidRPr="00C17358" w:rsidRDefault="00012117" w:rsidP="00012117">
      <w:r w:rsidRPr="00C17358">
        <w:t xml:space="preserve">Տարեվերջի կրեդիտորական պարտքերի գնահատման նպատակով կատարված վերահաշվարկներից պարզվել է‚ որ Ձև Հ-4 հաշվետվությունում «Տարեվերջի կրեդիտորական պարտքեր» ցուցանիշը խեղաթյուրված </w:t>
      </w:r>
      <w:r w:rsidR="00DF35D4">
        <w:t xml:space="preserve">(պակաս) </w:t>
      </w:r>
      <w:r w:rsidRPr="00C17358">
        <w:t xml:space="preserve">է </w:t>
      </w:r>
      <w:r w:rsidRPr="00C17358">
        <w:rPr>
          <w:rFonts w:eastAsia="Calibri"/>
        </w:rPr>
        <w:t>58,773</w:t>
      </w:r>
      <w:r w:rsidRPr="00C17358">
        <w:rPr>
          <w:rFonts w:ascii="Microsoft JhengHei" w:eastAsia="Microsoft JhengHei" w:hAnsi="Microsoft JhengHei" w:cs="Microsoft JhengHei" w:hint="eastAsia"/>
        </w:rPr>
        <w:t>․</w:t>
      </w:r>
      <w:r w:rsidRPr="00C17358">
        <w:rPr>
          <w:rFonts w:eastAsia="Calibri"/>
        </w:rPr>
        <w:t xml:space="preserve">0 </w:t>
      </w:r>
      <w:r w:rsidRPr="00C17358">
        <w:t xml:space="preserve"> հազ. դրամով: </w:t>
      </w:r>
    </w:p>
    <w:p w14:paraId="5EE9B870" w14:textId="77777777" w:rsidR="00012117" w:rsidRPr="00754F4D" w:rsidRDefault="00012117" w:rsidP="00012117">
      <w:pPr>
        <w:rPr>
          <w:b/>
          <w:bCs w:val="0"/>
          <w:i/>
          <w:iCs w:val="0"/>
        </w:rPr>
      </w:pPr>
    </w:p>
    <w:p w14:paraId="47557D00" w14:textId="3DF50770"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52սս" w:history="1">
        <w:r w:rsidR="00895ECB">
          <w:rPr>
            <w:rStyle w:val="Hyperlink"/>
            <w:b/>
            <w:bCs w:val="0"/>
          </w:rPr>
          <w:t>7</w:t>
        </w:r>
        <w:r w:rsidR="00012117" w:rsidRPr="00347C3C">
          <w:rPr>
            <w:rStyle w:val="Hyperlink"/>
            <w:b/>
            <w:bCs w:val="0"/>
          </w:rPr>
          <w:t>.5.2։</w:t>
        </w:r>
      </w:hyperlink>
    </w:p>
    <w:p w14:paraId="35A93A73" w14:textId="77777777" w:rsidR="00012117" w:rsidRPr="00347C3C" w:rsidRDefault="00012117" w:rsidP="00012117">
      <w:pPr>
        <w:pStyle w:val="Heading2"/>
        <w:keepNext w:val="0"/>
      </w:pPr>
      <w:r w:rsidRPr="00347C3C">
        <w:t xml:space="preserve"> «Այլ ընթացիկ դրամաշնորհներ» տնտեսագիտական հոդվածի (463900) դասակարգման և գումարի խեղաթյուրումները</w:t>
      </w:r>
    </w:p>
    <w:p w14:paraId="38341243" w14:textId="77777777" w:rsidR="00012117" w:rsidRPr="00347C3C" w:rsidRDefault="00012117" w:rsidP="00895ECB">
      <w:pPr>
        <w:pStyle w:val="Heading3"/>
        <w:spacing w:before="0" w:after="0"/>
        <w:ind w:left="540"/>
        <w:jc w:val="center"/>
      </w:pPr>
      <w:bookmarkStart w:id="146" w:name="խ761"/>
      <w:bookmarkEnd w:id="146"/>
      <w:r w:rsidRPr="00347C3C">
        <w:t>ՀՀ կրթության, գիտության, մշակույթի և սպորտի նախարարության «Կրթության որակի ապահովում» ծրագրի (1192) «Համաշխարհային բանկի աջակցությամբ իրականացվող «Կրթության բարելավման ծրագրի լրացուցիչ ֆինանսավորում» վարկային ծրագիր» միջոցառում՝ (1192-11023)</w:t>
      </w:r>
    </w:p>
    <w:p w14:paraId="40AD6EEE" w14:textId="77777777" w:rsidR="00012117" w:rsidRPr="00347C3C" w:rsidRDefault="00012117" w:rsidP="00012117"/>
    <w:p w14:paraId="58856B17" w14:textId="77777777" w:rsidR="00012117" w:rsidRPr="00347C3C" w:rsidRDefault="00012117" w:rsidP="00012117">
      <w:pPr>
        <w:pStyle w:val="Heading4"/>
        <w:ind w:left="0" w:right="736" w:firstLine="0"/>
        <w:rPr>
          <w:lang w:val="hy-AM"/>
        </w:rPr>
      </w:pPr>
      <w:r w:rsidRPr="00347C3C">
        <w:rPr>
          <w:lang w:val="hy-AM"/>
        </w:rPr>
        <w:t xml:space="preserve">Տնտեսագիտական դասակարգման «Այլ ընթացիկ դրամաշնորհներ» (463900) և «Ընթացիկ դրամաշնորհներ պետական և </w:t>
      </w:r>
      <w:r w:rsidRPr="00347C3C">
        <w:rPr>
          <w:lang w:val="hy-AM"/>
        </w:rPr>
        <w:lastRenderedPageBreak/>
        <w:t>համայնքների ոչ առևտրային կազմակերպություններին» (463700) հոդվածների դասակարգման խեղաթյուրումները.</w:t>
      </w:r>
    </w:p>
    <w:p w14:paraId="116A27E7" w14:textId="77777777" w:rsidR="00012117" w:rsidRPr="00347C3C" w:rsidRDefault="00012117" w:rsidP="00012117">
      <w:r w:rsidRPr="00347C3C">
        <w:rPr>
          <w:rStyle w:val="Emphasis1Char"/>
          <w:rFonts w:eastAsiaTheme="minorHAnsi"/>
        </w:rPr>
        <w:t>Գնահատման կիրառելի հիմքը.</w:t>
      </w:r>
      <w:r w:rsidRPr="00347C3C">
        <w:t xml:space="preserve"> </w:t>
      </w:r>
    </w:p>
    <w:p w14:paraId="30897487" w14:textId="77777777" w:rsidR="00012117" w:rsidRPr="00C17358" w:rsidRDefault="00012117" w:rsidP="00012117">
      <w:r w:rsidRPr="00C17358">
        <w:t xml:space="preserve">ՀՀ ֆինանսների և էկոնոմիկայի նախարարի 2007 թվականի հունվարի 9-ի № 5-Ն հրամանը, մասնավորապես. </w:t>
      </w:r>
    </w:p>
    <w:p w14:paraId="24482DF2" w14:textId="77777777" w:rsidR="00012117" w:rsidRPr="00C17358" w:rsidRDefault="00012117" w:rsidP="008B1C02">
      <w:pPr>
        <w:pStyle w:val="ListParagraph"/>
        <w:numPr>
          <w:ilvl w:val="0"/>
          <w:numId w:val="30"/>
        </w:numPr>
      </w:pPr>
      <w:r w:rsidRPr="00C17358">
        <w:t xml:space="preserve">463000 խումբը (Ընթացիկ դրամաշնորհներ պետական հատվածի այլ մակարդակներին) ներառում է հետևյալ սինթետիկ հաշիվները՝ </w:t>
      </w:r>
      <w:r w:rsidRPr="00C17358">
        <w:rPr>
          <w:b/>
          <w:bCs w:val="0"/>
          <w:i/>
          <w:iCs w:val="0"/>
        </w:rPr>
        <w:t>«</w:t>
      </w:r>
      <w:r w:rsidRPr="00C17358">
        <w:t>Ընթացիկ դրամաշնորհներ պետական կառավարման հատվածին</w:t>
      </w:r>
      <w:r w:rsidRPr="00C17358">
        <w:rPr>
          <w:b/>
          <w:bCs w:val="0"/>
          <w:i/>
          <w:iCs w:val="0"/>
        </w:rPr>
        <w:t>»</w:t>
      </w:r>
      <w:r w:rsidRPr="00C17358">
        <w:t xml:space="preserve"> (463100), </w:t>
      </w:r>
      <w:r w:rsidRPr="00C17358">
        <w:rPr>
          <w:b/>
          <w:bCs w:val="0"/>
          <w:i/>
          <w:iCs w:val="0"/>
        </w:rPr>
        <w:t>«</w:t>
      </w:r>
      <w:r w:rsidRPr="00C17358">
        <w:t>Ընթացիկ դրամաշնորհներ համայնքներին</w:t>
      </w:r>
      <w:r w:rsidRPr="00C17358">
        <w:rPr>
          <w:b/>
          <w:bCs w:val="0"/>
          <w:i/>
          <w:iCs w:val="0"/>
        </w:rPr>
        <w:t>»</w:t>
      </w:r>
      <w:r w:rsidRPr="00C17358">
        <w:t xml:space="preserve"> (463200), </w:t>
      </w:r>
      <w:r w:rsidRPr="00C17358">
        <w:rPr>
          <w:b/>
          <w:bCs w:val="0"/>
          <w:i/>
          <w:iCs w:val="0"/>
        </w:rPr>
        <w:t>«</w:t>
      </w:r>
      <w:r w:rsidRPr="00C17358">
        <w:t>Պետական բյուջեից համայնքների բյուջեներին համահարթեցման սկզբունքով տրվող դոտացիաներ</w:t>
      </w:r>
      <w:r w:rsidRPr="00C17358">
        <w:rPr>
          <w:b/>
          <w:bCs w:val="0"/>
          <w:i/>
          <w:iCs w:val="0"/>
        </w:rPr>
        <w:t>»</w:t>
      </w:r>
      <w:r w:rsidRPr="00C17358">
        <w:t xml:space="preserve"> (463300), </w:t>
      </w:r>
      <w:r w:rsidRPr="00C17358">
        <w:rPr>
          <w:b/>
          <w:bCs w:val="0"/>
          <w:i/>
          <w:iCs w:val="0"/>
        </w:rPr>
        <w:t>«</w:t>
      </w:r>
      <w:r w:rsidRPr="00C17358">
        <w:t>Օրենքների կիրարկման արդյունքում համայնքների բյուջեների կորուստների փոխհատուցում</w:t>
      </w:r>
      <w:r w:rsidRPr="00C17358">
        <w:rPr>
          <w:b/>
          <w:bCs w:val="0"/>
          <w:i/>
          <w:iCs w:val="0"/>
        </w:rPr>
        <w:t>»</w:t>
      </w:r>
      <w:r w:rsidRPr="00C17358">
        <w:t xml:space="preserve"> (463400), </w:t>
      </w:r>
      <w:r w:rsidRPr="00C17358">
        <w:rPr>
          <w:b/>
          <w:bCs w:val="0"/>
          <w:i/>
          <w:iCs w:val="0"/>
        </w:rPr>
        <w:t>«</w:t>
      </w:r>
      <w:r w:rsidRPr="00C17358">
        <w:t>Այլ ընթացիկ դրամաշնորհներ համայնքներին</w:t>
      </w:r>
      <w:r w:rsidRPr="00C17358">
        <w:rPr>
          <w:b/>
          <w:bCs w:val="0"/>
          <w:i/>
          <w:iCs w:val="0"/>
        </w:rPr>
        <w:t>»</w:t>
      </w:r>
      <w:r w:rsidRPr="00C17358">
        <w:t xml:space="preserve"> (463500), </w:t>
      </w:r>
      <w:r w:rsidRPr="00C17358">
        <w:rPr>
          <w:b/>
          <w:bCs w:val="0"/>
          <w:i/>
          <w:iCs w:val="0"/>
        </w:rPr>
        <w:t>«</w:t>
      </w:r>
      <w:r w:rsidRPr="00C17358">
        <w:t>Ընթացիկ դրամաշնորհներ պետական և համայնքների ոչ առևտրային կազմակերպություններին</w:t>
      </w:r>
      <w:r w:rsidRPr="00C17358">
        <w:rPr>
          <w:b/>
          <w:bCs w:val="0"/>
          <w:i/>
          <w:iCs w:val="0"/>
        </w:rPr>
        <w:t>»</w:t>
      </w:r>
      <w:r w:rsidRPr="00C17358">
        <w:t xml:space="preserve"> (463700), </w:t>
      </w:r>
      <w:r w:rsidRPr="00C17358">
        <w:rPr>
          <w:b/>
          <w:bCs w:val="0"/>
          <w:i/>
          <w:iCs w:val="0"/>
        </w:rPr>
        <w:t>«</w:t>
      </w:r>
      <w:r w:rsidRPr="00C17358">
        <w:t>Ընթացիկ դրամաշնորհներ պետական և համայնքների առևտրային կազմակերպություններին</w:t>
      </w:r>
      <w:r w:rsidRPr="00C17358">
        <w:rPr>
          <w:b/>
          <w:bCs w:val="0"/>
          <w:i/>
          <w:iCs w:val="0"/>
        </w:rPr>
        <w:t>»</w:t>
      </w:r>
      <w:r w:rsidRPr="00C17358">
        <w:t xml:space="preserve"> (463800) և «Այլ ընթացիկ դրամաշնորհներ» (463900)</w:t>
      </w:r>
      <w:r w:rsidRPr="00C17358">
        <w:rPr>
          <w:rFonts w:eastAsia="Times New Roman" w:cs="Courier"/>
          <w:noProof/>
          <w:shd w:val="clear" w:color="auto" w:fill="auto"/>
        </w:rPr>
        <w:t>,</w:t>
      </w:r>
      <w:r w:rsidRPr="00C17358">
        <w:t xml:space="preserve"> Հավելված №16:</w:t>
      </w:r>
    </w:p>
    <w:p w14:paraId="00175AA9" w14:textId="77777777" w:rsidR="00012117" w:rsidRPr="00C17358" w:rsidRDefault="00012117" w:rsidP="00012117">
      <w:pPr>
        <w:spacing w:before="0"/>
        <w:rPr>
          <w:rStyle w:val="Emphasis1Char"/>
          <w:rFonts w:eastAsiaTheme="minorHAnsi"/>
        </w:rPr>
      </w:pPr>
    </w:p>
    <w:p w14:paraId="1AFDAC49" w14:textId="77777777" w:rsidR="00012117" w:rsidRPr="00C17358" w:rsidRDefault="00012117" w:rsidP="00012117">
      <w:pPr>
        <w:spacing w:before="0"/>
      </w:pPr>
      <w:r w:rsidRPr="00C17358">
        <w:rPr>
          <w:rStyle w:val="Emphasis1Char"/>
          <w:rFonts w:eastAsiaTheme="minorHAnsi"/>
        </w:rPr>
        <w:t>Խեղաթյուրումը.</w:t>
      </w:r>
      <w:r w:rsidRPr="00C17358">
        <w:t xml:space="preserve"> ՀՀ 2025 թվականի պետական բյուջեի տարեկան կատարման Ձև Հ-2 հաշվետվությունում դասակարգման խեղաթյուրմամբ են ներկայացված «Այլ ընթացիկ դրամաշնորհներ» տնտեսագնտական դասակարգման (463900) տնտեսագիտական հոդվածի (ավել է ներկայացված) և «Ընթացիկ դրամաշնորհներ պետական և համայնքների ոչ առևտրային կազմակերպություններին» (463700) </w:t>
      </w:r>
      <w:r w:rsidRPr="00AC022F">
        <w:t>տնտեսագիտական հոդվածի (պակաս է ներկայացված) դրամարկղային ծախսի ցուցանիշները 125,154</w:t>
      </w:r>
      <w:r w:rsidRPr="00AC022F">
        <w:rPr>
          <w:rFonts w:ascii="MS Mincho" w:eastAsia="MS Mincho" w:hAnsi="MS Mincho" w:cs="MS Mincho" w:hint="eastAsia"/>
        </w:rPr>
        <w:t>.</w:t>
      </w:r>
      <w:r w:rsidRPr="00AC022F">
        <w:t>66 հազարական</w:t>
      </w:r>
      <w:r w:rsidRPr="00C17358">
        <w:t xml:space="preserve"> դրամով։</w:t>
      </w:r>
    </w:p>
    <w:p w14:paraId="10C72A6A" w14:textId="77777777" w:rsidR="00012117" w:rsidRPr="00C17358" w:rsidRDefault="00012117" w:rsidP="00012117">
      <w:r w:rsidRPr="00C17358">
        <w:t xml:space="preserve">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են նաև «Փաստացի ծախս» ցուցանիշները </w:t>
      </w:r>
      <w:r w:rsidRPr="00C17358">
        <w:rPr>
          <w:shd w:val="clear" w:color="auto" w:fill="auto"/>
        </w:rPr>
        <w:t xml:space="preserve">119,045.61 </w:t>
      </w:r>
      <w:r w:rsidRPr="00C17358">
        <w:t>հազարական դրամով (համապատասխանաբար՝ ավել և պակաս է ներկայացվել) «Այլ ընթացիկ դրամաշնորհներ» (463900) և «Ընթացիկ դրամաշնորհներ պետական և համայնքների ոչ առևտրային կազմակերպություններին» (463700) տնտեսագիտական դասակարգման հոդվածներով։</w:t>
      </w:r>
    </w:p>
    <w:p w14:paraId="43B2E6F8" w14:textId="77777777" w:rsidR="00012117" w:rsidRPr="00C17358" w:rsidRDefault="00012117" w:rsidP="00012117">
      <w:pPr>
        <w:rPr>
          <w:b/>
          <w:bCs w:val="0"/>
        </w:rPr>
      </w:pPr>
      <w:r w:rsidRPr="00C17358">
        <w:rPr>
          <w:b/>
          <w:bCs w:val="0"/>
        </w:rPr>
        <w:lastRenderedPageBreak/>
        <w:t>Փաստերը, որոնց հիման վրա արձանագրվել է խեղաթյուրումը.</w:t>
      </w:r>
    </w:p>
    <w:p w14:paraId="4153965B" w14:textId="77777777" w:rsidR="00012117" w:rsidRPr="00C17358" w:rsidRDefault="00012117" w:rsidP="00012117">
      <w:r w:rsidRPr="00C17358">
        <w:t xml:space="preserve">Հաշվեքննությամբ պարզվել է, որ 2025 թվականի ընթացքում վերոնշյալ միջոցառման համար սույն հոդվածով ծախսած </w:t>
      </w:r>
      <w:r w:rsidRPr="00AC022F">
        <w:t>գումարից՝ 125,154</w:t>
      </w:r>
      <w:r w:rsidRPr="00AC022F">
        <w:rPr>
          <w:rFonts w:ascii="MS Mincho" w:eastAsia="MS Mincho" w:hAnsi="MS Mincho" w:cs="MS Mincho" w:hint="eastAsia"/>
        </w:rPr>
        <w:t>.</w:t>
      </w:r>
      <w:r w:rsidRPr="00AC022F">
        <w:t>66 հազ.</w:t>
      </w:r>
      <w:r w:rsidRPr="00C17358">
        <w:t xml:space="preserve"> դրամը թվով 24 ՊՈԱԿ-ների հետ կնքված դրամաշնորհային պայմանագրերով կատարված ծախսերն են‚ որոնք պետք է դասակարգվեին «Ընթացիկ դրամաշնորհներ պետական և համայնքների ոչ առևտրային կազմակերպություններին» (463700) հոդվածով‚ այնինչ դասակարգվել են «Այլ ընթացիկ դրամաշնորհներ» (463900) հոդվածով։</w:t>
      </w:r>
    </w:p>
    <w:p w14:paraId="3EBBE7DE" w14:textId="77777777" w:rsidR="00012117" w:rsidRPr="00347C3C" w:rsidRDefault="00012117" w:rsidP="00012117"/>
    <w:p w14:paraId="49BAFC13" w14:textId="0FE54BE0"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1սս" w:history="1">
        <w:r w:rsidR="00895ECB">
          <w:rPr>
            <w:rStyle w:val="Hyperlink"/>
            <w:b/>
            <w:bCs w:val="0"/>
          </w:rPr>
          <w:t>7</w:t>
        </w:r>
        <w:r w:rsidR="00012117" w:rsidRPr="00347C3C">
          <w:rPr>
            <w:rStyle w:val="Hyperlink"/>
            <w:b/>
            <w:bCs w:val="0"/>
          </w:rPr>
          <w:t>.6.1</w:t>
        </w:r>
      </w:hyperlink>
      <w:r w:rsidR="00012117" w:rsidRPr="00347C3C">
        <w:rPr>
          <w:rFonts w:cs="Arial"/>
          <w:b/>
          <w:bCs w:val="0"/>
        </w:rPr>
        <w:t>։</w:t>
      </w:r>
    </w:p>
    <w:p w14:paraId="2565493C" w14:textId="77777777" w:rsidR="00012117" w:rsidRPr="00347C3C" w:rsidRDefault="00012117" w:rsidP="00012117"/>
    <w:p w14:paraId="39B73E97" w14:textId="77777777" w:rsidR="00012117" w:rsidRPr="00347C3C" w:rsidRDefault="00012117" w:rsidP="00197BB2">
      <w:pPr>
        <w:pStyle w:val="Heading3"/>
        <w:spacing w:before="0" w:after="0"/>
        <w:ind w:left="540"/>
        <w:jc w:val="center"/>
      </w:pPr>
      <w:bookmarkStart w:id="147" w:name="խ762"/>
      <w:bookmarkEnd w:id="147"/>
      <w:r w:rsidRPr="00347C3C">
        <w:t>ՀՀ կրթության, գիտության, մշակույթի և սպորտի նախարարության «Մեծ նվաճումների սպորտ» ծրագրի (1041) «ՀՀ առաջնություններին և միջազգային միջոցառումներին մասնակցության ապահովման համար մարզիկների նախապատրաստում և առաջնությունների անցկացում» միջոցառում՝ (1041-11001)</w:t>
      </w:r>
    </w:p>
    <w:p w14:paraId="45E8FEBF" w14:textId="77777777" w:rsidR="00012117" w:rsidRPr="00347C3C" w:rsidRDefault="00012117" w:rsidP="00012117"/>
    <w:p w14:paraId="1681C1B4" w14:textId="77777777" w:rsidR="00012117" w:rsidRPr="00347C3C" w:rsidRDefault="00012117" w:rsidP="00012117">
      <w:pPr>
        <w:pStyle w:val="Heading4"/>
        <w:ind w:left="0" w:right="736" w:firstLine="0"/>
        <w:rPr>
          <w:lang w:val="hy-AM"/>
        </w:rPr>
      </w:pPr>
      <w:r w:rsidRPr="00347C3C">
        <w:rPr>
          <w:lang w:val="hy-AM"/>
        </w:rPr>
        <w:t>Տնտեսագիտական դասակարգման «Այլ ընթացիկ դրամաշնորհներ» (463900) և «Ընթացիկ դրամաշնորհներ պետական և համայնքների առևտրային կազմակերպություններին» (463800) հոդվածների դասակարգման խեղաթյուրումները.</w:t>
      </w:r>
    </w:p>
    <w:p w14:paraId="0AF0C17A" w14:textId="77777777" w:rsidR="00012117" w:rsidRPr="000622F7" w:rsidRDefault="00012117" w:rsidP="00012117">
      <w:r w:rsidRPr="000622F7">
        <w:rPr>
          <w:rStyle w:val="Emphasis1Char"/>
          <w:rFonts w:eastAsiaTheme="minorHAnsi"/>
        </w:rPr>
        <w:t>Գնահատման կիրառելի հիմքը.</w:t>
      </w:r>
      <w:r w:rsidRPr="000622F7">
        <w:t xml:space="preserve"> </w:t>
      </w:r>
    </w:p>
    <w:p w14:paraId="513B29CE" w14:textId="77777777" w:rsidR="00012117" w:rsidRPr="000622F7" w:rsidRDefault="00012117" w:rsidP="00012117">
      <w:r w:rsidRPr="000622F7">
        <w:t xml:space="preserve">ՀՀ ֆինանսների և էկոնոմիկայի նախարարի 2007 թվականի հունվարի 9-ի № 5-Ն հրամանը, մասնավորապես. </w:t>
      </w:r>
    </w:p>
    <w:p w14:paraId="65BF9E6C" w14:textId="77777777" w:rsidR="00012117" w:rsidRPr="000622F7" w:rsidRDefault="00012117" w:rsidP="008B1C02">
      <w:pPr>
        <w:pStyle w:val="Emphasis1"/>
        <w:keepNext w:val="0"/>
        <w:keepLines w:val="0"/>
        <w:numPr>
          <w:ilvl w:val="0"/>
          <w:numId w:val="30"/>
        </w:numPr>
        <w:jc w:val="both"/>
        <w:rPr>
          <w:b w:val="0"/>
          <w:bCs/>
          <w:i w:val="0"/>
          <w:iCs/>
          <w:color w:val="auto"/>
        </w:rPr>
      </w:pPr>
      <w:r w:rsidRPr="000622F7">
        <w:rPr>
          <w:b w:val="0"/>
          <w:bCs/>
          <w:i w:val="0"/>
          <w:iCs/>
          <w:color w:val="auto"/>
        </w:rPr>
        <w:t xml:space="preserve">463000 խումբը (Ընթացիկ դրամաշնորհներ պետական հատվածի այլ մակարդակներին) ներառում է հետևյալ սինթետիկ հաշիվները՝ «Ընթացիկ դրամաշնորհներ պետական կառավարման հատվածին» (463100), «Ընթացիկ դրամաշնորհներ համայնքներին» (463200), «Պետական բյուջեից համայնքների բյուջեներին համահարթեցման սկզբունքով տրվող դոտացիաներ» (463300), «Օրենքների կիրարկման արդյունքում համայնքների բյուջեների կորուստների փոխհատուցում» (463400), «Այլ ընթացիկ դրամաշնորհներ համայնքներին» (463500), «Ընթացիկ դրամաշնորհներ պետական և համայնքների ոչ առևտրային կազմակերպություններին» (463700), «Ընթացիկ դրամաշնորհներ </w:t>
      </w:r>
      <w:r w:rsidRPr="000622F7">
        <w:rPr>
          <w:b w:val="0"/>
          <w:bCs/>
          <w:i w:val="0"/>
          <w:iCs/>
          <w:color w:val="auto"/>
        </w:rPr>
        <w:lastRenderedPageBreak/>
        <w:t>պետական և համայնքների առևտրային կազմակերպություններին» (463800) և «Այլ ընթացիկ դրամաշնորհներ» (463900)</w:t>
      </w:r>
      <w:r w:rsidRPr="000622F7">
        <w:rPr>
          <w:rFonts w:cs="Courier"/>
          <w:b w:val="0"/>
          <w:bCs/>
          <w:i w:val="0"/>
          <w:iCs/>
          <w:noProof/>
          <w:color w:val="auto"/>
          <w:shd w:val="clear" w:color="auto" w:fill="auto"/>
        </w:rPr>
        <w:t>,</w:t>
      </w:r>
      <w:r w:rsidRPr="000622F7">
        <w:rPr>
          <w:b w:val="0"/>
          <w:bCs/>
          <w:i w:val="0"/>
          <w:iCs/>
          <w:color w:val="auto"/>
        </w:rPr>
        <w:t xml:space="preserve"> Հավելված №16։</w:t>
      </w:r>
    </w:p>
    <w:p w14:paraId="032D863B" w14:textId="77777777" w:rsidR="00012117" w:rsidRPr="000622F7" w:rsidRDefault="00012117" w:rsidP="00012117">
      <w:r w:rsidRPr="000622F7">
        <w:rPr>
          <w:b/>
          <w:bCs w:val="0"/>
          <w:i/>
          <w:iCs w:val="0"/>
        </w:rPr>
        <w:t>Խեղաթյուրումը.</w:t>
      </w:r>
      <w:r w:rsidRPr="000622F7">
        <w:t xml:space="preserve"> ՀՀ 2025 թվականի պետական բյուջեի տարեկան կատարման Ձև Հ-2 հաշվետվությունում դասակարգման խեղաթյուրմամբ են ներկայացված «Այլ ընթացիկ դրամաշնորհներ» տնտեսագնտական դասակարգման (463900) տնտեսագիտական հոդվածի (ավել է ներկայացված) և «Ընթացիկ դրամաշնորհներ պետական և համայնքների առևտրային կազմակերպություններին» (463800) տնտեսագիտական հոդվածի (պակաս է ներկայացված) դրամարկղային ծախսի </w:t>
      </w:r>
      <w:r w:rsidRPr="00AC022F">
        <w:t>ցուցանիշները 194‚427.70 հազարական</w:t>
      </w:r>
      <w:r w:rsidRPr="000622F7">
        <w:t xml:space="preserve"> դրամով։</w:t>
      </w:r>
    </w:p>
    <w:p w14:paraId="0483359E" w14:textId="77777777" w:rsidR="00012117" w:rsidRPr="000622F7" w:rsidRDefault="00012117" w:rsidP="00012117">
      <w:r w:rsidRPr="000622F7">
        <w:t xml:space="preserve">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են նաև «Փաստացի ծախս» ցուցանիշները </w:t>
      </w:r>
      <w:r w:rsidRPr="00AC022F">
        <w:t>194‚427.70 հազարական</w:t>
      </w:r>
      <w:r w:rsidRPr="000622F7">
        <w:t xml:space="preserve"> դրամով (համապատասխանաբար՝ ավել և պակաս է ներկայացվել) «Այլ ընթացիկ դրամաշնորհներ» (463900) և «Ընթացիկ դրամաշնորհներ պետական և համայնքների առևտրային կազմակերպություններին» (463800) տնտեսագիտական դասակարգման հոդվածներով։</w:t>
      </w:r>
    </w:p>
    <w:p w14:paraId="38AC9A03" w14:textId="77777777" w:rsidR="00012117" w:rsidRPr="000622F7" w:rsidRDefault="00012117" w:rsidP="00012117">
      <w:pPr>
        <w:rPr>
          <w:b/>
          <w:bCs w:val="0"/>
          <w:i/>
          <w:iCs w:val="0"/>
        </w:rPr>
      </w:pPr>
      <w:r w:rsidRPr="000622F7">
        <w:rPr>
          <w:b/>
          <w:bCs w:val="0"/>
          <w:i/>
          <w:iCs w:val="0"/>
        </w:rPr>
        <w:t>Փաստերը‚ որոնց հիման վրա արձանագրվել է խեղաթյուրումը.</w:t>
      </w:r>
    </w:p>
    <w:p w14:paraId="509D249E" w14:textId="466A5FCF" w:rsidR="00012117" w:rsidRPr="000622F7" w:rsidRDefault="00012117" w:rsidP="00012117">
      <w:pPr>
        <w:rPr>
          <w:b/>
          <w:sz w:val="28"/>
          <w:szCs w:val="28"/>
        </w:rPr>
      </w:pPr>
      <w:r w:rsidRPr="000622F7">
        <w:t xml:space="preserve">Միջոցառման շրջանակում 2025 թվականի ընթացքում վերոնշյալ միջոցառման համար ծախսված </w:t>
      </w:r>
      <w:r w:rsidRPr="00AC022F">
        <w:t>գումարից՝ 194‚427.70 հազ</w:t>
      </w:r>
      <w:r w:rsidRPr="000622F7">
        <w:t xml:space="preserve">. դրամ դրամարկղային ծախսը ՓԲԸ-ի հետ կնքված դրամաշնորհային պայմանագրով կատարված ծախսն է, որը պետք է դասակարգվեր (463800) «Ընթացիկ դրամաշնորհներ պետական և համայնքների առևտրային կազմակերպություններին» տնտեսագիտական դասակարգման հոդվածով, այնինչ դասակարգվել է (463900) «Այլ ընթացիկ դրամաշնորհներ» տնտեսագիտական դասակարգման հոդվածով։ Արդյունքում ՀՀ պետական բյուջեի տարեկան կատարման Ձև Հ-2 հաշվետվությունում նշված տնտեսագիտական հոդվածներով «Դրամարկղային ծախս» և «Փաստացի ծախս» ցուցանիշները խեղաթյուրված են </w:t>
      </w:r>
      <w:r w:rsidRPr="00AC022F">
        <w:t>194‚427.70 հազարական դրամով</w:t>
      </w:r>
      <w:r w:rsidRPr="00AC022F">
        <w:rPr>
          <w:b/>
          <w:sz w:val="28"/>
          <w:szCs w:val="28"/>
        </w:rPr>
        <w:t>։</w:t>
      </w:r>
    </w:p>
    <w:p w14:paraId="3792B384" w14:textId="77777777" w:rsidR="00012117" w:rsidRPr="00347C3C" w:rsidRDefault="00012117" w:rsidP="00012117">
      <w:pPr>
        <w:rPr>
          <w:b/>
          <w:bCs w:val="0"/>
          <w:i/>
          <w:iCs w:val="0"/>
        </w:rPr>
      </w:pPr>
    </w:p>
    <w:p w14:paraId="11FD9AEF" w14:textId="3BFA406C"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2սս" w:history="1">
        <w:r w:rsidR="00197BB2">
          <w:rPr>
            <w:rStyle w:val="Hyperlink"/>
            <w:b/>
            <w:bCs w:val="0"/>
          </w:rPr>
          <w:t>7</w:t>
        </w:r>
        <w:r w:rsidR="00012117" w:rsidRPr="00347C3C">
          <w:rPr>
            <w:rStyle w:val="Hyperlink"/>
            <w:b/>
            <w:bCs w:val="0"/>
          </w:rPr>
          <w:t>.6.2</w:t>
        </w:r>
      </w:hyperlink>
      <w:r w:rsidR="00012117" w:rsidRPr="00347C3C">
        <w:rPr>
          <w:rFonts w:cs="Arial"/>
          <w:b/>
          <w:bCs w:val="0"/>
        </w:rPr>
        <w:t>։</w:t>
      </w:r>
    </w:p>
    <w:p w14:paraId="492D7D58" w14:textId="77777777" w:rsidR="00012117" w:rsidRPr="00347C3C" w:rsidRDefault="00012117" w:rsidP="00012117">
      <w:pPr>
        <w:rPr>
          <w:b/>
          <w:i/>
          <w:sz w:val="10"/>
          <w:szCs w:val="10"/>
        </w:rPr>
      </w:pPr>
    </w:p>
    <w:p w14:paraId="712E6D7C" w14:textId="009D6818" w:rsidR="00012117" w:rsidRPr="00347C3C" w:rsidRDefault="00012117" w:rsidP="00F94B41">
      <w:pPr>
        <w:pStyle w:val="Heading3"/>
        <w:spacing w:before="0" w:after="0"/>
        <w:ind w:left="540"/>
        <w:jc w:val="center"/>
      </w:pPr>
      <w:bookmarkStart w:id="148" w:name="խ763"/>
      <w:bookmarkEnd w:id="148"/>
      <w:r w:rsidRPr="00347C3C">
        <w:lastRenderedPageBreak/>
        <w:t>ՀՀ առողջապահության նախարարության «Առողջապահության ոլորտում պետական քաղաքականության մշակում, ծրագրերի համակարգում և մոնիտորինգ» ծրագրի (1126) «Առողջապահական համակարգի պետական առևտրային և ոչ առևտրային կազմակերպություններին ֆինանսական աջակցության հատկացում» միջոցառում (1126-12006)</w:t>
      </w:r>
    </w:p>
    <w:p w14:paraId="1D2B2A0E" w14:textId="77777777" w:rsidR="00012117" w:rsidRPr="00347C3C" w:rsidRDefault="00012117" w:rsidP="00012117"/>
    <w:p w14:paraId="1BF9263E" w14:textId="77777777" w:rsidR="00012117" w:rsidRPr="00347C3C" w:rsidRDefault="00012117" w:rsidP="00012117">
      <w:pPr>
        <w:pStyle w:val="Heading4"/>
        <w:ind w:left="0" w:right="736" w:firstLine="0"/>
        <w:rPr>
          <w:color w:val="auto"/>
          <w:lang w:val="hy-AM"/>
        </w:rPr>
      </w:pPr>
      <w:r w:rsidRPr="00347C3C">
        <w:rPr>
          <w:bCs/>
          <w:i w:val="0"/>
          <w:iCs/>
          <w:color w:val="auto"/>
          <w:lang w:val="hy-AM"/>
        </w:rPr>
        <w:t xml:space="preserve"> </w:t>
      </w:r>
      <w:r w:rsidRPr="00347C3C">
        <w:rPr>
          <w:lang w:val="hy-AM"/>
        </w:rPr>
        <w:t>Տնտեսագիտական դասակարգման «Այլ ընթացիկ դրամաշնորհներ» (463900)‚ «Ընթացիկ դրամաշնորհներ պետական և համայնքների առևտրային կազմակերպություններին» (463800) և «Ընթացիկ դրամաշնորհներ պետական և համայնքների ոչ առևտրային կազմակերպություններին» (463700) հոդվածների դասակարգման խեղաթյուրումները.</w:t>
      </w:r>
    </w:p>
    <w:p w14:paraId="403CD31E" w14:textId="77777777" w:rsidR="00012117" w:rsidRPr="000622F7" w:rsidRDefault="00012117" w:rsidP="00012117">
      <w:r w:rsidRPr="000622F7">
        <w:rPr>
          <w:rStyle w:val="Emphasis1Char"/>
          <w:rFonts w:eastAsiaTheme="minorHAnsi"/>
        </w:rPr>
        <w:t>Գնահատման կիրառելի հիմքը.</w:t>
      </w:r>
      <w:r w:rsidRPr="000622F7">
        <w:t xml:space="preserve"> </w:t>
      </w:r>
    </w:p>
    <w:p w14:paraId="787C0162" w14:textId="77777777" w:rsidR="00012117" w:rsidRPr="000622F7" w:rsidRDefault="00012117" w:rsidP="00012117">
      <w:r w:rsidRPr="000622F7">
        <w:t xml:space="preserve">ՀՀ ֆինանսների և էկոնոմիկայի նախարարի 2007 թվականի հունվարի 9-ի № 5-Ն հրամանը, մասնավորապես. </w:t>
      </w:r>
    </w:p>
    <w:p w14:paraId="484E047D" w14:textId="77777777" w:rsidR="00012117" w:rsidRPr="000622F7" w:rsidRDefault="00012117" w:rsidP="008B1C02">
      <w:pPr>
        <w:pStyle w:val="ListParagraph"/>
        <w:numPr>
          <w:ilvl w:val="0"/>
          <w:numId w:val="31"/>
        </w:numPr>
        <w:ind w:left="1440"/>
        <w:rPr>
          <w:iCs w:val="0"/>
        </w:rPr>
      </w:pPr>
      <w:r w:rsidRPr="000622F7">
        <w:rPr>
          <w:iCs w:val="0"/>
        </w:rPr>
        <w:t xml:space="preserve">463000 խումբը </w:t>
      </w:r>
      <w:r w:rsidRPr="000622F7">
        <w:t xml:space="preserve">(Ընթացիկ դրամաշնորհներ պետական հատվածի այլ մակարդակներին) ներառում է հետևյալ սինթետիկ հաշիվները՝ </w:t>
      </w:r>
      <w:r w:rsidRPr="000622F7">
        <w:rPr>
          <w:b/>
          <w:bCs w:val="0"/>
          <w:i/>
          <w:iCs w:val="0"/>
        </w:rPr>
        <w:t>«</w:t>
      </w:r>
      <w:r w:rsidRPr="000622F7">
        <w:t>Ընթացիկ դրամաշնորհներ պետական կառավարման հատվածին</w:t>
      </w:r>
      <w:r w:rsidRPr="000622F7">
        <w:rPr>
          <w:b/>
          <w:bCs w:val="0"/>
          <w:i/>
          <w:iCs w:val="0"/>
        </w:rPr>
        <w:t>»</w:t>
      </w:r>
      <w:r w:rsidRPr="000622F7">
        <w:t xml:space="preserve"> (463100), </w:t>
      </w:r>
      <w:r w:rsidRPr="000622F7">
        <w:rPr>
          <w:b/>
          <w:bCs w:val="0"/>
          <w:i/>
          <w:iCs w:val="0"/>
        </w:rPr>
        <w:t>«</w:t>
      </w:r>
      <w:r w:rsidRPr="000622F7">
        <w:t>Ընթացիկ դրամաշնորհներ համայնքներին</w:t>
      </w:r>
      <w:r w:rsidRPr="000622F7">
        <w:rPr>
          <w:b/>
          <w:bCs w:val="0"/>
          <w:i/>
          <w:iCs w:val="0"/>
        </w:rPr>
        <w:t>»</w:t>
      </w:r>
      <w:r w:rsidRPr="000622F7">
        <w:t xml:space="preserve"> (463200), </w:t>
      </w:r>
      <w:r w:rsidRPr="000622F7">
        <w:rPr>
          <w:b/>
          <w:bCs w:val="0"/>
          <w:i/>
          <w:iCs w:val="0"/>
        </w:rPr>
        <w:t>«</w:t>
      </w:r>
      <w:r w:rsidRPr="000622F7">
        <w:t>Պետական բյուջեից համայնքների բյուջեներին համահարթեցման սկզբունքով տրվող դոտացիաներ</w:t>
      </w:r>
      <w:r w:rsidRPr="000622F7">
        <w:rPr>
          <w:b/>
          <w:bCs w:val="0"/>
          <w:i/>
          <w:iCs w:val="0"/>
        </w:rPr>
        <w:t>»</w:t>
      </w:r>
      <w:r w:rsidRPr="000622F7">
        <w:t xml:space="preserve"> (463300), </w:t>
      </w:r>
      <w:r w:rsidRPr="000622F7">
        <w:rPr>
          <w:b/>
          <w:bCs w:val="0"/>
          <w:i/>
          <w:iCs w:val="0"/>
        </w:rPr>
        <w:t>«</w:t>
      </w:r>
      <w:r w:rsidRPr="000622F7">
        <w:t>Օրենքների կիրարկման արդյունքում համայնքների բյուջեների կորուստների փոխհատուցում</w:t>
      </w:r>
      <w:r w:rsidRPr="000622F7">
        <w:rPr>
          <w:b/>
          <w:bCs w:val="0"/>
          <w:i/>
          <w:iCs w:val="0"/>
        </w:rPr>
        <w:t>»</w:t>
      </w:r>
      <w:r w:rsidRPr="000622F7">
        <w:t xml:space="preserve"> (463400), </w:t>
      </w:r>
      <w:r w:rsidRPr="000622F7">
        <w:rPr>
          <w:b/>
          <w:bCs w:val="0"/>
          <w:i/>
          <w:iCs w:val="0"/>
        </w:rPr>
        <w:t>«</w:t>
      </w:r>
      <w:r w:rsidRPr="000622F7">
        <w:t>Այլ ընթացիկ դրամաշնորհներ համայնքներին</w:t>
      </w:r>
      <w:r w:rsidRPr="000622F7">
        <w:rPr>
          <w:b/>
          <w:bCs w:val="0"/>
          <w:i/>
          <w:iCs w:val="0"/>
        </w:rPr>
        <w:t>»</w:t>
      </w:r>
      <w:r w:rsidRPr="000622F7">
        <w:t xml:space="preserve"> (463500), </w:t>
      </w:r>
      <w:r w:rsidRPr="000622F7">
        <w:rPr>
          <w:b/>
          <w:bCs w:val="0"/>
          <w:i/>
          <w:iCs w:val="0"/>
        </w:rPr>
        <w:t>«</w:t>
      </w:r>
      <w:r w:rsidRPr="000622F7">
        <w:t>Ընթացիկ դրամաշնորհներ պետական և համայնքների ոչ առևտրային կազմակերպություններին</w:t>
      </w:r>
      <w:r w:rsidRPr="000622F7">
        <w:rPr>
          <w:b/>
          <w:bCs w:val="0"/>
          <w:i/>
          <w:iCs w:val="0"/>
        </w:rPr>
        <w:t>»</w:t>
      </w:r>
      <w:r w:rsidRPr="000622F7">
        <w:t xml:space="preserve"> (463700), </w:t>
      </w:r>
      <w:r w:rsidRPr="000622F7">
        <w:rPr>
          <w:b/>
          <w:bCs w:val="0"/>
          <w:i/>
          <w:iCs w:val="0"/>
        </w:rPr>
        <w:t>«</w:t>
      </w:r>
      <w:r w:rsidRPr="000622F7">
        <w:t>Ընթացիկ դրամաշնորհներ պետական և համայնքների առևտրային կազմակերպություններին</w:t>
      </w:r>
      <w:r w:rsidRPr="000622F7">
        <w:rPr>
          <w:b/>
          <w:bCs w:val="0"/>
          <w:i/>
          <w:iCs w:val="0"/>
        </w:rPr>
        <w:t>»</w:t>
      </w:r>
      <w:r w:rsidRPr="000622F7">
        <w:t xml:space="preserve"> (463800) և «Այլ ընթացիկ դրամաշնորհներ» (463900)</w:t>
      </w:r>
      <w:r w:rsidRPr="000622F7">
        <w:rPr>
          <w:rFonts w:eastAsia="Times New Roman" w:cs="Courier"/>
          <w:iCs w:val="0"/>
          <w:noProof/>
          <w:shd w:val="clear" w:color="auto" w:fill="auto"/>
        </w:rPr>
        <w:t>,</w:t>
      </w:r>
      <w:r w:rsidRPr="000622F7">
        <w:rPr>
          <w:iCs w:val="0"/>
        </w:rPr>
        <w:t xml:space="preserve"> Հավելված №16։</w:t>
      </w:r>
    </w:p>
    <w:p w14:paraId="740EFADC" w14:textId="7DFF7E45" w:rsidR="00012117" w:rsidRPr="00AC022F" w:rsidRDefault="00012117" w:rsidP="00012117">
      <w:r w:rsidRPr="000622F7">
        <w:rPr>
          <w:b/>
          <w:bCs w:val="0"/>
          <w:i/>
          <w:iCs w:val="0"/>
        </w:rPr>
        <w:t>Խեղաթյուրումը.</w:t>
      </w:r>
      <w:r w:rsidRPr="000622F7">
        <w:t xml:space="preserve"> ՀՀ 2025 թվականի պետական բյուջեի տարեկան կատարման Ձև Հ-2 հաշվետվությունում դասակարգման</w:t>
      </w:r>
      <w:r w:rsidRPr="000622F7">
        <w:rPr>
          <w:b/>
          <w:bCs w:val="0"/>
        </w:rPr>
        <w:t xml:space="preserve"> </w:t>
      </w:r>
      <w:r w:rsidRPr="000622F7">
        <w:t xml:space="preserve">խեղաթյուրմամբ են ներկայացված դրամարկղային ծախսի ցուցանիշները «Այլ ընթացիկ դրամաշնորհներ» տնտեսագնտական դասակարգման (463900) տնտեսագիտական հոդվածով (ավել է </w:t>
      </w:r>
      <w:r w:rsidRPr="00AC022F">
        <w:t>ներկայացված) 370,897.70 հազ.</w:t>
      </w:r>
      <w:r w:rsidRPr="000622F7">
        <w:t xml:space="preserve"> դրամով‚ «Ընթացիկ դրամաշնորհներ պետական և </w:t>
      </w:r>
      <w:r w:rsidRPr="00AC022F">
        <w:t xml:space="preserve">համայնքների առևտրային կազմակերպություններին» (463800) տնտեսագիտական հոդվածով (պակաս է ներկայացված) 226,735.00 հազ. դրամով և «Ընթացիկ դրամաշնորհներ պետական և համայնքների ոչ առևտրային </w:t>
      </w:r>
      <w:r w:rsidRPr="00AC022F">
        <w:lastRenderedPageBreak/>
        <w:t>կազմակերպություններին» (463700) տնտեսագիտական հոդվածով (պակաս է ներկայացված) 144,162.70</w:t>
      </w:r>
      <w:r w:rsidRPr="00AC022F">
        <w:rPr>
          <w:b/>
        </w:rPr>
        <w:t xml:space="preserve"> </w:t>
      </w:r>
      <w:r w:rsidRPr="00FD6C4F">
        <w:rPr>
          <w:bCs w:val="0"/>
        </w:rPr>
        <w:t>հազ. դրամով</w:t>
      </w:r>
      <w:r w:rsidR="00FD6C4F" w:rsidRPr="00FD6C4F">
        <w:rPr>
          <w:bCs w:val="0"/>
        </w:rPr>
        <w:t>։</w:t>
      </w:r>
    </w:p>
    <w:p w14:paraId="7DBAC6C0" w14:textId="77777777" w:rsidR="00012117" w:rsidRPr="000622F7" w:rsidRDefault="00012117" w:rsidP="00012117">
      <w:pPr>
        <w:rPr>
          <w:b/>
        </w:rPr>
      </w:pPr>
      <w:r w:rsidRPr="00AC022F">
        <w:t xml:space="preserve">Բյուջետային ծախսը, դրա համար չնախատեսված տնտեսագիտական դասակարգման հոդվածով նախատեսելու և կատարելու արդյունքում, նույն հաշվետվություններում խեղաթյուրվել են նաև «Փաստացի ծախս» ցուցանիշները «Այլ ընթացիկ դրամաշնորհներ» տնտեսագիտական դասակարգման (463900) հոդվածով 370,897.70 հազ. դրամով (ավել է ներկայացված)‚ </w:t>
      </w:r>
      <w:r w:rsidRPr="00AC022F">
        <w:rPr>
          <w:rFonts w:eastAsia="Times New Roman" w:cs="Courier"/>
          <w:bCs w:val="0"/>
          <w:iCs w:val="0"/>
          <w:noProof/>
          <w:shd w:val="clear" w:color="auto" w:fill="auto"/>
        </w:rPr>
        <w:t>«</w:t>
      </w:r>
      <w:r w:rsidRPr="00AC022F">
        <w:t>Ընթացիկ դրամաշնորհներ պետական և համայնքների առևտրային կազմակերպություններին» (463800)</w:t>
      </w:r>
      <w:r w:rsidRPr="00AC022F">
        <w:rPr>
          <w:rFonts w:eastAsia="Times New Roman" w:cs="Courier"/>
          <w:b/>
          <w:bCs w:val="0"/>
          <w:iCs w:val="0"/>
          <w:noProof/>
          <w:shd w:val="clear" w:color="auto" w:fill="auto"/>
        </w:rPr>
        <w:t xml:space="preserve"> </w:t>
      </w:r>
      <w:r w:rsidRPr="00AC022F">
        <w:t>հոդվածով 226,735.00 հազ. դրամով (պակաս է ներկայացված) և «Ընթացիկ դրամաշնորհներ պետական և համայնքների ոչ առևտրային կազմակերպություններին» (463700)</w:t>
      </w:r>
      <w:r w:rsidRPr="00AC022F">
        <w:rPr>
          <w:rFonts w:eastAsia="Times New Roman" w:cs="Courier"/>
          <w:iCs w:val="0"/>
          <w:noProof/>
          <w:shd w:val="clear" w:color="auto" w:fill="auto"/>
        </w:rPr>
        <w:t xml:space="preserve"> </w:t>
      </w:r>
      <w:r w:rsidRPr="00AC022F">
        <w:t>հոդվածով 144,162.70</w:t>
      </w:r>
      <w:r w:rsidRPr="00AC022F">
        <w:rPr>
          <w:b/>
        </w:rPr>
        <w:t xml:space="preserve"> </w:t>
      </w:r>
      <w:r w:rsidRPr="00AC022F">
        <w:t>հազ</w:t>
      </w:r>
      <w:r w:rsidRPr="000622F7">
        <w:t>. դրամով (պակաս է ներկայացված)։</w:t>
      </w:r>
    </w:p>
    <w:p w14:paraId="0167A545" w14:textId="77777777" w:rsidR="00012117" w:rsidRPr="000622F7" w:rsidRDefault="00012117" w:rsidP="00012117">
      <w:pPr>
        <w:pStyle w:val="Emphasis1"/>
        <w:ind w:firstLine="720"/>
        <w:rPr>
          <w:color w:val="auto"/>
        </w:rPr>
      </w:pPr>
      <w:r w:rsidRPr="000622F7">
        <w:rPr>
          <w:color w:val="auto"/>
        </w:rPr>
        <w:t>Փաստերը‚ որոնց հիման վրա արձանագրվել է խեղաթյուրումը.</w:t>
      </w:r>
    </w:p>
    <w:p w14:paraId="003C02BD" w14:textId="2DB69400" w:rsidR="00012117" w:rsidRPr="000622F7" w:rsidRDefault="00012117" w:rsidP="00012117">
      <w:pPr>
        <w:ind w:firstLine="567"/>
      </w:pPr>
      <w:r w:rsidRPr="00AC022F">
        <w:t>Հաշվետու ժամանակաշրջանում վերոնշյալ միջոցառման համար ծախսված 370,897.70 հազ. դրամ դրամարկղային ծախսը  ՓԲԸ-</w:t>
      </w:r>
      <w:r w:rsidR="00F5120C">
        <w:t>եր</w:t>
      </w:r>
      <w:r w:rsidRPr="00AC022F">
        <w:t>ի և ՊՈԱԿ-</w:t>
      </w:r>
      <w:r w:rsidR="00F5120C">
        <w:t>ներ</w:t>
      </w:r>
      <w:r w:rsidRPr="00AC022F">
        <w:t>ի հետ կնքված դրամաշնորհային պայմանագրերով կատարված ծախսերն են համապատասխանաբար 226,735.00 հազ. դրամ և 144,162.70 հազ. դրամ, որոնք պետք է դասակարգվեին (463800) «Ընթացիկ դրամաշնորհներ պետական և համայնքների առևտրային կազմակերպություններին» տնտեսագիտական հոդվածով և (463700) Ընթացիկ դրամաշնորհներ պետական և համայնքների ոչ առևտրային կազմակերպություններին, այնինչ դասակարգվել են (463900) «Այլ ընթացիկ դրամաշնորհներ» տնտեսագիտական հոդվածով‚ ինչը հանգեցրել է ՀՀ պետական բյուջեի տարեկան կատարման Ձև Հ-2 հաշվետվությունում «Դրամարկղային ծախս» և «Փաստացի ծախս» ցուցանիշների խեղաթյուրման՝ «Այլ ընթացիկ դրամաշնորհներ» տնտեսագիտական դասակարգման հոդվածով 370,897.70 հազարական դրամով (ավել է արտացոլվել)‚ (463800) «Ընթացիկ դրամաշնորհներ պետական և համայնքների առևտրային կազմակերպություններին» տնտեսագիտական դասակարգման հոդվածով 226,735.00 հազարական</w:t>
      </w:r>
      <w:r w:rsidRPr="000622F7">
        <w:t xml:space="preserve"> դրամով (պակաս է արտացոլվել) և (463700) «Ընթացիկ դրամաշնորհներ պետական և համայնքների ոչ առևտրային կազմակերպություններին» տնտեսագիտական դասակարգման հոդվածով 144,162.70</w:t>
      </w:r>
      <w:r w:rsidRPr="000622F7">
        <w:rPr>
          <w:b/>
        </w:rPr>
        <w:t xml:space="preserve"> </w:t>
      </w:r>
      <w:r w:rsidRPr="000622F7">
        <w:t>հազարական դրամով (պակաս է արտացոլվել)։</w:t>
      </w:r>
    </w:p>
    <w:p w14:paraId="0BBF6D04" w14:textId="01BE8FB4"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3սս" w:history="1">
        <w:r w:rsidR="00F94B41">
          <w:rPr>
            <w:rStyle w:val="Hyperlink"/>
            <w:b/>
            <w:bCs w:val="0"/>
          </w:rPr>
          <w:t>7</w:t>
        </w:r>
        <w:r w:rsidR="00012117" w:rsidRPr="00347C3C">
          <w:rPr>
            <w:rStyle w:val="Hyperlink"/>
            <w:b/>
            <w:bCs w:val="0"/>
          </w:rPr>
          <w:t>.6.3</w:t>
        </w:r>
      </w:hyperlink>
      <w:r w:rsidR="00012117" w:rsidRPr="00347C3C">
        <w:rPr>
          <w:rFonts w:cs="Arial"/>
          <w:b/>
          <w:bCs w:val="0"/>
        </w:rPr>
        <w:t>։</w:t>
      </w:r>
    </w:p>
    <w:p w14:paraId="49C5F8CF" w14:textId="77777777" w:rsidR="00012117" w:rsidRPr="00347C3C" w:rsidRDefault="00012117" w:rsidP="00012117">
      <w:pPr>
        <w:ind w:firstLine="567"/>
        <w:rPr>
          <w:sz w:val="16"/>
          <w:szCs w:val="16"/>
        </w:rPr>
      </w:pPr>
    </w:p>
    <w:p w14:paraId="4AE70C8B" w14:textId="41CAD42D" w:rsidR="00012117" w:rsidRPr="00347C3C" w:rsidRDefault="00012117" w:rsidP="00E24FFC">
      <w:pPr>
        <w:pStyle w:val="Heading3"/>
        <w:spacing w:before="0" w:after="0"/>
        <w:ind w:left="540"/>
        <w:jc w:val="center"/>
      </w:pPr>
      <w:bookmarkStart w:id="149" w:name="խ764"/>
      <w:bookmarkEnd w:id="149"/>
      <w:r w:rsidRPr="00347C3C">
        <w:t>ՀՀ կրթության, գիտության, մշակույթի և սպորտի նախարարության «Գիտական և գիտատեխնիկական հետազոտություններ» ծրագրի (1162) «Գիտական և գիտատեխնիկական նպատակային-ծրագրային հետազոտություններ» միջոցառում (1162-11006)</w:t>
      </w:r>
    </w:p>
    <w:p w14:paraId="1CD90731" w14:textId="77777777" w:rsidR="00012117" w:rsidRPr="00347C3C" w:rsidRDefault="00012117" w:rsidP="00012117">
      <w:pPr>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4CF59C58" w14:textId="77777777" w:rsidR="00012117" w:rsidRPr="00347C3C" w:rsidRDefault="00012117" w:rsidP="00012117">
      <w:pPr>
        <w:pStyle w:val="Heading4"/>
        <w:ind w:left="0" w:right="736" w:firstLine="0"/>
        <w:rPr>
          <w:lang w:val="hy-AM"/>
        </w:rPr>
      </w:pPr>
      <w:r w:rsidRPr="00347C3C">
        <w:rPr>
          <w:lang w:val="hy-AM"/>
        </w:rPr>
        <w:t>Տնտեսագիտական դասակարգման «Այլ ընթացիկ դրամաշնորհներ» (463900) և «Ընթացիկ դրամաշնորհներ պետական և համայնքների ոչ առևտրային կազմակերպություններին» (463700) հոդվածների դասակարգման խեղաթյուրումներ.</w:t>
      </w:r>
    </w:p>
    <w:p w14:paraId="057BC8FE" w14:textId="77777777" w:rsidR="00012117" w:rsidRPr="000622F7" w:rsidRDefault="00012117" w:rsidP="00012117">
      <w:r w:rsidRPr="000622F7">
        <w:rPr>
          <w:rStyle w:val="Emphasis1Char"/>
          <w:rFonts w:eastAsiaTheme="minorHAnsi"/>
        </w:rPr>
        <w:t>Գնահատման կիրառելի հիմքը.</w:t>
      </w:r>
      <w:r w:rsidRPr="000622F7">
        <w:t xml:space="preserve"> </w:t>
      </w:r>
    </w:p>
    <w:p w14:paraId="78DA76C3" w14:textId="77777777" w:rsidR="00012117" w:rsidRPr="000622F7" w:rsidRDefault="00012117" w:rsidP="00012117">
      <w:r w:rsidRPr="000622F7">
        <w:t xml:space="preserve">ՀՀ ֆինանսների և էկոնոմիկայի նախարարի 2007 թվականի հունվարի 9-ի № 5-Ն հրամանը, մասնավորապես. </w:t>
      </w:r>
    </w:p>
    <w:p w14:paraId="700B0369" w14:textId="77777777" w:rsidR="00012117" w:rsidRPr="000622F7" w:rsidRDefault="00012117" w:rsidP="008B1C02">
      <w:pPr>
        <w:pStyle w:val="ListParagraph"/>
        <w:numPr>
          <w:ilvl w:val="0"/>
          <w:numId w:val="31"/>
        </w:numPr>
        <w:ind w:left="1440"/>
        <w:rPr>
          <w:iCs w:val="0"/>
        </w:rPr>
      </w:pPr>
      <w:r w:rsidRPr="000622F7">
        <w:rPr>
          <w:iCs w:val="0"/>
        </w:rPr>
        <w:t xml:space="preserve">463000 խումբը </w:t>
      </w:r>
      <w:r w:rsidRPr="000622F7">
        <w:t xml:space="preserve">(Ընթացիկ դրամաշնորհներ պետական հատվածի այլ մակարդակներին) ներառում է հետևյալ սինթետիկ հաշիվները՝ </w:t>
      </w:r>
      <w:r w:rsidRPr="000622F7">
        <w:rPr>
          <w:b/>
          <w:bCs w:val="0"/>
          <w:i/>
          <w:iCs w:val="0"/>
        </w:rPr>
        <w:t>«</w:t>
      </w:r>
      <w:r w:rsidRPr="000622F7">
        <w:t>Ընթացիկ դրամաշնորհներ պետական կառավարման հատվածին</w:t>
      </w:r>
      <w:r w:rsidRPr="000622F7">
        <w:rPr>
          <w:b/>
          <w:bCs w:val="0"/>
          <w:i/>
          <w:iCs w:val="0"/>
        </w:rPr>
        <w:t>»</w:t>
      </w:r>
      <w:r w:rsidRPr="000622F7">
        <w:t xml:space="preserve"> (463100), </w:t>
      </w:r>
      <w:r w:rsidRPr="000622F7">
        <w:rPr>
          <w:b/>
          <w:bCs w:val="0"/>
          <w:i/>
          <w:iCs w:val="0"/>
        </w:rPr>
        <w:t>«</w:t>
      </w:r>
      <w:r w:rsidRPr="000622F7">
        <w:t>Ընթացիկ դրամաշնորհներ համայնքներին</w:t>
      </w:r>
      <w:r w:rsidRPr="000622F7">
        <w:rPr>
          <w:b/>
          <w:bCs w:val="0"/>
          <w:i/>
          <w:iCs w:val="0"/>
        </w:rPr>
        <w:t>»</w:t>
      </w:r>
      <w:r w:rsidRPr="000622F7">
        <w:t xml:space="preserve"> (463200), </w:t>
      </w:r>
      <w:r w:rsidRPr="000622F7">
        <w:rPr>
          <w:b/>
          <w:bCs w:val="0"/>
          <w:i/>
          <w:iCs w:val="0"/>
        </w:rPr>
        <w:t>«</w:t>
      </w:r>
      <w:r w:rsidRPr="000622F7">
        <w:t>Պետական բյուջեից համայնքների բյուջեներին համահարթեցման սկզբունքով տրվող դոտացիաներ</w:t>
      </w:r>
      <w:r w:rsidRPr="000622F7">
        <w:rPr>
          <w:b/>
          <w:bCs w:val="0"/>
          <w:i/>
          <w:iCs w:val="0"/>
        </w:rPr>
        <w:t>»</w:t>
      </w:r>
      <w:r w:rsidRPr="000622F7">
        <w:t xml:space="preserve"> (463300), </w:t>
      </w:r>
      <w:r w:rsidRPr="000622F7">
        <w:rPr>
          <w:b/>
          <w:bCs w:val="0"/>
          <w:i/>
          <w:iCs w:val="0"/>
        </w:rPr>
        <w:t>«</w:t>
      </w:r>
      <w:r w:rsidRPr="000622F7">
        <w:t>Օրենքների կիրարկման արդյունքում համայնքների բյուջեների կորուստների փոխհատուցում</w:t>
      </w:r>
      <w:r w:rsidRPr="000622F7">
        <w:rPr>
          <w:b/>
          <w:bCs w:val="0"/>
          <w:i/>
          <w:iCs w:val="0"/>
        </w:rPr>
        <w:t>»</w:t>
      </w:r>
      <w:r w:rsidRPr="000622F7">
        <w:t xml:space="preserve"> (463400), </w:t>
      </w:r>
      <w:r w:rsidRPr="000622F7">
        <w:rPr>
          <w:b/>
          <w:bCs w:val="0"/>
          <w:i/>
          <w:iCs w:val="0"/>
        </w:rPr>
        <w:t>«</w:t>
      </w:r>
      <w:r w:rsidRPr="000622F7">
        <w:t>Այլ ընթացիկ դրամաշնորհներ համայնքներին</w:t>
      </w:r>
      <w:r w:rsidRPr="000622F7">
        <w:rPr>
          <w:b/>
          <w:bCs w:val="0"/>
          <w:i/>
          <w:iCs w:val="0"/>
        </w:rPr>
        <w:t>»</w:t>
      </w:r>
      <w:r w:rsidRPr="000622F7">
        <w:t xml:space="preserve"> (463500), </w:t>
      </w:r>
      <w:r w:rsidRPr="000622F7">
        <w:rPr>
          <w:b/>
          <w:bCs w:val="0"/>
          <w:i/>
          <w:iCs w:val="0"/>
        </w:rPr>
        <w:t>«</w:t>
      </w:r>
      <w:r w:rsidRPr="000622F7">
        <w:t>Ընթացիկ դրամաշնորհներ պետական և համայնքների ոչ առևտրային կազմակերպություններին</w:t>
      </w:r>
      <w:r w:rsidRPr="000622F7">
        <w:rPr>
          <w:b/>
          <w:bCs w:val="0"/>
          <w:i/>
          <w:iCs w:val="0"/>
        </w:rPr>
        <w:t>»</w:t>
      </w:r>
      <w:r w:rsidRPr="000622F7">
        <w:t xml:space="preserve"> (463700), </w:t>
      </w:r>
      <w:r w:rsidRPr="000622F7">
        <w:rPr>
          <w:b/>
          <w:bCs w:val="0"/>
          <w:i/>
          <w:iCs w:val="0"/>
        </w:rPr>
        <w:t>«</w:t>
      </w:r>
      <w:r w:rsidRPr="000622F7">
        <w:t>Ընթացիկ դրամաշնորհներ պետական և համայնքների առևտրային կազմակերպություններին</w:t>
      </w:r>
      <w:r w:rsidRPr="000622F7">
        <w:rPr>
          <w:b/>
          <w:bCs w:val="0"/>
          <w:i/>
          <w:iCs w:val="0"/>
        </w:rPr>
        <w:t>»</w:t>
      </w:r>
      <w:r w:rsidRPr="000622F7">
        <w:t xml:space="preserve"> (463800) և «Այլ ընթացիկ դրամաշնորհներ</w:t>
      </w:r>
      <w:r w:rsidRPr="000622F7">
        <w:rPr>
          <w:b/>
          <w:bCs w:val="0"/>
          <w:i/>
          <w:iCs w:val="0"/>
        </w:rPr>
        <w:t>»</w:t>
      </w:r>
      <w:r w:rsidRPr="000622F7">
        <w:t xml:space="preserve"> </w:t>
      </w:r>
      <w:r w:rsidRPr="000622F7">
        <w:rPr>
          <w:iCs w:val="0"/>
        </w:rPr>
        <w:t>(463900)</w:t>
      </w:r>
      <w:r w:rsidRPr="000622F7">
        <w:rPr>
          <w:rFonts w:eastAsia="Times New Roman" w:cs="Courier"/>
          <w:iCs w:val="0"/>
          <w:noProof/>
          <w:shd w:val="clear" w:color="auto" w:fill="auto"/>
        </w:rPr>
        <w:t>,</w:t>
      </w:r>
      <w:r w:rsidRPr="000622F7">
        <w:rPr>
          <w:iCs w:val="0"/>
        </w:rPr>
        <w:t xml:space="preserve"> </w:t>
      </w:r>
      <w:r w:rsidRPr="00F5120C">
        <w:rPr>
          <w:iCs w:val="0"/>
        </w:rPr>
        <w:t>Հավելված №16</w:t>
      </w:r>
    </w:p>
    <w:p w14:paraId="718EB4A0" w14:textId="77777777" w:rsidR="00012117" w:rsidRPr="008E368E" w:rsidRDefault="00012117" w:rsidP="00012117">
      <w:pPr>
        <w:ind w:firstLine="567"/>
      </w:pPr>
      <w:r w:rsidRPr="000622F7">
        <w:rPr>
          <w:b/>
          <w:bCs w:val="0"/>
          <w:i/>
          <w:iCs w:val="0"/>
        </w:rPr>
        <w:t>Խեղաթյուրումը.</w:t>
      </w:r>
      <w:r w:rsidRPr="000622F7">
        <w:t xml:space="preserve"> ՀՀ 2025 թվականի պետական բյուջեի տարեկան կատարման Ձև Հ-2 հաշվետվությունում դասակարգման</w:t>
      </w:r>
      <w:r w:rsidRPr="000622F7">
        <w:rPr>
          <w:b/>
          <w:bCs w:val="0"/>
        </w:rPr>
        <w:t xml:space="preserve"> </w:t>
      </w:r>
      <w:r w:rsidRPr="000622F7">
        <w:t>խեղաթյուրմամբ են ներկայացված «Այլ ընթացիկ դրամաշնորհներ» տնտեսագնտական դասակարգման (463900) տնտեսագիտական հոդվածի (ավել է ներկայացված) և «Ընթացիկ դրամաշնորհներ պետական և համայնքների ոչ առևտրային կազմակերպություններին» (463700) տնտեսագիտական հոդվածի (պակաս է</w:t>
      </w:r>
      <w:r w:rsidRPr="000622F7">
        <w:rPr>
          <w:b/>
          <w:bCs w:val="0"/>
        </w:rPr>
        <w:t xml:space="preserve"> </w:t>
      </w:r>
      <w:r w:rsidRPr="000622F7">
        <w:t xml:space="preserve">ներկայացված) «Դրամարկղային ծախս» և «Փաստացի ծախս» </w:t>
      </w:r>
      <w:r w:rsidRPr="008E368E">
        <w:t xml:space="preserve">ցուցանիշները </w:t>
      </w:r>
      <w:r w:rsidRPr="00A958B9">
        <w:t>113,687.00</w:t>
      </w:r>
      <w:r w:rsidRPr="008E368E">
        <w:t xml:space="preserve"> հազարական դրամով։</w:t>
      </w:r>
    </w:p>
    <w:p w14:paraId="0AB4441B" w14:textId="77777777" w:rsidR="00012117" w:rsidRPr="008E368E" w:rsidRDefault="00012117" w:rsidP="00012117">
      <w:pPr>
        <w:pStyle w:val="Emphasis1"/>
        <w:ind w:firstLine="720"/>
        <w:rPr>
          <w:color w:val="auto"/>
        </w:rPr>
      </w:pPr>
      <w:r w:rsidRPr="008E368E">
        <w:rPr>
          <w:color w:val="auto"/>
        </w:rPr>
        <w:lastRenderedPageBreak/>
        <w:t>Փաստերը‚ որոնց հիման վրա արձանագրվել է խեղաթյուրումը.</w:t>
      </w:r>
    </w:p>
    <w:p w14:paraId="40A57B87" w14:textId="18AD76FE" w:rsidR="00012117" w:rsidRDefault="00012117" w:rsidP="00012117">
      <w:pPr>
        <w:ind w:firstLine="567"/>
      </w:pPr>
      <w:r w:rsidRPr="008E368E">
        <w:t xml:space="preserve">Հաշվետու ժամանակաշրջանում վերոնշյալ միջոցառման համար ծախսված գումարից՝ </w:t>
      </w:r>
      <w:r w:rsidRPr="00A958B9">
        <w:t>113,687.00</w:t>
      </w:r>
      <w:r w:rsidRPr="008E368E">
        <w:t xml:space="preserve"> հազ. դրամ դրամարկղային ծախսը ՊՈԱԿ-ների հետ կնքված դրամաշնորհային պայմանագրերով կատարված ծախսերն են, որոնք պետք է դասակարգվեին (463700) «Ընթացիկ դրամաշնորհներ պետական և համայնքների ոչ առևտրային կազմակերպություններին» տնտեսագիտական հոդվածով, այնինչ դասակարգվել են (463900) «Այլ ընթացիկ դրամաշնորհներ» տնտեսագիտական հոդվածով։ Արդյունքում ՀՀ պետական բյուջեի տարեկան կատարման Ձև Հ-2 հաշվետվությունում նշված տնտեսագիտական հոդվածներով «Դրամարկղային ծախս» և «Փաստացի ծախս» ցուցանիշները խեղաթյուրված են </w:t>
      </w:r>
      <w:r w:rsidRPr="00A958B9">
        <w:t>113,687.00</w:t>
      </w:r>
      <w:r w:rsidRPr="008E368E">
        <w:t xml:space="preserve"> հազարական դրամով։</w:t>
      </w:r>
      <w:r w:rsidRPr="000622F7">
        <w:t xml:space="preserve"> </w:t>
      </w:r>
    </w:p>
    <w:p w14:paraId="3168C415" w14:textId="24D0FDAB" w:rsidR="00E24FFC" w:rsidRPr="00347C3C" w:rsidRDefault="004B562A" w:rsidP="00E24FFC">
      <w:r>
        <w:rPr>
          <w:b/>
          <w:bCs w:val="0"/>
        </w:rPr>
        <w:t>Ե</w:t>
      </w:r>
      <w:r w:rsidR="00E24FFC" w:rsidRPr="00347C3C">
        <w:rPr>
          <w:b/>
          <w:bCs w:val="0"/>
        </w:rPr>
        <w:t>զրակացության «</w:t>
      </w:r>
      <w:r w:rsidR="00E24FFC">
        <w:rPr>
          <w:b/>
          <w:bCs w:val="0"/>
        </w:rPr>
        <w:t>7</w:t>
      </w:r>
      <w:r w:rsidR="00E24FFC" w:rsidRPr="00347C3C">
        <w:rPr>
          <w:b/>
          <w:bCs w:val="0"/>
        </w:rPr>
        <w:t xml:space="preserve">. Խեղաթյուրումներ» բաժին կարելի է վերադառնալ հետևյալ հղմամբ` </w:t>
      </w:r>
      <w:hyperlink w:anchor="_ՀՀ_կրթության,_գիտության," w:history="1">
        <w:r w:rsidR="00E24FFC" w:rsidRPr="00E24FFC">
          <w:rPr>
            <w:rStyle w:val="Hyperlink"/>
            <w:b/>
            <w:bCs w:val="0"/>
          </w:rPr>
          <w:t>7.6.4</w:t>
        </w:r>
      </w:hyperlink>
      <w:r w:rsidR="00E24FFC" w:rsidRPr="00347C3C">
        <w:rPr>
          <w:rFonts w:cs="Arial"/>
          <w:b/>
          <w:bCs w:val="0"/>
        </w:rPr>
        <w:t>։</w:t>
      </w:r>
    </w:p>
    <w:p w14:paraId="51193091" w14:textId="77777777" w:rsidR="00E24FFC" w:rsidRPr="000622F7" w:rsidRDefault="00E24FFC" w:rsidP="00012117">
      <w:pPr>
        <w:ind w:firstLine="567"/>
      </w:pPr>
    </w:p>
    <w:p w14:paraId="1091762B" w14:textId="77777777" w:rsidR="00012117" w:rsidRPr="00347C3C" w:rsidRDefault="00012117" w:rsidP="00EB4A6C">
      <w:pPr>
        <w:pStyle w:val="Heading3"/>
        <w:spacing w:before="0" w:after="0"/>
        <w:ind w:left="540"/>
        <w:jc w:val="center"/>
      </w:pPr>
      <w:bookmarkStart w:id="150" w:name="խ765"/>
      <w:bookmarkEnd w:id="150"/>
      <w:r w:rsidRPr="00347C3C">
        <w:t>ՀՀ կրթության, գիտության, մշակույթի և սպորտի նախարարության «Գիտական և գիտատեխնիկական հետազոտություններ» ծրագրի՝ (1162) «Գիտաշխատողներին գիտական աստիճանների համար տրվող հավելավճարներ» միջոցառում` (1162-12001)</w:t>
      </w:r>
    </w:p>
    <w:p w14:paraId="376EFA55" w14:textId="77777777" w:rsidR="00012117" w:rsidRPr="00347C3C" w:rsidRDefault="00012117" w:rsidP="00012117">
      <w:pPr>
        <w:spacing w:before="0"/>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378656E3" w14:textId="77777777" w:rsidR="00012117" w:rsidRPr="00347C3C" w:rsidRDefault="00012117" w:rsidP="00012117">
      <w:pPr>
        <w:spacing w:before="0"/>
        <w:ind w:firstLine="0"/>
        <w:rPr>
          <w:b/>
          <w:i/>
        </w:rPr>
      </w:pPr>
    </w:p>
    <w:p w14:paraId="37C00B4C" w14:textId="77777777" w:rsidR="00012117" w:rsidRPr="00347C3C" w:rsidRDefault="00012117" w:rsidP="00012117">
      <w:pPr>
        <w:pStyle w:val="Heading4"/>
        <w:ind w:left="0" w:right="736" w:firstLine="0"/>
        <w:rPr>
          <w:lang w:val="hy-AM"/>
        </w:rPr>
      </w:pPr>
      <w:r w:rsidRPr="00347C3C">
        <w:rPr>
          <w:lang w:val="hy-AM"/>
        </w:rPr>
        <w:t>Տնտեսագիտական դասակարգման «Այլ ընթացիկ դրամաշնորհներ» (463900)‚ «Ընթացիկ դրամաշնորհներ պետական և համայնքների առևտրային կազմակերպություններին» (463800) և «Ընթացիկ դրամաշնորհներ պետական և համայնքների ոչ առևտրային կազմակերպություններին» (463700) հոդվածների դասակարգման խեղաթյուրումը.</w:t>
      </w:r>
    </w:p>
    <w:p w14:paraId="5D7E2B5D" w14:textId="77777777" w:rsidR="00012117" w:rsidRPr="002D7019" w:rsidRDefault="00012117" w:rsidP="00012117">
      <w:r w:rsidRPr="002D7019">
        <w:rPr>
          <w:rStyle w:val="Emphasis1Char"/>
          <w:rFonts w:eastAsiaTheme="minorHAnsi"/>
        </w:rPr>
        <w:t>Գնահատման կիրառելի հիմքը.</w:t>
      </w:r>
      <w:r w:rsidRPr="002D7019">
        <w:t xml:space="preserve"> </w:t>
      </w:r>
    </w:p>
    <w:p w14:paraId="4C5276EF" w14:textId="77777777" w:rsidR="00012117" w:rsidRPr="002D7019" w:rsidRDefault="00012117" w:rsidP="00012117">
      <w:r w:rsidRPr="002D7019">
        <w:t xml:space="preserve">ՀՀ ֆինանսների և էկոնոմիկայի նախարարի 2007 թվականի հունվարի 9-ի № 5-Ն հրամանը, մասնավորապես. </w:t>
      </w:r>
    </w:p>
    <w:p w14:paraId="12A99B19" w14:textId="77777777" w:rsidR="00012117" w:rsidRPr="002D7019" w:rsidRDefault="00012117" w:rsidP="008B1C02">
      <w:pPr>
        <w:pStyle w:val="ListParagraph"/>
        <w:numPr>
          <w:ilvl w:val="0"/>
          <w:numId w:val="31"/>
        </w:numPr>
        <w:ind w:left="1440"/>
        <w:rPr>
          <w:iCs w:val="0"/>
        </w:rPr>
      </w:pPr>
      <w:r w:rsidRPr="002D7019">
        <w:rPr>
          <w:iCs w:val="0"/>
        </w:rPr>
        <w:t xml:space="preserve">463000 խումբը </w:t>
      </w:r>
      <w:r w:rsidRPr="002D7019">
        <w:t xml:space="preserve">Ընթացիկ դրամաշնորհներ պետական հատվածի այլ մակարդակներին) ներառում է հետևյալ սինթետիկ հաշիվները՝ </w:t>
      </w:r>
      <w:r w:rsidRPr="002D7019">
        <w:rPr>
          <w:b/>
          <w:bCs w:val="0"/>
          <w:i/>
          <w:iCs w:val="0"/>
        </w:rPr>
        <w:t>«</w:t>
      </w:r>
      <w:r w:rsidRPr="002D7019">
        <w:t>Ընթացիկ դրամաշնորհներ պետական կառավարման հատվածին</w:t>
      </w:r>
      <w:r w:rsidRPr="002D7019">
        <w:rPr>
          <w:b/>
          <w:bCs w:val="0"/>
          <w:i/>
          <w:iCs w:val="0"/>
        </w:rPr>
        <w:t>»</w:t>
      </w:r>
      <w:r w:rsidRPr="002D7019">
        <w:t xml:space="preserve"> (463100), </w:t>
      </w:r>
      <w:r w:rsidRPr="002D7019">
        <w:rPr>
          <w:b/>
          <w:bCs w:val="0"/>
          <w:i/>
          <w:iCs w:val="0"/>
        </w:rPr>
        <w:t>«</w:t>
      </w:r>
      <w:r w:rsidRPr="002D7019">
        <w:t>Ընթացիկ դրամաշնորհներ համայնքներին</w:t>
      </w:r>
      <w:r w:rsidRPr="002D7019">
        <w:rPr>
          <w:b/>
          <w:bCs w:val="0"/>
          <w:i/>
          <w:iCs w:val="0"/>
        </w:rPr>
        <w:t>»</w:t>
      </w:r>
      <w:r w:rsidRPr="002D7019">
        <w:t xml:space="preserve"> (463200), </w:t>
      </w:r>
      <w:r w:rsidRPr="002D7019">
        <w:rPr>
          <w:b/>
          <w:bCs w:val="0"/>
          <w:i/>
          <w:iCs w:val="0"/>
        </w:rPr>
        <w:t>«</w:t>
      </w:r>
      <w:r w:rsidRPr="002D7019">
        <w:t xml:space="preserve">Պետական բյուջեից համայնքների բյուջեներին համահարթեցման </w:t>
      </w:r>
      <w:r w:rsidRPr="002D7019">
        <w:lastRenderedPageBreak/>
        <w:t>սկզբունքով տրվող դոտացիաներ</w:t>
      </w:r>
      <w:r w:rsidRPr="002D7019">
        <w:rPr>
          <w:b/>
          <w:bCs w:val="0"/>
          <w:i/>
          <w:iCs w:val="0"/>
        </w:rPr>
        <w:t>»</w:t>
      </w:r>
      <w:r w:rsidRPr="002D7019">
        <w:t xml:space="preserve"> (463300), </w:t>
      </w:r>
      <w:r w:rsidRPr="002D7019">
        <w:rPr>
          <w:b/>
          <w:bCs w:val="0"/>
          <w:i/>
          <w:iCs w:val="0"/>
        </w:rPr>
        <w:t>«</w:t>
      </w:r>
      <w:r w:rsidRPr="002D7019">
        <w:t>Օրենքների կիրարկման արդյունքում համայնքների բյուջեների կորուստների փոխհատուցում</w:t>
      </w:r>
      <w:r w:rsidRPr="002D7019">
        <w:rPr>
          <w:b/>
          <w:bCs w:val="0"/>
          <w:i/>
          <w:iCs w:val="0"/>
        </w:rPr>
        <w:t>»</w:t>
      </w:r>
      <w:r w:rsidRPr="002D7019">
        <w:t xml:space="preserve"> (463400), </w:t>
      </w:r>
      <w:r w:rsidRPr="002D7019">
        <w:rPr>
          <w:b/>
          <w:bCs w:val="0"/>
          <w:i/>
          <w:iCs w:val="0"/>
        </w:rPr>
        <w:t>«</w:t>
      </w:r>
      <w:r w:rsidRPr="002D7019">
        <w:t>Այլ ընթացիկ դրամաշնորհներ համայնքներին</w:t>
      </w:r>
      <w:r w:rsidRPr="002D7019">
        <w:rPr>
          <w:b/>
          <w:bCs w:val="0"/>
          <w:i/>
          <w:iCs w:val="0"/>
        </w:rPr>
        <w:t>»</w:t>
      </w:r>
      <w:r w:rsidRPr="002D7019">
        <w:t xml:space="preserve"> (463500), </w:t>
      </w:r>
      <w:r w:rsidRPr="002D7019">
        <w:rPr>
          <w:b/>
          <w:bCs w:val="0"/>
          <w:i/>
          <w:iCs w:val="0"/>
        </w:rPr>
        <w:t>«</w:t>
      </w:r>
      <w:r w:rsidRPr="002D7019">
        <w:t>Ընթացիկ դրամաշնորհներ պետական և համայնքների ոչ առևտրային կազմակերպություններին</w:t>
      </w:r>
      <w:r w:rsidRPr="002D7019">
        <w:rPr>
          <w:b/>
          <w:bCs w:val="0"/>
          <w:i/>
          <w:iCs w:val="0"/>
        </w:rPr>
        <w:t>»</w:t>
      </w:r>
      <w:r w:rsidRPr="002D7019">
        <w:t xml:space="preserve"> (463700), </w:t>
      </w:r>
      <w:r w:rsidRPr="002D7019">
        <w:rPr>
          <w:b/>
          <w:bCs w:val="0"/>
          <w:i/>
          <w:iCs w:val="0"/>
        </w:rPr>
        <w:t>«</w:t>
      </w:r>
      <w:r w:rsidRPr="002D7019">
        <w:t>Ընթացիկ դրամաշնորհներ պետական և համայնքների առևտրային կազմակերպություններին</w:t>
      </w:r>
      <w:r w:rsidRPr="002D7019">
        <w:rPr>
          <w:b/>
          <w:bCs w:val="0"/>
          <w:i/>
          <w:iCs w:val="0"/>
        </w:rPr>
        <w:t>»</w:t>
      </w:r>
      <w:r w:rsidRPr="002D7019">
        <w:t xml:space="preserve"> (463800) և «Այլ ընթացիկ դրամաշնորհներ</w:t>
      </w:r>
      <w:r w:rsidRPr="002D7019">
        <w:rPr>
          <w:b/>
          <w:bCs w:val="0"/>
          <w:i/>
          <w:iCs w:val="0"/>
        </w:rPr>
        <w:t>»</w:t>
      </w:r>
      <w:r w:rsidRPr="002D7019">
        <w:rPr>
          <w:rFonts w:eastAsia="Times New Roman" w:cs="Courier"/>
          <w:iCs w:val="0"/>
          <w:noProof/>
          <w:shd w:val="clear" w:color="auto" w:fill="auto"/>
        </w:rPr>
        <w:t>,</w:t>
      </w:r>
      <w:r w:rsidRPr="002D7019">
        <w:rPr>
          <w:iCs w:val="0"/>
        </w:rPr>
        <w:t xml:space="preserve"> Հավելված №16։</w:t>
      </w:r>
    </w:p>
    <w:p w14:paraId="0FAFD39E" w14:textId="77777777" w:rsidR="00012117" w:rsidRPr="008E368E" w:rsidRDefault="00012117" w:rsidP="00012117">
      <w:r w:rsidRPr="002D7019">
        <w:rPr>
          <w:b/>
          <w:bCs w:val="0"/>
          <w:i/>
          <w:iCs w:val="0"/>
        </w:rPr>
        <w:t>Խեղաթյուրումը.</w:t>
      </w:r>
      <w:r w:rsidRPr="002D7019">
        <w:t xml:space="preserve"> ՀՀ 2025 թվականի պետական բյուջեի տարեկան կատարման Ձև Հ-2 հաշվետվությունում դասակարգման</w:t>
      </w:r>
      <w:r w:rsidRPr="002D7019">
        <w:rPr>
          <w:b/>
          <w:bCs w:val="0"/>
        </w:rPr>
        <w:t xml:space="preserve"> </w:t>
      </w:r>
      <w:r w:rsidRPr="002D7019">
        <w:t>խեղաթյուրմամբ են ներկայացված «</w:t>
      </w:r>
      <w:r w:rsidRPr="008E368E">
        <w:t xml:space="preserve">Դրամարկղային ծախս» և «Փաստացի ծախս» ցուցանիշները «Այլ ընթացիկ դրամաշնորհներ» տնտեսագնտական դասակարգման (463900) տնտեսագիտական հոդվածով (ավել է ներկայացված) </w:t>
      </w:r>
      <w:r w:rsidRPr="00A958B9">
        <w:t>288,755.26</w:t>
      </w:r>
      <w:r w:rsidRPr="008E368E">
        <w:t xml:space="preserve"> հազարական դրամով‚ «Ընթացիկ դրամաշնորհներ պետական և համայնքների առևտրային կազմակերպություններին» (463800) տնտեսագիտական հոդվածով (պակաս է ներկայացված) </w:t>
      </w:r>
      <w:r w:rsidRPr="00A958B9">
        <w:t>9,178.70</w:t>
      </w:r>
      <w:r w:rsidRPr="008E368E">
        <w:t xml:space="preserve"> հազարական դրամով և «Ընթացիկ դրամաշնորհներ պետական և համայնքների ոչ առևտրային կազմակերպություններին» (463700) տնտեսագիտական հոդվածով (պակաս է ներկայացված) </w:t>
      </w:r>
      <w:r w:rsidRPr="00A958B9">
        <w:t>279,576.56</w:t>
      </w:r>
      <w:r w:rsidRPr="008E368E">
        <w:t xml:space="preserve"> հազ. դրամով</w:t>
      </w:r>
    </w:p>
    <w:p w14:paraId="67561D74" w14:textId="77777777" w:rsidR="00012117" w:rsidRPr="008E368E" w:rsidRDefault="00012117" w:rsidP="00012117">
      <w:pPr>
        <w:pStyle w:val="Emphasis1"/>
        <w:ind w:firstLine="720"/>
        <w:rPr>
          <w:color w:val="auto"/>
        </w:rPr>
      </w:pPr>
      <w:r w:rsidRPr="008E368E">
        <w:rPr>
          <w:color w:val="auto"/>
        </w:rPr>
        <w:t>Փաստերը‚ որոնց հիման վրա արձանագրվել է խեղաթյուրումը.</w:t>
      </w:r>
    </w:p>
    <w:p w14:paraId="6DB4C8CC" w14:textId="3285EB5D" w:rsidR="00012117" w:rsidRPr="008E368E" w:rsidRDefault="00012117" w:rsidP="00012117">
      <w:pPr>
        <w:ind w:firstLine="567"/>
      </w:pPr>
      <w:r w:rsidRPr="008E368E">
        <w:t xml:space="preserve">Հաշվետու ժամանակաշրջանում վերոնշյալ միջոցառման համար ծախսված գումարից՝ </w:t>
      </w:r>
      <w:r w:rsidRPr="00A958B9">
        <w:t>9,178.70</w:t>
      </w:r>
      <w:r w:rsidRPr="008E368E">
        <w:t xml:space="preserve"> հազ. դրամը ՓԲԸ-երի հետ կնքված դրամաշնորհի պայմանագրով կատարված ծախսերն են և </w:t>
      </w:r>
      <w:r w:rsidRPr="00A958B9">
        <w:t>279,576.56</w:t>
      </w:r>
      <w:r w:rsidRPr="008E368E">
        <w:t xml:space="preserve"> հազ. դրամը ՊՈԱԿ-ների հետ կնքված դրամաշնորհային պայմանագրերով կատարված ծախսերն են, որոնք պետք է դասակարգվեին համապատասխանաբար (463800) «Ընթացիկ դրամաշնորհներ պետական և համայնքների առևտրային կազմակերպություններին» տնտեսագիտական դասակարգման հոդվածով և (463700) «Ընթացիկ դրամաշնորհներ պետական և համայնքների ոչ առևտրային կազմակերպություններին» տնտեսագիտական դասակարգման հոդվածով, այնինչ դասակարգվել են (463900) «Այլ ընթացիկ դրամաշնորհներ» տնտեսագիտական դասակարգման հոդվածով։ Արդյունքում ՀՀ պետական բյուջեի տարեկան կատարման Ձև Հ-2 հաշվետվությունում «Դրամարկղային ծախս» և «Փաստացի ծախս» ցուցանիշները խեղաթյուրված են (463900) «Այլ ընթացիկ դրամաշնորհներ» տնտեսագիտական դասակարգման հոդվածով </w:t>
      </w:r>
      <w:r w:rsidRPr="00A958B9">
        <w:t>279,576.56</w:t>
      </w:r>
      <w:r w:rsidRPr="008E368E">
        <w:t xml:space="preserve"> հազ. դրամով (ավել է ներկայացվել)‚ (463800) «Ընթացիկ դրամաշնորհներ պետական և համայնքների առևտրային կազմակերպություններին» տնտեսագիտական դասակարգման </w:t>
      </w:r>
      <w:r w:rsidRPr="008E368E">
        <w:lastRenderedPageBreak/>
        <w:t xml:space="preserve">հոդվածով </w:t>
      </w:r>
      <w:r w:rsidRPr="00A958B9">
        <w:t>9,178.70</w:t>
      </w:r>
      <w:r w:rsidRPr="008E368E">
        <w:t xml:space="preserve"> հազ. դրամով (պակաս է ներկայացվել) և (463700) «Ընթացիկ դրամաշնորհներ պետական և համայնքների ոչ առևտրային կազմակերպություններին» տնտեսագիտական դասակարգման հոդվածով </w:t>
      </w:r>
      <w:r w:rsidRPr="00A958B9">
        <w:t>288,755.26</w:t>
      </w:r>
      <w:r w:rsidRPr="008E368E">
        <w:t xml:space="preserve"> հազ. դրամով (պակաս է ներկայացվել)։</w:t>
      </w:r>
    </w:p>
    <w:p w14:paraId="4B883C42" w14:textId="4B7F9FE0" w:rsidR="00012117" w:rsidRPr="00347C3C" w:rsidRDefault="004B562A" w:rsidP="00012117">
      <w:pPr>
        <w:ind w:firstLine="567"/>
      </w:pPr>
      <w:r>
        <w:rPr>
          <w:b/>
          <w:bCs w:val="0"/>
        </w:rPr>
        <w:t>Ե</w:t>
      </w:r>
      <w:r w:rsidR="003A1C38" w:rsidRPr="008E368E">
        <w:rPr>
          <w:b/>
          <w:bCs w:val="0"/>
        </w:rPr>
        <w:t xml:space="preserve">զրակացության «7. Խեղաթյուրումներ» բաժին կարելի է վերադառնալ հետևյալ հղմամբ` </w:t>
      </w:r>
      <w:hyperlink w:anchor="խ765սս" w:history="1">
        <w:r w:rsidR="003A1C38" w:rsidRPr="008E368E">
          <w:rPr>
            <w:rStyle w:val="Hyperlink"/>
            <w:b/>
            <w:bCs w:val="0"/>
          </w:rPr>
          <w:t>7.6.5</w:t>
        </w:r>
      </w:hyperlink>
    </w:p>
    <w:p w14:paraId="447C9D72" w14:textId="77777777" w:rsidR="00012117" w:rsidRPr="00563BC5" w:rsidRDefault="00012117" w:rsidP="00012117">
      <w:pPr>
        <w:shd w:val="clear" w:color="auto" w:fill="FFFFFF"/>
        <w:tabs>
          <w:tab w:val="left" w:pos="567"/>
        </w:tabs>
        <w:rPr>
          <w:rFonts w:cs="Arial"/>
        </w:rPr>
      </w:pPr>
    </w:p>
    <w:p w14:paraId="7BB106B6" w14:textId="77777777" w:rsidR="00012117" w:rsidRPr="00347C3C" w:rsidRDefault="00012117" w:rsidP="00EB4A6C">
      <w:pPr>
        <w:pStyle w:val="Heading3"/>
        <w:spacing w:before="0" w:after="0"/>
        <w:ind w:left="540"/>
        <w:jc w:val="center"/>
      </w:pPr>
      <w:bookmarkStart w:id="151" w:name="խ766"/>
      <w:bookmarkEnd w:id="151"/>
      <w:r w:rsidRPr="00347C3C">
        <w:t>ՀՀ կրթության, գիտության, մշակույթի և սպորտի նախարարության «Գիտական և գիտատեխնիկական հետազոտություններ» ծրագրի (1162) «Գիտական աստիճանաշնորհման և գիտամանկավարժական կոչումների շնորհում» միջոցառում (1162-11019)</w:t>
      </w:r>
    </w:p>
    <w:p w14:paraId="515B6E53" w14:textId="77777777" w:rsidR="00012117" w:rsidRPr="00347C3C" w:rsidRDefault="00012117" w:rsidP="00012117">
      <w:pPr>
        <w:spacing w:before="0"/>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3BA449E2" w14:textId="77777777" w:rsidR="00012117" w:rsidRPr="00347C3C" w:rsidRDefault="00012117" w:rsidP="00012117">
      <w:pPr>
        <w:spacing w:before="0"/>
        <w:ind w:firstLine="0"/>
        <w:rPr>
          <w:b/>
          <w:i/>
        </w:rPr>
      </w:pPr>
    </w:p>
    <w:p w14:paraId="28B333E0" w14:textId="77777777" w:rsidR="00012117" w:rsidRPr="00347C3C" w:rsidRDefault="00012117" w:rsidP="00012117">
      <w:pPr>
        <w:pStyle w:val="Heading4"/>
        <w:ind w:left="0" w:right="736" w:firstLine="0"/>
        <w:rPr>
          <w:lang w:val="hy-AM"/>
        </w:rPr>
      </w:pPr>
      <w:r w:rsidRPr="00347C3C">
        <w:rPr>
          <w:lang w:val="hy-AM"/>
        </w:rPr>
        <w:t>Տնտեսագիտական դասակարգման «Այլ ընթացիկ դրամաշնորհներ» (463900) և «Ընթացիկ դրամաշնորհներ պետական և համայնքների ոչ առևտրային կազմակերպություններին» (463700) հոդվածներով դասակարգման խեղաթյուրումը.</w:t>
      </w:r>
    </w:p>
    <w:p w14:paraId="7DD9EADE" w14:textId="77777777" w:rsidR="00012117" w:rsidRPr="002D7019" w:rsidRDefault="00012117" w:rsidP="00012117">
      <w:r w:rsidRPr="002D7019">
        <w:rPr>
          <w:rStyle w:val="Emphasis1Char"/>
          <w:rFonts w:eastAsiaTheme="minorHAnsi"/>
        </w:rPr>
        <w:t>Գնահատման կիրառելի հիմքը.</w:t>
      </w:r>
      <w:r w:rsidRPr="002D7019">
        <w:t xml:space="preserve"> </w:t>
      </w:r>
    </w:p>
    <w:p w14:paraId="2C144654" w14:textId="77777777" w:rsidR="00012117" w:rsidRPr="002D7019" w:rsidRDefault="00012117" w:rsidP="00012117">
      <w:r w:rsidRPr="002D7019">
        <w:t xml:space="preserve">ՀՀ ֆինանսների և էկոնոմիկայի նախարարի 2007 թվականի հունվարի 9-ի № 5-Ն հրամանը, մասնավորապես. </w:t>
      </w:r>
    </w:p>
    <w:p w14:paraId="20DACBC6" w14:textId="77777777" w:rsidR="00012117" w:rsidRPr="002D7019" w:rsidRDefault="00012117" w:rsidP="008B1C02">
      <w:pPr>
        <w:pStyle w:val="ListParagraph"/>
        <w:numPr>
          <w:ilvl w:val="0"/>
          <w:numId w:val="31"/>
        </w:numPr>
        <w:ind w:left="1440"/>
        <w:rPr>
          <w:iCs w:val="0"/>
        </w:rPr>
      </w:pPr>
      <w:r w:rsidRPr="002D7019">
        <w:rPr>
          <w:iCs w:val="0"/>
        </w:rPr>
        <w:t>463000 խումբը (Ընթացիկ դրամաշնորհներ պետական հատվածի այլ մակարդակներին) ներառում է հետևյալ սինթետիկ հաշիվները՝ «Ընթացիկ դրամաշնորհներ պետական կառավարման հատվածին» (463100), «Ընթացիկ դրամաշնորհներ համայնքներին» (463200), «Պետական բյուջեից համայնքների բյուջեներին համահարթեցման սկզբունքով տրվող դոտացիաներ» (463300), «Օրենքների կիրարկման արդյունքում համայնքների բյուջեների կորուստների փոխհատուցում» (463400), «Այլ ընթացիկ դրամաշնորհներ համայնքներին» (463500), «Ընթացիկ դրամաշնորհներ պետական և համայնքների ոչ առևտրային կազմակերպություններին» (463700), «Ընթացիկ դրամաշնորհներ պետական և համայնքների առևտրային կազմակերպություններին» (463800) և «Այլ ընթացիկ դրամաշնորհներ» (463900)</w:t>
      </w:r>
      <w:r w:rsidRPr="002D7019">
        <w:rPr>
          <w:rFonts w:eastAsia="Times New Roman" w:cs="Courier"/>
          <w:iCs w:val="0"/>
          <w:noProof/>
          <w:shd w:val="clear" w:color="auto" w:fill="auto"/>
        </w:rPr>
        <w:t>,</w:t>
      </w:r>
      <w:r w:rsidRPr="002D7019">
        <w:rPr>
          <w:iCs w:val="0"/>
        </w:rPr>
        <w:t xml:space="preserve"> Հավելված №16։</w:t>
      </w:r>
    </w:p>
    <w:p w14:paraId="04C83ACF" w14:textId="77777777" w:rsidR="00012117" w:rsidRPr="002D7019" w:rsidRDefault="00012117" w:rsidP="00012117">
      <w:r w:rsidRPr="002D7019">
        <w:rPr>
          <w:b/>
          <w:bCs w:val="0"/>
          <w:i/>
          <w:iCs w:val="0"/>
        </w:rPr>
        <w:lastRenderedPageBreak/>
        <w:t>Խեղաթյուրումը.</w:t>
      </w:r>
      <w:r w:rsidRPr="002D7019">
        <w:t xml:space="preserve"> ՀՀ 2025 թվականի պետական բյուջեի տարեկան կատարման Ձև Հ-2 հաշվետվությունում դասակարգման</w:t>
      </w:r>
      <w:r w:rsidRPr="002D7019">
        <w:rPr>
          <w:b/>
          <w:bCs w:val="0"/>
        </w:rPr>
        <w:t xml:space="preserve"> </w:t>
      </w:r>
      <w:r w:rsidRPr="002D7019">
        <w:t>խեղաթյուրմամբ են ներկայացված «Այլ ընթացիկ դրամաշնորհներ» տնտեսագնտական դասակարգման (463900) հոդվածի (ավել է ներկայացված) և «Ընթացիկ դրամաշնորհներ պետական և համայնքների ոչ առևտրային կազմակերպություններին» (463700) տնտեսագիտական հոդվածի (պակաս է ներկայացված) «Դրամարկղային ծախս» ցուցանիշները 1,612.00 հազարական դրամով։</w:t>
      </w:r>
    </w:p>
    <w:p w14:paraId="1084BC71" w14:textId="77777777" w:rsidR="00012117" w:rsidRPr="002D7019" w:rsidRDefault="00012117" w:rsidP="00012117">
      <w:r w:rsidRPr="002D7019">
        <w:t>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է նաև «Փաստացի ծախս» ցուցանիշները 1,612.00 հազարական դրամով (համապատասխանաբար՝ ավել և պակաս է ներկայացվել) «Այլ ընթացիկ դրամաշնորհներ» (463900) և «Ընթացիկ դրամաշնորհներ պետական և համայնքների ոչ առևտրային կազմակերպություններին» (463700) տնտեսագիտական դասակարգման հոդվածներով։</w:t>
      </w:r>
    </w:p>
    <w:p w14:paraId="4F3DF917" w14:textId="77777777" w:rsidR="00012117" w:rsidRPr="002D7019" w:rsidRDefault="00012117" w:rsidP="00012117">
      <w:pPr>
        <w:pStyle w:val="Emphasis1"/>
        <w:ind w:firstLine="720"/>
        <w:rPr>
          <w:color w:val="auto"/>
        </w:rPr>
      </w:pPr>
      <w:r w:rsidRPr="002D7019">
        <w:rPr>
          <w:color w:val="auto"/>
        </w:rPr>
        <w:t>Փաստերը‚ որոնց հիման վրա արձանագրվել է խեղաթյուրումը.</w:t>
      </w:r>
    </w:p>
    <w:p w14:paraId="1789D07C" w14:textId="56A313CB" w:rsidR="00012117" w:rsidRPr="002D7019" w:rsidRDefault="00012117" w:rsidP="00012117">
      <w:r w:rsidRPr="002D7019">
        <w:t>Հաշվետու ժամանակաշրջանում վերոնշյալ միջոցառման համար ծախսված գումարից՝ 1,612.00 հազ. դրամը ՊՈԱԿ-ների հետ կնքված դրամաշնորհային պայմանագրերով կատարված ծախսերն են, որոնք պետք է դասակարգվեին (463700) «Ընթացիկ դրամաշնորհներ պետական և համայնքների ոչ առևտրային կազմակերպություններին» տնտեսագիտական հոդվածով այնինչ դասակարգվել են (463900) «Այլ ընթացիկ դրամաշնորհներ» տնտեսագիտական հոդվածով‚ ինչը հանգեցրել է ՀՀ պետական բյուջեի տարեկան կատարման Ձև Հ-2 հաշվետվությունում ներկայացված ցուցանիշների խեղաթյուրման 1‚612.00 հազարական դրամով։</w:t>
      </w:r>
    </w:p>
    <w:p w14:paraId="1D0FD275" w14:textId="77777777" w:rsidR="00012117" w:rsidRPr="00347C3C" w:rsidRDefault="00012117" w:rsidP="00012117"/>
    <w:p w14:paraId="030988D5" w14:textId="63C5BBB4"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6սս" w:history="1">
        <w:r w:rsidR="00EB4A6C">
          <w:rPr>
            <w:rStyle w:val="Hyperlink"/>
            <w:b/>
            <w:bCs w:val="0"/>
          </w:rPr>
          <w:t>7</w:t>
        </w:r>
        <w:r w:rsidR="00012117" w:rsidRPr="00347C3C">
          <w:rPr>
            <w:rStyle w:val="Hyperlink"/>
            <w:b/>
            <w:bCs w:val="0"/>
          </w:rPr>
          <w:t>.6.6</w:t>
        </w:r>
      </w:hyperlink>
      <w:r w:rsidR="00012117" w:rsidRPr="00347C3C">
        <w:rPr>
          <w:rFonts w:cs="Arial"/>
          <w:b/>
          <w:bCs w:val="0"/>
        </w:rPr>
        <w:t>։</w:t>
      </w:r>
    </w:p>
    <w:p w14:paraId="1FD2FAF1" w14:textId="77777777" w:rsidR="00012117" w:rsidRPr="00347C3C" w:rsidRDefault="00012117" w:rsidP="00012117"/>
    <w:p w14:paraId="7BF1C5CB" w14:textId="77777777" w:rsidR="00012117" w:rsidRPr="00347C3C" w:rsidRDefault="00012117" w:rsidP="00FF7726">
      <w:pPr>
        <w:pStyle w:val="Heading3"/>
        <w:spacing w:before="0" w:after="0"/>
        <w:ind w:left="540"/>
        <w:jc w:val="center"/>
      </w:pPr>
      <w:bookmarkStart w:id="152" w:name="խ767"/>
      <w:bookmarkEnd w:id="152"/>
      <w:r w:rsidRPr="00347C3C">
        <w:t>ՀՀ բարձր տեխնոլոգիական արդյունաբերության նախարարության «Բարձր տեխնոլոգիական արդյունաբերության էկոհամակարգի և շուկայի զարգացման ծրագիր» ծրագրի (1043) «Ձեռներեցության տեխնոլոգիական էկոհամակարգ» միջոցառում (1043-11009)</w:t>
      </w:r>
    </w:p>
    <w:p w14:paraId="053DF037" w14:textId="77777777"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«Այլ ընթացիկ դրամաշնորհներ» (463900) և «Սուբսիդիաներ ոչ պետական ֆինանսական </w:t>
      </w:r>
      <w:r w:rsidRPr="00347C3C">
        <w:rPr>
          <w:lang w:val="hy-AM"/>
        </w:rPr>
        <w:lastRenderedPageBreak/>
        <w:t>կազմակերպություններին» (452100) հոդվածներով դասակարգման խեղաթյուրումները.</w:t>
      </w:r>
    </w:p>
    <w:p w14:paraId="34351E03" w14:textId="77777777" w:rsidR="00012117" w:rsidRPr="002D7019" w:rsidRDefault="00012117" w:rsidP="00012117">
      <w:pPr>
        <w:pStyle w:val="Emphasis1"/>
        <w:keepNext w:val="0"/>
        <w:ind w:firstLine="720"/>
        <w:jc w:val="both"/>
        <w:rPr>
          <w:color w:val="auto"/>
        </w:rPr>
      </w:pPr>
      <w:r w:rsidRPr="002D7019">
        <w:rPr>
          <w:rStyle w:val="Emphasis1Char"/>
          <w:rFonts w:eastAsiaTheme="minorHAnsi"/>
          <w:b/>
          <w:bCs/>
          <w:i/>
          <w:iCs/>
          <w:color w:val="auto"/>
        </w:rPr>
        <w:t>Գնահատման կիրառելի հիմքը.</w:t>
      </w:r>
      <w:r w:rsidRPr="002D7019">
        <w:rPr>
          <w:color w:val="auto"/>
        </w:rPr>
        <w:t xml:space="preserve"> </w:t>
      </w:r>
    </w:p>
    <w:p w14:paraId="74CD1D1F" w14:textId="77777777" w:rsidR="00012117" w:rsidRPr="002D7019" w:rsidRDefault="00012117" w:rsidP="00012117">
      <w:pPr>
        <w:pStyle w:val="Emphasis1"/>
        <w:keepNext w:val="0"/>
        <w:ind w:firstLine="720"/>
        <w:jc w:val="both"/>
        <w:rPr>
          <w:b w:val="0"/>
          <w:bCs/>
          <w:i w:val="0"/>
          <w:iCs/>
          <w:color w:val="auto"/>
        </w:rPr>
      </w:pPr>
      <w:r w:rsidRPr="002D7019">
        <w:rPr>
          <w:b w:val="0"/>
          <w:bCs/>
          <w:i w:val="0"/>
          <w:iCs/>
          <w:color w:val="auto"/>
        </w:rPr>
        <w:t>ՀՀ ֆինանսների և էկոնոմիկայի նախարարի 2007 թվականի հունվարի 9-ի № 5-Ն հրամանը, մասնավորապես</w:t>
      </w:r>
    </w:p>
    <w:p w14:paraId="7BE32BC3" w14:textId="77777777" w:rsidR="00012117" w:rsidRPr="002D7019" w:rsidRDefault="00012117" w:rsidP="008B1C02">
      <w:pPr>
        <w:pStyle w:val="Emphasis1"/>
        <w:keepNext w:val="0"/>
        <w:numPr>
          <w:ilvl w:val="0"/>
          <w:numId w:val="31"/>
        </w:numPr>
        <w:jc w:val="both"/>
        <w:rPr>
          <w:b w:val="0"/>
          <w:bCs/>
          <w:i w:val="0"/>
          <w:iCs/>
          <w:color w:val="auto"/>
        </w:rPr>
      </w:pPr>
      <w:r w:rsidRPr="002D7019">
        <w:rPr>
          <w:b w:val="0"/>
          <w:bCs/>
          <w:i w:val="0"/>
          <w:iCs/>
          <w:color w:val="auto"/>
        </w:rPr>
        <w:t>դրամաշնորհները դրանք պետական մեկ միավորից մեկ այլ միավորին կամ օտարերկրյա պետությանը, կամ էլ միջազգային կազմակերպություններին տրամադրվող ոչ պարտադիր ընթացիկ կամ կապիտալ տրանսֆերտներ են...»‚ Հավելված № 16։</w:t>
      </w:r>
    </w:p>
    <w:p w14:paraId="5512E1A2" w14:textId="77777777" w:rsidR="00012117" w:rsidRPr="002D7019" w:rsidRDefault="00012117" w:rsidP="008B1C02">
      <w:pPr>
        <w:pStyle w:val="Emphasis1"/>
        <w:keepNext w:val="0"/>
        <w:numPr>
          <w:ilvl w:val="0"/>
          <w:numId w:val="31"/>
        </w:numPr>
        <w:jc w:val="both"/>
        <w:rPr>
          <w:color w:val="auto"/>
        </w:rPr>
      </w:pPr>
      <w:r w:rsidRPr="002D7019">
        <w:rPr>
          <w:b w:val="0"/>
          <w:bCs/>
          <w:i w:val="0"/>
          <w:iCs/>
          <w:color w:val="auto"/>
        </w:rPr>
        <w:t>Սուբսիդիաները (Կատեգորիա 450000)՝ դրանք պետական միավորների կողմից կազմակերպություններին տրամադրված ընթացիկ անհատույց վճարներն են, որոնք տրամադրվում են՝ հիմք ընդունելով վերջիններիս արտադրական գործունեության մակարդակը, արտադրվող, վաճառվող, արտահանվող և ներկրվող ապրանքների և ծառայությունների արժեքն ու քանակը: Սուբսիդիաները կարող են տրվել արտադրության մակարդակի, վաճառքի գնի վրա ազդելու համար կամ էլ կազմակերպությունների ծախսերը փոխհատուցելու նպատակով։ Այս կատեգորիան ներառում է 452000 խումբը՝ «Սուբսիդիաներ ոչ պետական կազմակերպություններին»։ Այս խումբը ներառում է ոչ պետական կազմակերպություններին տրամադրվող բոլոր սուբսիդիաները: Այս խմբի համար կիրառվում են հետևյալ ենթաանալիտիկ հաշիվները՝ (452111) «Սուբսիդիաներ</w:t>
      </w:r>
      <w:r w:rsidRPr="002D7019">
        <w:rPr>
          <w:rFonts w:cs="Arial"/>
          <w:b w:val="0"/>
          <w:bCs/>
          <w:i w:val="0"/>
          <w:iCs/>
          <w:color w:val="auto"/>
        </w:rPr>
        <w:t xml:space="preserve"> </w:t>
      </w:r>
      <w:r w:rsidRPr="002D7019">
        <w:rPr>
          <w:b w:val="0"/>
          <w:bCs/>
          <w:i w:val="0"/>
          <w:iCs/>
          <w:color w:val="auto"/>
        </w:rPr>
        <w:t>ոչ</w:t>
      </w:r>
      <w:r w:rsidRPr="002D7019">
        <w:rPr>
          <w:rFonts w:cs="Arial"/>
          <w:b w:val="0"/>
          <w:bCs/>
          <w:i w:val="0"/>
          <w:iCs/>
          <w:color w:val="auto"/>
        </w:rPr>
        <w:t xml:space="preserve"> </w:t>
      </w:r>
      <w:r w:rsidRPr="002D7019">
        <w:rPr>
          <w:b w:val="0"/>
          <w:bCs/>
          <w:i w:val="0"/>
          <w:iCs/>
          <w:color w:val="auto"/>
        </w:rPr>
        <w:t>պետական</w:t>
      </w:r>
      <w:r w:rsidRPr="002D7019">
        <w:rPr>
          <w:rFonts w:cs="Arial"/>
          <w:b w:val="0"/>
          <w:bCs/>
          <w:i w:val="0"/>
          <w:iCs/>
          <w:color w:val="auto"/>
        </w:rPr>
        <w:t xml:space="preserve"> </w:t>
      </w:r>
      <w:r w:rsidRPr="002D7019">
        <w:rPr>
          <w:b w:val="0"/>
          <w:bCs/>
          <w:i w:val="0"/>
          <w:iCs/>
          <w:color w:val="auto"/>
        </w:rPr>
        <w:t>ոչ</w:t>
      </w:r>
      <w:r w:rsidRPr="002D7019">
        <w:rPr>
          <w:rFonts w:cs="Arial"/>
          <w:b w:val="0"/>
          <w:bCs/>
          <w:i w:val="0"/>
          <w:iCs/>
          <w:color w:val="auto"/>
        </w:rPr>
        <w:t xml:space="preserve"> </w:t>
      </w:r>
      <w:r w:rsidRPr="002D7019">
        <w:rPr>
          <w:b w:val="0"/>
          <w:bCs/>
          <w:i w:val="0"/>
          <w:iCs/>
          <w:color w:val="auto"/>
        </w:rPr>
        <w:t>ֆինանսական</w:t>
      </w:r>
      <w:r w:rsidRPr="002D7019">
        <w:rPr>
          <w:rFonts w:cs="Arial"/>
          <w:b w:val="0"/>
          <w:bCs/>
          <w:i w:val="0"/>
          <w:iCs/>
          <w:color w:val="auto"/>
        </w:rPr>
        <w:t xml:space="preserve"> </w:t>
      </w:r>
      <w:r w:rsidRPr="002D7019">
        <w:rPr>
          <w:b w:val="0"/>
          <w:bCs/>
          <w:i w:val="0"/>
          <w:iCs/>
          <w:color w:val="auto"/>
        </w:rPr>
        <w:t>կազմակերպություններին» և (452211) «Սուբսիդիաներ</w:t>
      </w:r>
      <w:r w:rsidRPr="002D7019">
        <w:rPr>
          <w:rFonts w:cs="Arial"/>
          <w:b w:val="0"/>
          <w:bCs/>
          <w:i w:val="0"/>
          <w:iCs/>
          <w:color w:val="auto"/>
        </w:rPr>
        <w:t xml:space="preserve"> </w:t>
      </w:r>
      <w:r w:rsidRPr="002D7019">
        <w:rPr>
          <w:b w:val="0"/>
          <w:bCs/>
          <w:i w:val="0"/>
          <w:iCs/>
          <w:color w:val="auto"/>
        </w:rPr>
        <w:t>ոչ</w:t>
      </w:r>
      <w:r w:rsidRPr="002D7019">
        <w:rPr>
          <w:rFonts w:cs="Arial"/>
          <w:b w:val="0"/>
          <w:bCs/>
          <w:i w:val="0"/>
          <w:iCs/>
          <w:color w:val="auto"/>
        </w:rPr>
        <w:t xml:space="preserve"> </w:t>
      </w:r>
      <w:r w:rsidRPr="002D7019">
        <w:rPr>
          <w:b w:val="0"/>
          <w:bCs/>
          <w:i w:val="0"/>
          <w:iCs/>
          <w:color w:val="auto"/>
        </w:rPr>
        <w:t>պետական</w:t>
      </w:r>
      <w:r w:rsidRPr="002D7019">
        <w:rPr>
          <w:rFonts w:cs="Arial"/>
          <w:b w:val="0"/>
          <w:bCs/>
          <w:i w:val="0"/>
          <w:iCs/>
          <w:color w:val="auto"/>
        </w:rPr>
        <w:t xml:space="preserve"> </w:t>
      </w:r>
      <w:r w:rsidRPr="002D7019">
        <w:rPr>
          <w:b w:val="0"/>
          <w:bCs/>
          <w:i w:val="0"/>
          <w:iCs/>
          <w:color w:val="auto"/>
        </w:rPr>
        <w:t>ֆինանսական</w:t>
      </w:r>
      <w:r w:rsidRPr="002D7019">
        <w:rPr>
          <w:rFonts w:cs="Arial"/>
          <w:b w:val="0"/>
          <w:bCs/>
          <w:i w:val="0"/>
          <w:iCs/>
          <w:color w:val="auto"/>
        </w:rPr>
        <w:t xml:space="preserve"> </w:t>
      </w:r>
      <w:r w:rsidRPr="002D7019">
        <w:rPr>
          <w:b w:val="0"/>
          <w:bCs/>
          <w:i w:val="0"/>
          <w:iCs/>
          <w:color w:val="auto"/>
        </w:rPr>
        <w:t>կազմակերպություններին»‚ Հավելված № 16 ։</w:t>
      </w:r>
    </w:p>
    <w:p w14:paraId="5066DF30" w14:textId="77777777" w:rsidR="00012117" w:rsidRPr="002D7019" w:rsidRDefault="00012117" w:rsidP="00012117">
      <w:r w:rsidRPr="002D7019">
        <w:rPr>
          <w:b/>
          <w:bCs w:val="0"/>
          <w:i/>
          <w:iCs w:val="0"/>
        </w:rPr>
        <w:t>Խեղաթյուրումը.</w:t>
      </w:r>
      <w:r w:rsidRPr="002D7019">
        <w:t xml:space="preserve"> ՀՀ 2025 թվականի պետական բյուջեի տարեկան կատարման Ձև Հ-2 հաշվետվությունում դասակարգման</w:t>
      </w:r>
      <w:r w:rsidRPr="002D7019">
        <w:rPr>
          <w:b/>
          <w:bCs w:val="0"/>
        </w:rPr>
        <w:t xml:space="preserve"> </w:t>
      </w:r>
      <w:r w:rsidRPr="002D7019">
        <w:t>խեղաթյուրմամբ են ներկայացված «Այլ ընթացիկ դրամաշնորհներ» տնտեսագնտական դասակարգման (463900) տնտեսագիտական հոդվածի (ավել է ներկայացված) և «Սուբսիդիաներ</w:t>
      </w:r>
      <w:r w:rsidRPr="002D7019">
        <w:rPr>
          <w:rFonts w:cs="Arial"/>
        </w:rPr>
        <w:t xml:space="preserve"> </w:t>
      </w:r>
      <w:r w:rsidRPr="002D7019">
        <w:t>ոչ</w:t>
      </w:r>
      <w:r w:rsidRPr="002D7019">
        <w:rPr>
          <w:rFonts w:cs="Arial"/>
        </w:rPr>
        <w:t xml:space="preserve"> </w:t>
      </w:r>
      <w:r w:rsidRPr="002D7019">
        <w:t>պետական</w:t>
      </w:r>
      <w:r w:rsidRPr="002D7019">
        <w:rPr>
          <w:rFonts w:cs="Arial"/>
        </w:rPr>
        <w:t xml:space="preserve"> ոչ </w:t>
      </w:r>
      <w:r w:rsidRPr="002D7019">
        <w:t>ֆինանսական</w:t>
      </w:r>
      <w:r w:rsidRPr="002D7019">
        <w:rPr>
          <w:rFonts w:cs="Arial"/>
        </w:rPr>
        <w:t xml:space="preserve"> </w:t>
      </w:r>
      <w:r w:rsidRPr="002D7019">
        <w:t>կազմակերպություններին» (452100) տնտեսագիտական հոդվածի (պակաս է ներկայացված) դրամարկղային ծախսի ցուցանիշները 365,302.10 հազարական դրամով։</w:t>
      </w:r>
    </w:p>
    <w:p w14:paraId="158D1E64" w14:textId="77777777" w:rsidR="00012117" w:rsidRPr="002D7019" w:rsidRDefault="00012117" w:rsidP="00012117">
      <w:r w:rsidRPr="002D7019">
        <w:t xml:space="preserve">Բյուջետային ծախսը, դրա համար չնախատեսված տնտեսագիտական դասակարգման հոդվածով նախատեսելու և կատարելու արդյունքում, պետական բյուջեի տարեկան կատարման Ձև Հ-2 և Ձև Հ-4 հաշվետվություններում խեղաթյուրվել </w:t>
      </w:r>
      <w:r w:rsidRPr="002D7019">
        <w:lastRenderedPageBreak/>
        <w:t>են նաև «Փաստացի ծախս»‚ «Տարեսկզբի դեբիտորական պարտքեր» և «Տարեվերջի դեբիտորական պարտքեր» ցուցանիշները «Այլ ընթացիկ դրամաշնորհներ» (463900) և «Սուբսիդիաներ</w:t>
      </w:r>
      <w:r w:rsidRPr="002D7019">
        <w:rPr>
          <w:rFonts w:cs="Arial"/>
        </w:rPr>
        <w:t xml:space="preserve"> </w:t>
      </w:r>
      <w:r w:rsidRPr="002D7019">
        <w:t>ոչ</w:t>
      </w:r>
      <w:r w:rsidRPr="002D7019">
        <w:rPr>
          <w:rFonts w:cs="Arial"/>
        </w:rPr>
        <w:t xml:space="preserve"> </w:t>
      </w:r>
      <w:r w:rsidRPr="002D7019">
        <w:t>պետական</w:t>
      </w:r>
      <w:r w:rsidRPr="002D7019">
        <w:rPr>
          <w:rFonts w:cs="Arial"/>
        </w:rPr>
        <w:t xml:space="preserve"> ոչ </w:t>
      </w:r>
      <w:r w:rsidRPr="002D7019">
        <w:t>ֆինանսական</w:t>
      </w:r>
      <w:r w:rsidRPr="002D7019">
        <w:rPr>
          <w:rFonts w:cs="Arial"/>
        </w:rPr>
        <w:t xml:space="preserve"> </w:t>
      </w:r>
      <w:r w:rsidRPr="002D7019">
        <w:t>կազմակերպություններին» (463700) տնտեսագիտական դասակարգման հոդվածներով (ավել և պակաս են ներկայացված) համապատասխանաբար 389,176.72 հազ. դրամով‚ 388,114.62 հազ. դրամով և 364,240.00 հազ. դրամով։</w:t>
      </w:r>
    </w:p>
    <w:p w14:paraId="61D38FA8" w14:textId="77777777" w:rsidR="00012117" w:rsidRPr="002D7019" w:rsidRDefault="00012117" w:rsidP="00012117"/>
    <w:p w14:paraId="0C3B1C1E" w14:textId="77777777" w:rsidR="00012117" w:rsidRPr="002D7019" w:rsidRDefault="00012117" w:rsidP="00012117">
      <w:pPr>
        <w:rPr>
          <w:b/>
          <w:bCs w:val="0"/>
          <w:i/>
          <w:iCs w:val="0"/>
        </w:rPr>
      </w:pPr>
      <w:r w:rsidRPr="002D7019">
        <w:rPr>
          <w:b/>
          <w:bCs w:val="0"/>
          <w:i/>
          <w:iCs w:val="0"/>
        </w:rPr>
        <w:t>Փաստերը‚ որոնց հիման վրա արձանագրվել է խեղաթյուրումը.</w:t>
      </w:r>
    </w:p>
    <w:p w14:paraId="52B25695" w14:textId="77777777" w:rsidR="00012117" w:rsidRPr="002D7019" w:rsidRDefault="00012117" w:rsidP="00012117">
      <w:r w:rsidRPr="002D7019">
        <w:t xml:space="preserve">Հաշվեքննությամբ պարզվել է, որ </w:t>
      </w:r>
      <w:r w:rsidRPr="002D7019">
        <w:rPr>
          <w:rFonts w:cs="Calibri"/>
          <w:lang w:eastAsia="ru-RU"/>
        </w:rPr>
        <w:t>ՀՀ բարձր տեխնոլոգիական արդյունաբերության նախարարություն</w:t>
      </w:r>
      <w:r w:rsidRPr="002D7019">
        <w:t>ը 2024-2025 թվականներին ոչ</w:t>
      </w:r>
      <w:r w:rsidRPr="002D7019">
        <w:rPr>
          <w:rFonts w:cs="Arial"/>
        </w:rPr>
        <w:t xml:space="preserve"> </w:t>
      </w:r>
      <w:r w:rsidRPr="002D7019">
        <w:t>պետական</w:t>
      </w:r>
      <w:r w:rsidRPr="002D7019">
        <w:rPr>
          <w:rFonts w:cs="Arial"/>
        </w:rPr>
        <w:t xml:space="preserve"> ոչ </w:t>
      </w:r>
      <w:r w:rsidRPr="002D7019">
        <w:t>ֆինանսական</w:t>
      </w:r>
      <w:r w:rsidRPr="002D7019">
        <w:rPr>
          <w:rFonts w:cs="Arial"/>
        </w:rPr>
        <w:t xml:space="preserve"> </w:t>
      </w:r>
      <w:r w:rsidRPr="002D7019">
        <w:t>կազմակերպությունների (ՓԲԸ-եր և ՍՊԸ-եր) հետ կնքված «Պետության կողմից դրամաշնորհի տրամադրման ֆինանսական աջակցության մասին»  պայմանագրերով (համաձայնագրերով) կատարված 365,302.10 հազ</w:t>
      </w:r>
      <w:r w:rsidRPr="002D7019">
        <w:rPr>
          <w:rFonts w:ascii="MS Gothic" w:eastAsia="MS Gothic" w:hAnsi="MS Gothic" w:cs="MS Gothic" w:hint="eastAsia"/>
        </w:rPr>
        <w:t>․</w:t>
      </w:r>
      <w:r w:rsidRPr="002D7019">
        <w:t xml:space="preserve"> դրամ ծախսը </w:t>
      </w:r>
      <w:r w:rsidRPr="002D7019">
        <w:rPr>
          <w:rFonts w:cs="Arial"/>
        </w:rPr>
        <w:t>ՀՀ</w:t>
      </w:r>
      <w:r w:rsidRPr="002D7019">
        <w:t xml:space="preserve"> </w:t>
      </w:r>
      <w:r w:rsidRPr="002D7019">
        <w:rPr>
          <w:rFonts w:cs="Arial"/>
        </w:rPr>
        <w:t>պետական</w:t>
      </w:r>
      <w:r w:rsidRPr="002D7019">
        <w:t xml:space="preserve"> </w:t>
      </w:r>
      <w:r w:rsidRPr="002D7019">
        <w:rPr>
          <w:rFonts w:cs="Arial"/>
        </w:rPr>
        <w:t>բյուջեի</w:t>
      </w:r>
      <w:r w:rsidRPr="002D7019">
        <w:t xml:space="preserve"> </w:t>
      </w:r>
      <w:r w:rsidRPr="002D7019">
        <w:rPr>
          <w:rFonts w:cs="Arial"/>
        </w:rPr>
        <w:t>տարեկան</w:t>
      </w:r>
      <w:r w:rsidRPr="002D7019">
        <w:t xml:space="preserve"> </w:t>
      </w:r>
      <w:r w:rsidRPr="002D7019">
        <w:rPr>
          <w:rFonts w:cs="Arial"/>
        </w:rPr>
        <w:t>կատարման</w:t>
      </w:r>
      <w:r w:rsidRPr="002D7019">
        <w:t xml:space="preserve"> Ձև Հ-2 հաշվետվությունում (452100) «Սուբսիդիաներ</w:t>
      </w:r>
      <w:r w:rsidRPr="002D7019">
        <w:rPr>
          <w:rFonts w:cs="Arial"/>
        </w:rPr>
        <w:t xml:space="preserve"> </w:t>
      </w:r>
      <w:r w:rsidRPr="002D7019">
        <w:t>ոչ</w:t>
      </w:r>
      <w:r w:rsidRPr="002D7019">
        <w:rPr>
          <w:rFonts w:cs="Arial"/>
        </w:rPr>
        <w:t xml:space="preserve"> </w:t>
      </w:r>
      <w:r w:rsidRPr="002D7019">
        <w:t>պետական</w:t>
      </w:r>
      <w:r w:rsidRPr="002D7019">
        <w:rPr>
          <w:rFonts w:cs="Arial"/>
        </w:rPr>
        <w:t xml:space="preserve"> </w:t>
      </w:r>
      <w:r w:rsidRPr="002D7019">
        <w:t>ֆինանսական</w:t>
      </w:r>
      <w:r w:rsidRPr="002D7019">
        <w:rPr>
          <w:rFonts w:cs="Arial"/>
        </w:rPr>
        <w:t xml:space="preserve"> </w:t>
      </w:r>
      <w:r w:rsidRPr="002D7019">
        <w:t>կազմակերպություններին» տնտեսագիտական հովածով արտացոլելու փոխարեն արտացոլվել է (463900) «Այլ ընթացիկ դրամաշնորհներ» տնտեսագիտական հոդվածով‚ ինչը հանգեցրել է նշված տնտեսագիտական դասակարգման հոդվածներով ՀՀ պետական բյուջեի տարեկան կատարման Ձև Հ-2 հաշվետվությունում նշված տնտեսագիտական հոդվածներով «Դրամարկղային ծախս» և «Փաստացի ծախս» ցուցանիշների</w:t>
      </w:r>
      <w:r w:rsidRPr="002D7019">
        <w:rPr>
          <w:b/>
          <w:bCs w:val="0"/>
        </w:rPr>
        <w:t xml:space="preserve"> </w:t>
      </w:r>
      <w:r w:rsidRPr="002D7019">
        <w:t xml:space="preserve">դասակարգման խեղաթյուրման համապատասխանաբար </w:t>
      </w:r>
      <w:r w:rsidRPr="002D7019">
        <w:rPr>
          <w:bCs w:val="0"/>
        </w:rPr>
        <w:t xml:space="preserve">365,302.10 </w:t>
      </w:r>
      <w:r w:rsidRPr="002D7019">
        <w:t>հազ. դրամով‚ 389,176.72 հազ. դրամով և Ձև Հ-4 հաշվետվությունում տարեսկզբի և տարեվերջի դեբիտորական պարտքերի ցուցանիշների խեղաթյուրման համապատասխանաբար 388,114.62 հազ. դրամով և 364,240.00 հազ. դրամով։</w:t>
      </w:r>
    </w:p>
    <w:p w14:paraId="1EB06800" w14:textId="6EA01533"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7սս" w:history="1">
        <w:r w:rsidR="00FF7726">
          <w:rPr>
            <w:rStyle w:val="Hyperlink"/>
            <w:b/>
            <w:bCs w:val="0"/>
          </w:rPr>
          <w:t>7</w:t>
        </w:r>
        <w:r w:rsidR="00012117" w:rsidRPr="00347C3C">
          <w:rPr>
            <w:rStyle w:val="Hyperlink"/>
            <w:b/>
            <w:bCs w:val="0"/>
          </w:rPr>
          <w:t>.6.7</w:t>
        </w:r>
      </w:hyperlink>
      <w:r w:rsidR="00012117" w:rsidRPr="00347C3C">
        <w:rPr>
          <w:rFonts w:cs="Arial"/>
          <w:b/>
          <w:bCs w:val="0"/>
        </w:rPr>
        <w:t>։</w:t>
      </w:r>
    </w:p>
    <w:p w14:paraId="7092819E" w14:textId="77777777" w:rsidR="00012117" w:rsidRPr="00347C3C" w:rsidRDefault="00012117" w:rsidP="00012117">
      <w:pPr>
        <w:rPr>
          <w:i/>
          <w:iCs w:val="0"/>
        </w:rPr>
      </w:pPr>
    </w:p>
    <w:p w14:paraId="3F837E63" w14:textId="77777777" w:rsidR="00012117" w:rsidRPr="00347C3C" w:rsidRDefault="00012117" w:rsidP="005848A0">
      <w:pPr>
        <w:pStyle w:val="Heading3"/>
        <w:spacing w:before="0" w:after="0"/>
        <w:ind w:left="540"/>
        <w:jc w:val="center"/>
      </w:pPr>
      <w:bookmarkStart w:id="153" w:name="խ768"/>
      <w:bookmarkEnd w:id="153"/>
      <w:r w:rsidRPr="00347C3C">
        <w:lastRenderedPageBreak/>
        <w:t>ՀՀ բարձր տեխնոլոգիական արդյունաբերության նախարարության «Բարձր տեխնոլոգիական արդյունաբերության էկոհամակարգի և շուկայի զարգացման ծրագիր» ծրագրի (1043) «Պետական աջակցություն տեղեկատվական տեխնոլոգիաների ոլորտում գործունեություն իրականացնող առևտրային կազմակերպություններին և անհատ ձեռնարկատերերին» միջոցառում (1043-11018)</w:t>
      </w:r>
    </w:p>
    <w:p w14:paraId="32947CB3" w14:textId="77777777" w:rsidR="00012117" w:rsidRPr="00347C3C" w:rsidRDefault="00012117" w:rsidP="00012117">
      <w:pPr>
        <w:pStyle w:val="Heading4"/>
        <w:keepNext w:val="0"/>
        <w:ind w:left="0" w:right="734" w:firstLine="0"/>
        <w:rPr>
          <w:lang w:val="hy-AM"/>
        </w:rPr>
      </w:pPr>
      <w:r w:rsidRPr="00347C3C">
        <w:rPr>
          <w:lang w:val="hy-AM"/>
        </w:rPr>
        <w:t>Տնտեսագիտական դասակարգման «Այլ ընթացիկ դրամաշնորհներ» (463900) և «Սուբսիդիաներ ոչ պետական ֆինանսական կազմակերպություններին» (452100) հոդվածներով դասակարգման խեղաթյուրումները.</w:t>
      </w:r>
    </w:p>
    <w:p w14:paraId="0580A59D" w14:textId="77777777" w:rsidR="00012117" w:rsidRPr="0007764A" w:rsidRDefault="00012117" w:rsidP="00012117">
      <w:pPr>
        <w:pStyle w:val="Emphasis1"/>
        <w:ind w:firstLine="720"/>
        <w:jc w:val="both"/>
        <w:rPr>
          <w:color w:val="auto"/>
        </w:rPr>
      </w:pPr>
      <w:r w:rsidRPr="0007764A">
        <w:rPr>
          <w:rStyle w:val="Emphasis1Char"/>
          <w:rFonts w:eastAsiaTheme="minorHAnsi"/>
          <w:b/>
          <w:bCs/>
          <w:i/>
          <w:iCs/>
          <w:color w:val="auto"/>
        </w:rPr>
        <w:t>Գնահատման կիրառելի հիմքերը.</w:t>
      </w:r>
      <w:r w:rsidRPr="0007764A">
        <w:rPr>
          <w:color w:val="auto"/>
        </w:rPr>
        <w:t xml:space="preserve"> </w:t>
      </w:r>
    </w:p>
    <w:p w14:paraId="335E2F8F" w14:textId="77777777" w:rsidR="00012117" w:rsidRPr="0007764A" w:rsidRDefault="00012117" w:rsidP="008B1C02">
      <w:pPr>
        <w:pStyle w:val="NormalWeb"/>
        <w:numPr>
          <w:ilvl w:val="0"/>
          <w:numId w:val="32"/>
        </w:numPr>
        <w:shd w:val="clear" w:color="auto" w:fill="FFFFFF"/>
        <w:spacing w:before="0" w:beforeAutospacing="0" w:after="0" w:afterAutospacing="0"/>
        <w:ind w:left="0" w:firstLine="720"/>
        <w:rPr>
          <w:rFonts w:ascii="GHEA Grapalat" w:hAnsi="GHEA Grapalat" w:cs="Arial"/>
        </w:rPr>
      </w:pPr>
      <w:r w:rsidRPr="0007764A">
        <w:rPr>
          <w:rFonts w:ascii="GHEA Grapalat" w:hAnsi="GHEA Grapalat" w:cs="Arial"/>
        </w:rPr>
        <w:t>ՀՀ կառավարության 2023 թվականի դեկտեմբերի 8-ի № 2328-Լ որշման</w:t>
      </w:r>
      <w:r w:rsidRPr="0007764A">
        <w:rPr>
          <w:rStyle w:val="FootnoteReference"/>
          <w:rFonts w:ascii="GHEA Grapalat" w:hAnsi="GHEA Grapalat" w:cs="Arial"/>
        </w:rPr>
        <w:footnoteReference w:id="49"/>
      </w:r>
      <w:r w:rsidRPr="0007764A">
        <w:rPr>
          <w:rFonts w:ascii="GHEA Grapalat" w:hAnsi="GHEA Grapalat" w:cs="Arial"/>
        </w:rPr>
        <w:t xml:space="preserve"> Հավելվածի 8-րդ կետ՝ </w:t>
      </w:r>
      <w:r w:rsidRPr="0007764A">
        <w:rPr>
          <w:rFonts w:ascii="GHEA Grapalat" w:hAnsi="GHEA Grapalat" w:cs="GHEA Grapalat"/>
        </w:rPr>
        <w:t>«</w:t>
      </w:r>
      <w:r w:rsidRPr="0007764A">
        <w:rPr>
          <w:rFonts w:ascii="GHEA Grapalat" w:hAnsi="GHEA Grapalat" w:cs="Calibri"/>
        </w:rPr>
        <w:t>...</w:t>
      </w:r>
      <w:r w:rsidRPr="0007764A">
        <w:rPr>
          <w:rFonts w:ascii="GHEA Grapalat" w:hAnsi="GHEA Grapalat" w:cs="GHEA Grapalat"/>
        </w:rPr>
        <w:t>Շահառուին</w:t>
      </w:r>
      <w:r w:rsidRPr="0007764A">
        <w:rPr>
          <w:rFonts w:ascii="GHEA Grapalat" w:hAnsi="GHEA Grapalat" w:cs="Arial"/>
        </w:rPr>
        <w:t xml:space="preserve"> </w:t>
      </w:r>
      <w:r w:rsidRPr="0007764A">
        <w:rPr>
          <w:rFonts w:ascii="GHEA Grapalat" w:hAnsi="GHEA Grapalat" w:cs="GHEA Grapalat"/>
        </w:rPr>
        <w:t>պետական</w:t>
      </w:r>
      <w:r w:rsidRPr="0007764A">
        <w:rPr>
          <w:rFonts w:ascii="GHEA Grapalat" w:hAnsi="GHEA Grapalat" w:cs="Arial"/>
        </w:rPr>
        <w:t xml:space="preserve"> </w:t>
      </w:r>
      <w:r w:rsidRPr="0007764A">
        <w:rPr>
          <w:rFonts w:ascii="GHEA Grapalat" w:hAnsi="GHEA Grapalat" w:cs="GHEA Grapalat"/>
        </w:rPr>
        <w:t>աջակցությունը</w:t>
      </w:r>
      <w:r w:rsidRPr="0007764A">
        <w:rPr>
          <w:rFonts w:ascii="GHEA Grapalat" w:hAnsi="GHEA Grapalat" w:cs="Arial"/>
        </w:rPr>
        <w:t xml:space="preserve"> </w:t>
      </w:r>
      <w:r w:rsidRPr="0007764A">
        <w:rPr>
          <w:rFonts w:ascii="GHEA Grapalat" w:hAnsi="GHEA Grapalat" w:cs="GHEA Grapalat"/>
        </w:rPr>
        <w:t>տրամադրվում</w:t>
      </w:r>
      <w:r w:rsidRPr="0007764A">
        <w:rPr>
          <w:rFonts w:ascii="GHEA Grapalat" w:hAnsi="GHEA Grapalat" w:cs="Arial"/>
        </w:rPr>
        <w:t xml:space="preserve"> </w:t>
      </w:r>
      <w:r w:rsidRPr="0007764A">
        <w:rPr>
          <w:rFonts w:ascii="GHEA Grapalat" w:hAnsi="GHEA Grapalat" w:cs="GHEA Grapalat"/>
        </w:rPr>
        <w:t>է</w:t>
      </w:r>
      <w:r w:rsidRPr="0007764A">
        <w:rPr>
          <w:rFonts w:ascii="GHEA Grapalat" w:hAnsi="GHEA Grapalat" w:cs="Arial"/>
        </w:rPr>
        <w:t xml:space="preserve"> </w:t>
      </w:r>
      <w:r w:rsidRPr="0007764A">
        <w:rPr>
          <w:rFonts w:ascii="GHEA Grapalat" w:hAnsi="GHEA Grapalat" w:cs="GHEA Grapalat"/>
        </w:rPr>
        <w:t>սույն</w:t>
      </w:r>
      <w:r w:rsidRPr="0007764A">
        <w:rPr>
          <w:rFonts w:ascii="GHEA Grapalat" w:hAnsi="GHEA Grapalat" w:cs="Arial"/>
        </w:rPr>
        <w:t xml:space="preserve"> </w:t>
      </w:r>
      <w:r w:rsidRPr="0007764A">
        <w:rPr>
          <w:rFonts w:ascii="GHEA Grapalat" w:hAnsi="GHEA Grapalat" w:cs="GHEA Grapalat"/>
        </w:rPr>
        <w:t>կարգի</w:t>
      </w:r>
      <w:r w:rsidRPr="0007764A">
        <w:rPr>
          <w:rFonts w:ascii="GHEA Grapalat" w:hAnsi="GHEA Grapalat" w:cs="Arial"/>
        </w:rPr>
        <w:t xml:space="preserve"> 4-</w:t>
      </w:r>
      <w:r w:rsidRPr="0007764A">
        <w:rPr>
          <w:rFonts w:ascii="GHEA Grapalat" w:hAnsi="GHEA Grapalat" w:cs="GHEA Grapalat"/>
        </w:rPr>
        <w:t>րդ</w:t>
      </w:r>
      <w:r w:rsidRPr="0007764A">
        <w:rPr>
          <w:rFonts w:ascii="GHEA Grapalat" w:hAnsi="GHEA Grapalat" w:cs="Arial"/>
        </w:rPr>
        <w:t xml:space="preserve"> </w:t>
      </w:r>
      <w:r w:rsidRPr="0007764A">
        <w:rPr>
          <w:rFonts w:ascii="GHEA Grapalat" w:hAnsi="GHEA Grapalat" w:cs="GHEA Grapalat"/>
        </w:rPr>
        <w:t>կետով</w:t>
      </w:r>
      <w:r w:rsidRPr="0007764A">
        <w:rPr>
          <w:rFonts w:ascii="GHEA Grapalat" w:hAnsi="GHEA Grapalat" w:cs="Arial"/>
        </w:rPr>
        <w:t xml:space="preserve"> </w:t>
      </w:r>
      <w:r w:rsidRPr="0007764A">
        <w:rPr>
          <w:rFonts w:ascii="GHEA Grapalat" w:hAnsi="GHEA Grapalat" w:cs="GHEA Grapalat"/>
        </w:rPr>
        <w:t>սահմանված</w:t>
      </w:r>
      <w:r w:rsidRPr="0007764A">
        <w:rPr>
          <w:rFonts w:ascii="GHEA Grapalat" w:hAnsi="GHEA Grapalat" w:cs="Arial"/>
        </w:rPr>
        <w:t xml:space="preserve"> </w:t>
      </w:r>
      <w:r w:rsidRPr="0007764A">
        <w:rPr>
          <w:rFonts w:ascii="GHEA Grapalat" w:hAnsi="GHEA Grapalat" w:cs="GHEA Grapalat"/>
        </w:rPr>
        <w:t>պայմանները</w:t>
      </w:r>
      <w:r w:rsidRPr="0007764A">
        <w:rPr>
          <w:rFonts w:ascii="GHEA Grapalat" w:hAnsi="GHEA Grapalat" w:cs="Arial"/>
        </w:rPr>
        <w:t xml:space="preserve"> </w:t>
      </w:r>
      <w:r w:rsidRPr="0007764A">
        <w:rPr>
          <w:rFonts w:ascii="GHEA Grapalat" w:hAnsi="GHEA Grapalat" w:cs="GHEA Grapalat"/>
        </w:rPr>
        <w:t>բավարարող</w:t>
      </w:r>
      <w:r w:rsidRPr="0007764A">
        <w:rPr>
          <w:rFonts w:ascii="GHEA Grapalat" w:hAnsi="GHEA Grapalat" w:cs="Arial"/>
        </w:rPr>
        <w:t xml:space="preserve"> </w:t>
      </w:r>
      <w:r w:rsidRPr="0007764A">
        <w:rPr>
          <w:rFonts w:ascii="GHEA Grapalat" w:hAnsi="GHEA Grapalat" w:cs="GHEA Grapalat"/>
        </w:rPr>
        <w:t>ամսվա</w:t>
      </w:r>
      <w:r w:rsidRPr="0007764A">
        <w:rPr>
          <w:rFonts w:ascii="GHEA Grapalat" w:hAnsi="GHEA Grapalat" w:cs="Arial"/>
        </w:rPr>
        <w:t xml:space="preserve"> (</w:t>
      </w:r>
      <w:r w:rsidRPr="0007764A">
        <w:rPr>
          <w:rFonts w:ascii="GHEA Grapalat" w:hAnsi="GHEA Grapalat" w:cs="GHEA Grapalat"/>
        </w:rPr>
        <w:t>ամիսների</w:t>
      </w:r>
      <w:r w:rsidRPr="0007764A">
        <w:rPr>
          <w:rFonts w:ascii="GHEA Grapalat" w:hAnsi="GHEA Grapalat" w:cs="Arial"/>
        </w:rPr>
        <w:t xml:space="preserve">) </w:t>
      </w:r>
      <w:r w:rsidRPr="0007764A">
        <w:rPr>
          <w:rFonts w:ascii="GHEA Grapalat" w:hAnsi="GHEA Grapalat" w:cs="GHEA Grapalat"/>
        </w:rPr>
        <w:t>համար</w:t>
      </w:r>
      <w:r w:rsidRPr="0007764A">
        <w:rPr>
          <w:rFonts w:ascii="GHEA Grapalat" w:hAnsi="GHEA Grapalat" w:cs="Arial"/>
        </w:rPr>
        <w:t xml:space="preserve">, </w:t>
      </w:r>
      <w:r w:rsidRPr="0007764A">
        <w:rPr>
          <w:rFonts w:ascii="GHEA Grapalat" w:hAnsi="GHEA Grapalat" w:cs="GHEA Grapalat"/>
        </w:rPr>
        <w:t>սույն</w:t>
      </w:r>
      <w:r w:rsidRPr="0007764A">
        <w:rPr>
          <w:rFonts w:ascii="GHEA Grapalat" w:hAnsi="GHEA Grapalat" w:cs="Arial"/>
        </w:rPr>
        <w:t xml:space="preserve"> </w:t>
      </w:r>
      <w:r w:rsidRPr="0007764A">
        <w:rPr>
          <w:rFonts w:ascii="GHEA Grapalat" w:hAnsi="GHEA Grapalat" w:cs="GHEA Grapalat"/>
        </w:rPr>
        <w:t>կարգի</w:t>
      </w:r>
      <w:r w:rsidRPr="0007764A">
        <w:rPr>
          <w:rFonts w:ascii="GHEA Grapalat" w:hAnsi="GHEA Grapalat" w:cs="Arial"/>
        </w:rPr>
        <w:t xml:space="preserve"> 4-</w:t>
      </w:r>
      <w:r w:rsidRPr="0007764A">
        <w:rPr>
          <w:rFonts w:ascii="GHEA Grapalat" w:hAnsi="GHEA Grapalat" w:cs="GHEA Grapalat"/>
        </w:rPr>
        <w:t>րդ</w:t>
      </w:r>
      <w:r w:rsidRPr="0007764A">
        <w:rPr>
          <w:rFonts w:ascii="GHEA Grapalat" w:hAnsi="GHEA Grapalat" w:cs="Arial"/>
        </w:rPr>
        <w:t xml:space="preserve"> </w:t>
      </w:r>
      <w:r w:rsidRPr="0007764A">
        <w:rPr>
          <w:rFonts w:ascii="GHEA Grapalat" w:hAnsi="GHEA Grapalat" w:cs="GHEA Grapalat"/>
        </w:rPr>
        <w:t>կետի</w:t>
      </w:r>
      <w:r w:rsidRPr="0007764A">
        <w:rPr>
          <w:rFonts w:ascii="GHEA Grapalat" w:hAnsi="GHEA Grapalat" w:cs="Arial"/>
        </w:rPr>
        <w:t xml:space="preserve"> 2-</w:t>
      </w:r>
      <w:r w:rsidRPr="0007764A">
        <w:rPr>
          <w:rFonts w:ascii="GHEA Grapalat" w:hAnsi="GHEA Grapalat" w:cs="GHEA Grapalat"/>
        </w:rPr>
        <w:t>րդ</w:t>
      </w:r>
      <w:r w:rsidRPr="0007764A">
        <w:rPr>
          <w:rFonts w:ascii="GHEA Grapalat" w:hAnsi="GHEA Grapalat" w:cs="Arial"/>
        </w:rPr>
        <w:t xml:space="preserve"> </w:t>
      </w:r>
      <w:r w:rsidRPr="0007764A">
        <w:rPr>
          <w:rFonts w:ascii="GHEA Grapalat" w:hAnsi="GHEA Grapalat" w:cs="GHEA Grapalat"/>
        </w:rPr>
        <w:t>ենթակետին</w:t>
      </w:r>
      <w:r w:rsidRPr="0007764A">
        <w:rPr>
          <w:rFonts w:ascii="GHEA Grapalat" w:hAnsi="GHEA Grapalat" w:cs="Arial"/>
        </w:rPr>
        <w:t xml:space="preserve"> </w:t>
      </w:r>
      <w:r w:rsidRPr="0007764A">
        <w:rPr>
          <w:rFonts w:ascii="GHEA Grapalat" w:hAnsi="GHEA Grapalat" w:cs="GHEA Grapalat"/>
        </w:rPr>
        <w:t>համապատասխան</w:t>
      </w:r>
      <w:r w:rsidRPr="0007764A">
        <w:rPr>
          <w:rFonts w:ascii="GHEA Grapalat" w:hAnsi="GHEA Grapalat" w:cs="Arial"/>
        </w:rPr>
        <w:t xml:space="preserve"> </w:t>
      </w:r>
      <w:r w:rsidRPr="0007764A">
        <w:rPr>
          <w:rFonts w:ascii="GHEA Grapalat" w:hAnsi="GHEA Grapalat" w:cs="GHEA Grapalat"/>
        </w:rPr>
        <w:t>նոր</w:t>
      </w:r>
      <w:r w:rsidRPr="0007764A">
        <w:rPr>
          <w:rFonts w:ascii="GHEA Grapalat" w:hAnsi="GHEA Grapalat" w:cs="Arial"/>
        </w:rPr>
        <w:t xml:space="preserve"> </w:t>
      </w:r>
      <w:r w:rsidRPr="0007764A">
        <w:rPr>
          <w:rFonts w:ascii="GHEA Grapalat" w:hAnsi="GHEA Grapalat" w:cs="GHEA Grapalat"/>
        </w:rPr>
        <w:t>ընդունված</w:t>
      </w:r>
      <w:r w:rsidRPr="0007764A">
        <w:rPr>
          <w:rFonts w:ascii="GHEA Grapalat" w:hAnsi="GHEA Grapalat" w:cs="Arial"/>
        </w:rPr>
        <w:t xml:space="preserve"> </w:t>
      </w:r>
      <w:r w:rsidRPr="0007764A">
        <w:rPr>
          <w:rFonts w:ascii="GHEA Grapalat" w:hAnsi="GHEA Grapalat" w:cs="GHEA Grapalat"/>
        </w:rPr>
        <w:t>աշխատողներին</w:t>
      </w:r>
      <w:r w:rsidRPr="0007764A">
        <w:rPr>
          <w:rFonts w:ascii="GHEA Grapalat" w:hAnsi="GHEA Grapalat" w:cs="Arial"/>
        </w:rPr>
        <w:t xml:space="preserve"> </w:t>
      </w:r>
      <w:r w:rsidRPr="0007764A">
        <w:rPr>
          <w:rFonts w:ascii="GHEA Grapalat" w:hAnsi="GHEA Grapalat" w:cs="GHEA Grapalat"/>
        </w:rPr>
        <w:t>հաշվեգրված</w:t>
      </w:r>
      <w:r w:rsidRPr="0007764A">
        <w:rPr>
          <w:rFonts w:ascii="GHEA Grapalat" w:hAnsi="GHEA Grapalat" w:cs="Arial"/>
        </w:rPr>
        <w:t xml:space="preserve"> </w:t>
      </w:r>
      <w:r w:rsidRPr="0007764A">
        <w:rPr>
          <w:rFonts w:ascii="GHEA Grapalat" w:hAnsi="GHEA Grapalat" w:cs="GHEA Grapalat"/>
        </w:rPr>
        <w:t>աշխատավարձից</w:t>
      </w:r>
      <w:r w:rsidRPr="0007764A">
        <w:rPr>
          <w:rFonts w:ascii="GHEA Grapalat" w:hAnsi="GHEA Grapalat" w:cs="Arial"/>
        </w:rPr>
        <w:t xml:space="preserve"> </w:t>
      </w:r>
      <w:r w:rsidRPr="0007764A">
        <w:rPr>
          <w:rFonts w:ascii="GHEA Grapalat" w:hAnsi="GHEA Grapalat" w:cs="GHEA Grapalat"/>
        </w:rPr>
        <w:t>և</w:t>
      </w:r>
      <w:r w:rsidRPr="0007764A">
        <w:rPr>
          <w:rFonts w:ascii="GHEA Grapalat" w:hAnsi="GHEA Grapalat" w:cs="Arial"/>
        </w:rPr>
        <w:t xml:space="preserve"> </w:t>
      </w:r>
      <w:r w:rsidRPr="0007764A">
        <w:rPr>
          <w:rFonts w:ascii="GHEA Grapalat" w:hAnsi="GHEA Grapalat" w:cs="GHEA Grapalat"/>
        </w:rPr>
        <w:t>դրան</w:t>
      </w:r>
      <w:r w:rsidRPr="0007764A">
        <w:rPr>
          <w:rFonts w:ascii="GHEA Grapalat" w:hAnsi="GHEA Grapalat" w:cs="Arial"/>
        </w:rPr>
        <w:t xml:space="preserve"> </w:t>
      </w:r>
      <w:r w:rsidRPr="0007764A">
        <w:rPr>
          <w:rFonts w:ascii="GHEA Grapalat" w:hAnsi="GHEA Grapalat" w:cs="GHEA Grapalat"/>
        </w:rPr>
        <w:t>հավասարեցված</w:t>
      </w:r>
      <w:r w:rsidRPr="0007764A">
        <w:rPr>
          <w:rFonts w:ascii="GHEA Grapalat" w:hAnsi="GHEA Grapalat" w:cs="Arial"/>
        </w:rPr>
        <w:t xml:space="preserve"> </w:t>
      </w:r>
      <w:r w:rsidRPr="0007764A">
        <w:rPr>
          <w:rFonts w:ascii="GHEA Grapalat" w:hAnsi="GHEA Grapalat" w:cs="GHEA Grapalat"/>
        </w:rPr>
        <w:t>այլ</w:t>
      </w:r>
      <w:r w:rsidRPr="0007764A">
        <w:rPr>
          <w:rFonts w:ascii="GHEA Grapalat" w:hAnsi="GHEA Grapalat" w:cs="Arial"/>
        </w:rPr>
        <w:t xml:space="preserve"> </w:t>
      </w:r>
      <w:r w:rsidRPr="0007764A">
        <w:rPr>
          <w:rFonts w:ascii="GHEA Grapalat" w:hAnsi="GHEA Grapalat" w:cs="GHEA Grapalat"/>
        </w:rPr>
        <w:t>վճարումներից</w:t>
      </w:r>
      <w:r w:rsidRPr="0007764A">
        <w:rPr>
          <w:rFonts w:ascii="GHEA Grapalat" w:hAnsi="GHEA Grapalat" w:cs="Arial"/>
        </w:rPr>
        <w:t xml:space="preserve">, </w:t>
      </w:r>
      <w:r w:rsidRPr="0007764A">
        <w:rPr>
          <w:rFonts w:ascii="GHEA Grapalat" w:hAnsi="GHEA Grapalat" w:cs="GHEA Grapalat"/>
        </w:rPr>
        <w:t>ինչպես</w:t>
      </w:r>
      <w:r w:rsidRPr="0007764A">
        <w:rPr>
          <w:rFonts w:ascii="GHEA Grapalat" w:hAnsi="GHEA Grapalat" w:cs="Arial"/>
        </w:rPr>
        <w:t xml:space="preserve"> </w:t>
      </w:r>
      <w:r w:rsidRPr="0007764A">
        <w:rPr>
          <w:rFonts w:ascii="GHEA Grapalat" w:hAnsi="GHEA Grapalat" w:cs="GHEA Grapalat"/>
        </w:rPr>
        <w:t>նաև</w:t>
      </w:r>
      <w:r w:rsidRPr="0007764A">
        <w:rPr>
          <w:rFonts w:ascii="GHEA Grapalat" w:hAnsi="GHEA Grapalat" w:cs="Arial"/>
        </w:rPr>
        <w:t xml:space="preserve"> </w:t>
      </w:r>
      <w:r w:rsidRPr="0007764A">
        <w:rPr>
          <w:rFonts w:ascii="GHEA Grapalat" w:hAnsi="GHEA Grapalat" w:cs="GHEA Grapalat"/>
        </w:rPr>
        <w:t>քաղաքացիաիրավական</w:t>
      </w:r>
      <w:r w:rsidRPr="0007764A">
        <w:rPr>
          <w:rFonts w:ascii="GHEA Grapalat" w:hAnsi="GHEA Grapalat" w:cs="Arial"/>
        </w:rPr>
        <w:t xml:space="preserve"> </w:t>
      </w:r>
      <w:r w:rsidRPr="0007764A">
        <w:rPr>
          <w:rFonts w:ascii="GHEA Grapalat" w:hAnsi="GHEA Grapalat" w:cs="GHEA Grapalat"/>
        </w:rPr>
        <w:t>պայմանագրերով</w:t>
      </w:r>
      <w:r w:rsidRPr="0007764A">
        <w:rPr>
          <w:rFonts w:ascii="GHEA Grapalat" w:hAnsi="GHEA Grapalat" w:cs="Arial"/>
        </w:rPr>
        <w:t xml:space="preserve"> </w:t>
      </w:r>
      <w:r w:rsidRPr="0007764A">
        <w:rPr>
          <w:rFonts w:ascii="GHEA Grapalat" w:hAnsi="GHEA Grapalat" w:cs="GHEA Grapalat"/>
        </w:rPr>
        <w:t>աշխատանքների</w:t>
      </w:r>
      <w:r w:rsidRPr="0007764A">
        <w:rPr>
          <w:rFonts w:ascii="GHEA Grapalat" w:hAnsi="GHEA Grapalat" w:cs="Arial"/>
        </w:rPr>
        <w:t xml:space="preserve"> </w:t>
      </w:r>
      <w:r w:rsidRPr="0007764A">
        <w:rPr>
          <w:rFonts w:ascii="GHEA Grapalat" w:hAnsi="GHEA Grapalat" w:cs="GHEA Grapalat"/>
        </w:rPr>
        <w:t>կատարման</w:t>
      </w:r>
      <w:r w:rsidRPr="0007764A">
        <w:rPr>
          <w:rFonts w:ascii="GHEA Grapalat" w:hAnsi="GHEA Grapalat" w:cs="Arial"/>
        </w:rPr>
        <w:t xml:space="preserve"> </w:t>
      </w:r>
      <w:r w:rsidRPr="0007764A">
        <w:rPr>
          <w:rFonts w:ascii="GHEA Grapalat" w:hAnsi="GHEA Grapalat" w:cs="GHEA Grapalat"/>
        </w:rPr>
        <w:t>կամ</w:t>
      </w:r>
      <w:r w:rsidRPr="0007764A">
        <w:rPr>
          <w:rFonts w:ascii="GHEA Grapalat" w:hAnsi="GHEA Grapalat" w:cs="Arial"/>
        </w:rPr>
        <w:t xml:space="preserve"> </w:t>
      </w:r>
      <w:r w:rsidRPr="0007764A">
        <w:rPr>
          <w:rFonts w:ascii="GHEA Grapalat" w:hAnsi="GHEA Grapalat" w:cs="GHEA Grapalat"/>
        </w:rPr>
        <w:t>ծառայությունների</w:t>
      </w:r>
      <w:r w:rsidRPr="0007764A">
        <w:rPr>
          <w:rFonts w:ascii="GHEA Grapalat" w:hAnsi="GHEA Grapalat" w:cs="Arial"/>
        </w:rPr>
        <w:t xml:space="preserve"> </w:t>
      </w:r>
      <w:r w:rsidRPr="0007764A">
        <w:rPr>
          <w:rFonts w:ascii="GHEA Grapalat" w:hAnsi="GHEA Grapalat" w:cs="GHEA Grapalat"/>
        </w:rPr>
        <w:t>մատուցման</w:t>
      </w:r>
      <w:r w:rsidRPr="0007764A">
        <w:rPr>
          <w:rFonts w:ascii="GHEA Grapalat" w:hAnsi="GHEA Grapalat" w:cs="Arial"/>
        </w:rPr>
        <w:t xml:space="preserve"> </w:t>
      </w:r>
      <w:r w:rsidRPr="0007764A">
        <w:rPr>
          <w:rFonts w:ascii="GHEA Grapalat" w:hAnsi="GHEA Grapalat" w:cs="GHEA Grapalat"/>
        </w:rPr>
        <w:t>դիմաց</w:t>
      </w:r>
      <w:r w:rsidRPr="0007764A">
        <w:rPr>
          <w:rFonts w:ascii="GHEA Grapalat" w:hAnsi="GHEA Grapalat" w:cs="Arial"/>
        </w:rPr>
        <w:t xml:space="preserve"> </w:t>
      </w:r>
      <w:r w:rsidRPr="0007764A">
        <w:rPr>
          <w:rFonts w:ascii="GHEA Grapalat" w:hAnsi="GHEA Grapalat" w:cs="GHEA Grapalat"/>
        </w:rPr>
        <w:t>վճարված</w:t>
      </w:r>
      <w:r w:rsidRPr="0007764A">
        <w:rPr>
          <w:rFonts w:ascii="GHEA Grapalat" w:hAnsi="GHEA Grapalat" w:cs="Arial"/>
        </w:rPr>
        <w:t xml:space="preserve"> </w:t>
      </w:r>
      <w:r w:rsidRPr="0007764A">
        <w:rPr>
          <w:rFonts w:ascii="GHEA Grapalat" w:hAnsi="GHEA Grapalat" w:cs="GHEA Grapalat"/>
        </w:rPr>
        <w:t>եկամուտներից</w:t>
      </w:r>
      <w:r w:rsidRPr="0007764A">
        <w:rPr>
          <w:rFonts w:ascii="GHEA Grapalat" w:hAnsi="GHEA Grapalat" w:cs="Arial"/>
        </w:rPr>
        <w:t xml:space="preserve"> </w:t>
      </w:r>
      <w:r w:rsidRPr="0007764A">
        <w:rPr>
          <w:rFonts w:ascii="GHEA Grapalat" w:hAnsi="GHEA Grapalat" w:cs="GHEA Grapalat"/>
        </w:rPr>
        <w:t>պետական</w:t>
      </w:r>
      <w:r w:rsidRPr="0007764A">
        <w:rPr>
          <w:rFonts w:ascii="GHEA Grapalat" w:hAnsi="GHEA Grapalat" w:cs="Arial"/>
        </w:rPr>
        <w:t xml:space="preserve"> </w:t>
      </w:r>
      <w:r w:rsidRPr="0007764A">
        <w:rPr>
          <w:rFonts w:ascii="GHEA Grapalat" w:hAnsi="GHEA Grapalat" w:cs="GHEA Grapalat"/>
        </w:rPr>
        <w:t>բյուջե</w:t>
      </w:r>
      <w:r w:rsidRPr="0007764A">
        <w:rPr>
          <w:rFonts w:ascii="GHEA Grapalat" w:hAnsi="GHEA Grapalat" w:cs="Arial"/>
        </w:rPr>
        <w:t xml:space="preserve"> </w:t>
      </w:r>
      <w:r w:rsidRPr="0007764A">
        <w:rPr>
          <w:rFonts w:ascii="GHEA Grapalat" w:hAnsi="GHEA Grapalat" w:cs="GHEA Grapalat"/>
        </w:rPr>
        <w:t>վճարված</w:t>
      </w:r>
      <w:r w:rsidRPr="0007764A">
        <w:rPr>
          <w:rFonts w:ascii="GHEA Grapalat" w:hAnsi="GHEA Grapalat" w:cs="Arial"/>
        </w:rPr>
        <w:t xml:space="preserve"> </w:t>
      </w:r>
      <w:r w:rsidRPr="0007764A">
        <w:rPr>
          <w:rFonts w:ascii="GHEA Grapalat" w:hAnsi="GHEA Grapalat" w:cs="GHEA Grapalat"/>
        </w:rPr>
        <w:t>եկամտային</w:t>
      </w:r>
      <w:r w:rsidRPr="0007764A">
        <w:rPr>
          <w:rFonts w:ascii="GHEA Grapalat" w:hAnsi="GHEA Grapalat" w:cs="Arial"/>
        </w:rPr>
        <w:t xml:space="preserve"> </w:t>
      </w:r>
      <w:r w:rsidRPr="0007764A">
        <w:rPr>
          <w:rFonts w:ascii="GHEA Grapalat" w:hAnsi="GHEA Grapalat" w:cs="GHEA Grapalat"/>
        </w:rPr>
        <w:t>հարկի</w:t>
      </w:r>
      <w:r w:rsidRPr="0007764A">
        <w:rPr>
          <w:rFonts w:ascii="GHEA Grapalat" w:hAnsi="GHEA Grapalat" w:cs="Arial"/>
        </w:rPr>
        <w:t xml:space="preserve"> 50 </w:t>
      </w:r>
      <w:r w:rsidRPr="0007764A">
        <w:rPr>
          <w:rFonts w:ascii="GHEA Grapalat" w:hAnsi="GHEA Grapalat" w:cs="GHEA Grapalat"/>
        </w:rPr>
        <w:t>տոկոսի</w:t>
      </w:r>
      <w:r w:rsidRPr="0007764A">
        <w:rPr>
          <w:rFonts w:ascii="GHEA Grapalat" w:hAnsi="GHEA Grapalat" w:cs="Arial"/>
        </w:rPr>
        <w:t xml:space="preserve"> </w:t>
      </w:r>
      <w:r w:rsidRPr="0007764A">
        <w:rPr>
          <w:rFonts w:ascii="GHEA Grapalat" w:hAnsi="GHEA Grapalat" w:cs="GHEA Grapalat"/>
        </w:rPr>
        <w:t>չափով</w:t>
      </w:r>
      <w:r w:rsidRPr="0007764A">
        <w:rPr>
          <w:rFonts w:ascii="GHEA Grapalat" w:hAnsi="GHEA Grapalat" w:cs="Arial"/>
        </w:rPr>
        <w:t xml:space="preserve">: </w:t>
      </w:r>
      <w:r w:rsidRPr="0007764A">
        <w:rPr>
          <w:rFonts w:ascii="GHEA Grapalat" w:hAnsi="GHEA Grapalat" w:cs="GHEA Grapalat"/>
        </w:rPr>
        <w:t>Պետական</w:t>
      </w:r>
      <w:r w:rsidRPr="0007764A">
        <w:rPr>
          <w:rFonts w:ascii="GHEA Grapalat" w:hAnsi="GHEA Grapalat" w:cs="Arial"/>
        </w:rPr>
        <w:t xml:space="preserve"> </w:t>
      </w:r>
      <w:r w:rsidRPr="0007764A">
        <w:rPr>
          <w:rFonts w:ascii="GHEA Grapalat" w:hAnsi="GHEA Grapalat" w:cs="GHEA Grapalat"/>
        </w:rPr>
        <w:t>աջակցությունը</w:t>
      </w:r>
      <w:r w:rsidRPr="0007764A">
        <w:rPr>
          <w:rFonts w:ascii="GHEA Grapalat" w:hAnsi="GHEA Grapalat" w:cs="Arial"/>
        </w:rPr>
        <w:t xml:space="preserve"> </w:t>
      </w:r>
      <w:r w:rsidRPr="0007764A">
        <w:rPr>
          <w:rFonts w:ascii="GHEA Grapalat" w:hAnsi="GHEA Grapalat" w:cs="GHEA Grapalat"/>
        </w:rPr>
        <w:t>շահառուներին</w:t>
      </w:r>
      <w:r w:rsidRPr="0007764A">
        <w:rPr>
          <w:rFonts w:ascii="GHEA Grapalat" w:hAnsi="GHEA Grapalat" w:cs="Arial"/>
        </w:rPr>
        <w:t xml:space="preserve"> </w:t>
      </w:r>
      <w:r w:rsidRPr="0007764A">
        <w:rPr>
          <w:rFonts w:ascii="GHEA Grapalat" w:hAnsi="GHEA Grapalat" w:cs="GHEA Grapalat"/>
        </w:rPr>
        <w:t>կարող</w:t>
      </w:r>
      <w:r w:rsidRPr="0007764A">
        <w:rPr>
          <w:rFonts w:ascii="GHEA Grapalat" w:hAnsi="GHEA Grapalat" w:cs="Arial"/>
        </w:rPr>
        <w:t xml:space="preserve"> </w:t>
      </w:r>
      <w:r w:rsidRPr="0007764A">
        <w:rPr>
          <w:rFonts w:ascii="GHEA Grapalat" w:hAnsi="GHEA Grapalat" w:cs="GHEA Grapalat"/>
        </w:rPr>
        <w:t>է</w:t>
      </w:r>
      <w:r w:rsidRPr="0007764A">
        <w:rPr>
          <w:rFonts w:ascii="GHEA Grapalat" w:hAnsi="GHEA Grapalat" w:cs="Arial"/>
        </w:rPr>
        <w:t xml:space="preserve"> </w:t>
      </w:r>
      <w:r w:rsidRPr="0007764A">
        <w:rPr>
          <w:rFonts w:ascii="GHEA Grapalat" w:hAnsi="GHEA Grapalat" w:cs="GHEA Grapalat"/>
        </w:rPr>
        <w:t>հաշվարկվել</w:t>
      </w:r>
      <w:r w:rsidRPr="0007764A">
        <w:rPr>
          <w:rFonts w:ascii="GHEA Grapalat" w:hAnsi="GHEA Grapalat" w:cs="Arial"/>
        </w:rPr>
        <w:t xml:space="preserve"> </w:t>
      </w:r>
      <w:r w:rsidRPr="0007764A">
        <w:rPr>
          <w:rFonts w:ascii="GHEA Grapalat" w:hAnsi="GHEA Grapalat" w:cs="GHEA Grapalat"/>
        </w:rPr>
        <w:t>և</w:t>
      </w:r>
      <w:r w:rsidRPr="0007764A">
        <w:rPr>
          <w:rFonts w:ascii="GHEA Grapalat" w:hAnsi="GHEA Grapalat" w:cs="Arial"/>
        </w:rPr>
        <w:t xml:space="preserve"> </w:t>
      </w:r>
      <w:r w:rsidRPr="0007764A">
        <w:rPr>
          <w:rFonts w:ascii="GHEA Grapalat" w:hAnsi="GHEA Grapalat" w:cs="GHEA Grapalat"/>
        </w:rPr>
        <w:t>տրամադրվել</w:t>
      </w:r>
      <w:r w:rsidRPr="0007764A">
        <w:rPr>
          <w:rFonts w:ascii="GHEA Grapalat" w:hAnsi="GHEA Grapalat" w:cs="Arial"/>
        </w:rPr>
        <w:t xml:space="preserve"> 2024 թվականի հունվար ամսվա և դրան հաջորդող տասնմեկ ամիսների համար...»։</w:t>
      </w:r>
    </w:p>
    <w:p w14:paraId="3F534B47" w14:textId="77777777" w:rsidR="00012117" w:rsidRPr="0007764A" w:rsidRDefault="00012117" w:rsidP="008B1C02">
      <w:pPr>
        <w:pStyle w:val="NormalWeb"/>
        <w:numPr>
          <w:ilvl w:val="0"/>
          <w:numId w:val="32"/>
        </w:numPr>
        <w:shd w:val="clear" w:color="auto" w:fill="FFFFFF"/>
        <w:spacing w:before="0" w:beforeAutospacing="0" w:after="0" w:afterAutospacing="0"/>
        <w:ind w:left="0" w:firstLine="720"/>
        <w:rPr>
          <w:rFonts w:ascii="GHEA Grapalat" w:hAnsi="GHEA Grapalat" w:cs="Arial"/>
        </w:rPr>
      </w:pPr>
      <w:r w:rsidRPr="0007764A">
        <w:rPr>
          <w:rFonts w:ascii="GHEA Grapalat" w:hAnsi="GHEA Grapalat" w:cs="Arial"/>
        </w:rPr>
        <w:t xml:space="preserve">ՀՀ ֆինանսների և էկոնոմիկայի նախարարի 2007 թվականի հունվարի 9-ի № 5-Ն հրամանի Հավելված № 16՝ </w:t>
      </w:r>
    </w:p>
    <w:p w14:paraId="797BC3D2" w14:textId="77777777" w:rsidR="00012117" w:rsidRPr="0007764A" w:rsidRDefault="00012117" w:rsidP="008B1C02">
      <w:pPr>
        <w:pStyle w:val="NormalWeb"/>
        <w:numPr>
          <w:ilvl w:val="0"/>
          <w:numId w:val="40"/>
        </w:numPr>
        <w:shd w:val="clear" w:color="auto" w:fill="FFFFFF"/>
        <w:spacing w:before="0" w:beforeAutospacing="0" w:after="0" w:afterAutospacing="0"/>
        <w:rPr>
          <w:rFonts w:ascii="GHEA Grapalat" w:hAnsi="GHEA Grapalat" w:cs="Arial"/>
        </w:rPr>
      </w:pPr>
      <w:r w:rsidRPr="0007764A">
        <w:rPr>
          <w:rFonts w:ascii="GHEA Grapalat" w:hAnsi="GHEA Grapalat" w:cs="Arial"/>
        </w:rPr>
        <w:t>«...Դրամաշնորհներ - դրանք պետական մեկ միավորից մեկ այլ միավորին կամ օտարերկրյա պետությանը, կամ էլ միջազգային կազմակերպություններին տրամադրվող ոչ պարտադիր ընթացիկ կամ կապիտալ տրանսֆերտներ են...»։</w:t>
      </w:r>
    </w:p>
    <w:p w14:paraId="1C14581C" w14:textId="77777777" w:rsidR="00012117" w:rsidRPr="0007764A" w:rsidRDefault="00012117" w:rsidP="008B1C02">
      <w:pPr>
        <w:pStyle w:val="NormalWeb"/>
        <w:numPr>
          <w:ilvl w:val="0"/>
          <w:numId w:val="40"/>
        </w:numPr>
        <w:shd w:val="clear" w:color="auto" w:fill="FFFFFF"/>
        <w:spacing w:before="0" w:beforeAutospacing="0" w:after="0" w:afterAutospacing="0"/>
        <w:rPr>
          <w:rFonts w:ascii="GHEA Grapalat" w:hAnsi="GHEA Grapalat" w:cs="Arial"/>
        </w:rPr>
      </w:pPr>
      <w:r w:rsidRPr="0007764A">
        <w:rPr>
          <w:rFonts w:ascii="GHEA Grapalat" w:hAnsi="GHEA Grapalat" w:cs="Arial"/>
        </w:rPr>
        <w:t xml:space="preserve">«...Սուբսիդիաներ - (Կատեգորիա 450000)՝ դրանք պետական միավորների կողմից կազմակերպություններին տրամադրված ընթացիկ անհատույց վճարներն են, որոնք տրամադրվում են՝ հիմք ընդունելով </w:t>
      </w:r>
      <w:r w:rsidRPr="0007764A">
        <w:rPr>
          <w:rFonts w:ascii="GHEA Grapalat" w:hAnsi="GHEA Grapalat" w:cs="Arial"/>
        </w:rPr>
        <w:lastRenderedPageBreak/>
        <w:t>վերջիններիս արտադրական գործունեության մակարդակը, արտադրվող, վաճառվող, արտահանվող և ներկրվող ապրանքների և ծառայությունների արժեքն ու քանակը: Սուբսիդիաները կարող են տրվել արտադրության մակարդակի, վաճառքի գնի վրա ազդելու համար կամ էլ կազմակերպությունների ծախսերը փոխհատուցելու նպատակով։ Այս կատեգորիան ներառում է 452000 խումբը՝ «Սուբսիդիաներ ոչ պետական կազմակերպություններին»։ Այս խումբը ներառում է ոչ պետական կազմակերպություններին տրամադրվող բոլոր սուբսիդիաները: Այս խմբի համար կիրառվում են հետևյալ ենթաանալիտիկ հաշիվները՝ (452111) «Սուբսիդիաներ ոչ պետական ոչ ֆինանսական կազմակերպություններին» և (452211) «Սուբսիդիաներ ոչ պետական ֆինանսական կազմակերպություններին»...»։</w:t>
      </w:r>
    </w:p>
    <w:p w14:paraId="5384F7B9" w14:textId="77777777" w:rsidR="00012117" w:rsidRPr="0007764A" w:rsidRDefault="00012117" w:rsidP="00012117">
      <w:r w:rsidRPr="0007764A">
        <w:rPr>
          <w:b/>
          <w:bCs w:val="0"/>
          <w:i/>
          <w:iCs w:val="0"/>
        </w:rPr>
        <w:t>Խեղաթյուրումը.</w:t>
      </w:r>
      <w:r w:rsidRPr="0007764A">
        <w:t xml:space="preserve"> ՀՀ 2025 թվականի պետական բյուջեի տարեկան կատարման Ձև Հ-2 հաշվետվությունում դասակարգման</w:t>
      </w:r>
      <w:r w:rsidRPr="0007764A">
        <w:rPr>
          <w:b/>
          <w:bCs w:val="0"/>
        </w:rPr>
        <w:t xml:space="preserve"> </w:t>
      </w:r>
      <w:r w:rsidRPr="0007764A">
        <w:t>խեղաթյուրմամբ են ներկայացված «Այլ ընթացիկ դրամաշնորհներ» (463900) տնտեսագիտական հոդվածի (ավել է ներկայացված) և «Սուբսիդիաներ</w:t>
      </w:r>
      <w:r w:rsidRPr="0007764A">
        <w:rPr>
          <w:rFonts w:cs="Arial"/>
        </w:rPr>
        <w:t xml:space="preserve"> </w:t>
      </w:r>
      <w:r w:rsidRPr="0007764A">
        <w:t>ոչ</w:t>
      </w:r>
      <w:r w:rsidRPr="0007764A">
        <w:rPr>
          <w:rFonts w:cs="Arial"/>
        </w:rPr>
        <w:t xml:space="preserve"> </w:t>
      </w:r>
      <w:r w:rsidRPr="0007764A">
        <w:t>պետական</w:t>
      </w:r>
      <w:r w:rsidRPr="0007764A">
        <w:rPr>
          <w:rFonts w:cs="Arial"/>
        </w:rPr>
        <w:t xml:space="preserve"> ոչ </w:t>
      </w:r>
      <w:r w:rsidRPr="0007764A">
        <w:t>ֆինանսական</w:t>
      </w:r>
      <w:r w:rsidRPr="0007764A">
        <w:rPr>
          <w:rFonts w:cs="Arial"/>
        </w:rPr>
        <w:t xml:space="preserve"> </w:t>
      </w:r>
      <w:r w:rsidRPr="0007764A">
        <w:t>կազմակերպություններին» (452100) տնտեսագիտական հոդվածի (պակաս է ներկայացված) դրամարկղային ծախսի ցուցանիշները 8,868,710.59 հազարական դրամով։</w:t>
      </w:r>
    </w:p>
    <w:p w14:paraId="2F204DF9" w14:textId="77777777" w:rsidR="00012117" w:rsidRPr="0007764A" w:rsidRDefault="00012117" w:rsidP="00012117">
      <w:r w:rsidRPr="0007764A">
        <w:t>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են նաև «Փաստացի ծախս» ցուցանիշներըը 8,868,710.59 հազարական դրամով (համապատասխանաբար՝ ավել և պակաս է ներկայացվել) «Այլ ընթացիկ դրամաշնորհներ» (463900) և «Սուբսիդիաներ</w:t>
      </w:r>
      <w:r w:rsidRPr="0007764A">
        <w:rPr>
          <w:rFonts w:cs="Arial"/>
        </w:rPr>
        <w:t xml:space="preserve"> </w:t>
      </w:r>
      <w:r w:rsidRPr="0007764A">
        <w:t>ոչ</w:t>
      </w:r>
      <w:r w:rsidRPr="0007764A">
        <w:rPr>
          <w:rFonts w:cs="Arial"/>
        </w:rPr>
        <w:t xml:space="preserve"> </w:t>
      </w:r>
      <w:r w:rsidRPr="0007764A">
        <w:t>պետական</w:t>
      </w:r>
      <w:r w:rsidRPr="0007764A">
        <w:rPr>
          <w:rFonts w:cs="Arial"/>
        </w:rPr>
        <w:t xml:space="preserve"> ոչ </w:t>
      </w:r>
      <w:r w:rsidRPr="0007764A">
        <w:t>ֆինանսական</w:t>
      </w:r>
      <w:r w:rsidRPr="0007764A">
        <w:rPr>
          <w:rFonts w:cs="Arial"/>
        </w:rPr>
        <w:t xml:space="preserve"> </w:t>
      </w:r>
      <w:r w:rsidRPr="0007764A">
        <w:t>կազմակերպություններին» (452100) տնտեսագիտական դասակարգման հոդվածներով։</w:t>
      </w:r>
    </w:p>
    <w:p w14:paraId="055C142A" w14:textId="77777777" w:rsidR="00012117" w:rsidRPr="0007764A" w:rsidRDefault="00012117" w:rsidP="00012117">
      <w:pPr>
        <w:rPr>
          <w:b/>
          <w:bCs w:val="0"/>
          <w:i/>
          <w:iCs w:val="0"/>
        </w:rPr>
      </w:pPr>
      <w:r w:rsidRPr="0007764A">
        <w:rPr>
          <w:b/>
          <w:bCs w:val="0"/>
          <w:i/>
          <w:iCs w:val="0"/>
        </w:rPr>
        <w:t>Փաստերը‚ որոնց հիման վրա արձանագրվել է խեղաթյուրումը.</w:t>
      </w:r>
    </w:p>
    <w:p w14:paraId="387E4668" w14:textId="77777777" w:rsidR="00012117" w:rsidRPr="0007764A" w:rsidRDefault="00012117" w:rsidP="00012117">
      <w:r w:rsidRPr="0007764A">
        <w:rPr>
          <w:rFonts w:cs="Arial"/>
        </w:rPr>
        <w:t>ՀՀ կառավարության 2023 թվականի դեկտեմբերի 8-ի № 2328-Լ որշման հիման վրա</w:t>
      </w:r>
      <w:r w:rsidRPr="0007764A">
        <w:t xml:space="preserve"> </w:t>
      </w:r>
      <w:r w:rsidRPr="0007764A">
        <w:rPr>
          <w:rFonts w:cs="Calibri"/>
          <w:lang w:eastAsia="ru-RU"/>
        </w:rPr>
        <w:t>ՀՀ բարձր տեխնոլոգիական արդյունաբերության նախարարություն</w:t>
      </w:r>
      <w:r w:rsidRPr="0007764A">
        <w:t>ը 2024-2025 թվականներին առևտրային</w:t>
      </w:r>
      <w:r w:rsidRPr="0007764A">
        <w:rPr>
          <w:rFonts w:cs="Arial"/>
        </w:rPr>
        <w:t xml:space="preserve"> </w:t>
      </w:r>
      <w:r w:rsidRPr="0007764A">
        <w:t>կազմակերպությունների (ՓԲԸ-եր և ՍՊԸ-եր) հետ կնքված «Պետության կողմից դրամաշնորհի տրամադրման ֆինանսական աջակցության մասին» պայմանագրերով (համաձայնագրերով), հաշվետու ժամանակաշրջանում կատարված 8,868,710.59հազ</w:t>
      </w:r>
      <w:r w:rsidRPr="0007764A">
        <w:rPr>
          <w:rFonts w:ascii="MS Gothic" w:eastAsia="MS Gothic" w:hAnsi="MS Gothic" w:cs="MS Gothic" w:hint="eastAsia"/>
        </w:rPr>
        <w:t>․</w:t>
      </w:r>
      <w:r w:rsidRPr="0007764A">
        <w:t xml:space="preserve"> դրամ ծախսը </w:t>
      </w:r>
      <w:r w:rsidRPr="0007764A">
        <w:rPr>
          <w:rFonts w:cs="Arial"/>
        </w:rPr>
        <w:t>ՀՀ</w:t>
      </w:r>
      <w:r w:rsidRPr="0007764A">
        <w:t xml:space="preserve"> </w:t>
      </w:r>
      <w:r w:rsidRPr="0007764A">
        <w:rPr>
          <w:rFonts w:cs="Arial"/>
        </w:rPr>
        <w:t>պետական</w:t>
      </w:r>
      <w:r w:rsidRPr="0007764A">
        <w:t xml:space="preserve"> </w:t>
      </w:r>
      <w:r w:rsidRPr="0007764A">
        <w:rPr>
          <w:rFonts w:cs="Arial"/>
        </w:rPr>
        <w:t>բյուջեի</w:t>
      </w:r>
      <w:r w:rsidRPr="0007764A">
        <w:t xml:space="preserve"> </w:t>
      </w:r>
      <w:r w:rsidRPr="0007764A">
        <w:rPr>
          <w:rFonts w:cs="Arial"/>
        </w:rPr>
        <w:t>տարեկան</w:t>
      </w:r>
      <w:r w:rsidRPr="0007764A">
        <w:t xml:space="preserve"> </w:t>
      </w:r>
      <w:r w:rsidRPr="0007764A">
        <w:rPr>
          <w:rFonts w:cs="Arial"/>
        </w:rPr>
        <w:t>կատարման</w:t>
      </w:r>
      <w:r w:rsidRPr="0007764A">
        <w:t xml:space="preserve"> հաշվետվությունում (452100) «Սուբսիդիաներ</w:t>
      </w:r>
      <w:r w:rsidRPr="0007764A">
        <w:rPr>
          <w:rFonts w:cs="Arial"/>
        </w:rPr>
        <w:t xml:space="preserve"> </w:t>
      </w:r>
      <w:r w:rsidRPr="0007764A">
        <w:t>ոչ</w:t>
      </w:r>
      <w:r w:rsidRPr="0007764A">
        <w:rPr>
          <w:rFonts w:cs="Arial"/>
        </w:rPr>
        <w:t xml:space="preserve"> </w:t>
      </w:r>
      <w:r w:rsidRPr="0007764A">
        <w:lastRenderedPageBreak/>
        <w:t>պետական</w:t>
      </w:r>
      <w:r w:rsidRPr="0007764A">
        <w:rPr>
          <w:rFonts w:cs="Arial"/>
        </w:rPr>
        <w:t xml:space="preserve"> ոչ </w:t>
      </w:r>
      <w:r w:rsidRPr="0007764A">
        <w:t>ֆինանսական</w:t>
      </w:r>
      <w:r w:rsidRPr="0007764A">
        <w:rPr>
          <w:rFonts w:cs="Arial"/>
        </w:rPr>
        <w:t xml:space="preserve"> </w:t>
      </w:r>
      <w:r w:rsidRPr="0007764A">
        <w:t>կազմակերպություններին» տնտեսագիտական հովածով արտացոլելու փոխարեն արտացոլել է (463900) «Այլ ընթացիկ դրամաշնորհներ» տնտեսագիտական հոդվածով‚ ինչը հանգեցրել է ՀՀ պետական բյուջեի տարեկան կատարման Ձև Հ-2 հաշվետվությունում «Դրամարկղային ծախս» և «Փաստացի ծախս» ցուցանիշների խեղաթյուրման 8,868,710.59 հազարական դրամով։</w:t>
      </w:r>
    </w:p>
    <w:p w14:paraId="5F5FD1A1" w14:textId="7443D3A3"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68սս" w:history="1">
        <w:r w:rsidR="005848A0">
          <w:rPr>
            <w:rStyle w:val="Hyperlink"/>
            <w:b/>
            <w:bCs w:val="0"/>
          </w:rPr>
          <w:t>7</w:t>
        </w:r>
        <w:r w:rsidR="00012117" w:rsidRPr="00347C3C">
          <w:rPr>
            <w:rStyle w:val="Hyperlink"/>
            <w:b/>
            <w:bCs w:val="0"/>
          </w:rPr>
          <w:t>.6.8</w:t>
        </w:r>
      </w:hyperlink>
      <w:r w:rsidR="00012117" w:rsidRPr="00347C3C">
        <w:rPr>
          <w:rFonts w:cs="Arial"/>
          <w:b/>
          <w:bCs w:val="0"/>
        </w:rPr>
        <w:t>։</w:t>
      </w:r>
    </w:p>
    <w:p w14:paraId="79FA031F" w14:textId="77777777" w:rsidR="00012117" w:rsidRPr="00347C3C" w:rsidRDefault="00012117" w:rsidP="00012117"/>
    <w:p w14:paraId="0756C336" w14:textId="77777777" w:rsidR="00012117" w:rsidRPr="00347C3C" w:rsidRDefault="00012117" w:rsidP="00FB1B12">
      <w:pPr>
        <w:pStyle w:val="Heading3"/>
        <w:spacing w:before="0" w:after="0"/>
        <w:ind w:left="540"/>
        <w:jc w:val="center"/>
      </w:pPr>
      <w:bookmarkStart w:id="154" w:name="խ769"/>
      <w:bookmarkEnd w:id="154"/>
      <w:r w:rsidRPr="00347C3C">
        <w:t>ՀՀ կրթության, գիտության, մշակույթի և սպորտի նախարարության «Գիտական և գիտատեխնիկական հետազոտություններ» ծրագրի (1162) «</w:t>
      </w:r>
      <w:r w:rsidRPr="00B7070B">
        <w:t>Գիտական և գիտատեխնիկական գործունեության ենթակառուցվածքների պահպանում ու զարգացում»</w:t>
      </w:r>
      <w:r>
        <w:t xml:space="preserve"> </w:t>
      </w:r>
      <w:r w:rsidRPr="00B7070B">
        <w:t>միջոցառում` (1162-11002)</w:t>
      </w:r>
    </w:p>
    <w:p w14:paraId="268BA757" w14:textId="77777777" w:rsidR="00012117" w:rsidRPr="00347C3C" w:rsidRDefault="00012117" w:rsidP="00012117">
      <w:pPr>
        <w:spacing w:before="0"/>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569F7B56" w14:textId="77777777" w:rsidR="00012117" w:rsidRPr="00347C3C" w:rsidRDefault="00012117" w:rsidP="00012117">
      <w:pPr>
        <w:spacing w:before="0"/>
        <w:ind w:firstLine="0"/>
        <w:rPr>
          <w:b/>
          <w:i/>
        </w:rPr>
      </w:pPr>
    </w:p>
    <w:p w14:paraId="3F4B7E10" w14:textId="77777777" w:rsidR="00012117" w:rsidRPr="00347C3C" w:rsidRDefault="00012117" w:rsidP="00012117">
      <w:pPr>
        <w:pStyle w:val="Heading4"/>
        <w:ind w:left="0" w:right="736" w:firstLine="0"/>
        <w:rPr>
          <w:lang w:val="hy-AM"/>
        </w:rPr>
      </w:pPr>
      <w:r w:rsidRPr="00347C3C">
        <w:rPr>
          <w:lang w:val="hy-AM"/>
        </w:rPr>
        <w:t>Տնտեսագիտական դասակարգման «Այլ ընթացիկ դրամաշնորհներ» (463900)</w:t>
      </w:r>
      <w:r>
        <w:rPr>
          <w:lang w:val="hy-AM"/>
        </w:rPr>
        <w:t>‚</w:t>
      </w:r>
      <w:r w:rsidRPr="00347C3C">
        <w:rPr>
          <w:lang w:val="hy-AM"/>
        </w:rPr>
        <w:t xml:space="preserve"> «Ընթացիկ դրամաշնորհներ պետական և համայնքների ոչ առևտրային կազմակերպություններին» (463700) </w:t>
      </w:r>
      <w:r>
        <w:rPr>
          <w:lang w:val="hy-AM"/>
        </w:rPr>
        <w:t xml:space="preserve">և </w:t>
      </w:r>
      <w:r w:rsidRPr="00347C3C">
        <w:rPr>
          <w:lang w:val="hy-AM"/>
        </w:rPr>
        <w:t>«Ընթացիկ դրամաշնորհներ պետական և համայնքների ոչ առևտրային կազմակերպություններին» (463</w:t>
      </w:r>
      <w:r>
        <w:rPr>
          <w:lang w:val="hy-AM"/>
        </w:rPr>
        <w:t>8</w:t>
      </w:r>
      <w:r w:rsidRPr="00347C3C">
        <w:rPr>
          <w:lang w:val="hy-AM"/>
        </w:rPr>
        <w:t>00) հոդվածներով դասակարգման խեղաթյուրումը.</w:t>
      </w:r>
    </w:p>
    <w:p w14:paraId="4E301443" w14:textId="77777777" w:rsidR="00012117" w:rsidRPr="0007764A" w:rsidRDefault="00012117" w:rsidP="00012117">
      <w:r w:rsidRPr="0007764A">
        <w:rPr>
          <w:rStyle w:val="Emphasis1Char"/>
          <w:rFonts w:eastAsiaTheme="minorHAnsi"/>
        </w:rPr>
        <w:t>Գնահատման կիրառելի հիմքը.</w:t>
      </w:r>
      <w:r w:rsidRPr="0007764A">
        <w:t xml:space="preserve"> </w:t>
      </w:r>
    </w:p>
    <w:p w14:paraId="25863020" w14:textId="77777777" w:rsidR="00012117" w:rsidRPr="0007764A" w:rsidRDefault="00012117" w:rsidP="00012117">
      <w:r w:rsidRPr="0007764A">
        <w:t xml:space="preserve">ՀՀ ֆինանսների և էկոնոմիկայի նախարարի 2007 թվականի հունվարի 9-ի № 5-Ն հրամանը, մասնավորապես. </w:t>
      </w:r>
    </w:p>
    <w:p w14:paraId="27F0F0AD" w14:textId="77777777" w:rsidR="00012117" w:rsidRPr="0007764A" w:rsidRDefault="00012117" w:rsidP="008B1C02">
      <w:pPr>
        <w:pStyle w:val="ListParagraph"/>
        <w:numPr>
          <w:ilvl w:val="0"/>
          <w:numId w:val="31"/>
        </w:numPr>
        <w:ind w:left="1440"/>
        <w:rPr>
          <w:iCs w:val="0"/>
        </w:rPr>
      </w:pPr>
      <w:r w:rsidRPr="0007764A">
        <w:rPr>
          <w:iCs w:val="0"/>
        </w:rPr>
        <w:t xml:space="preserve">463000 խումբը (Ընթացիկ դրամաշնորհներ պետական հատվածի այլ մակարդակներին) ներառում է հետևյալ սինթետիկ հաշիվները՝ «Ընթացիկ դրամաշնորհներ պետական կառավարման հատվածին» (463100), «Ընթացիկ դրամաշնորհներ համայնքներին» (463200), «Պետական բյուջեից համայնքների բյուջեներին համահարթեցման սկզբունքով տրվող դոտացիաներ» (463300), «Օրենքների կիրարկման արդյունքում համայնքների բյուջեների կորուստների փոխհատուցում» (463400), «Այլ ընթացիկ դրամաշնորհներ համայնքներին» (463500), «Ընթացիկ դրամաշնորհներ պետական և համայնքների ոչ առևտրային կազմակերպություններին» (463700), «Ընթացիկ դրամաշնորհներ </w:t>
      </w:r>
      <w:r w:rsidRPr="0007764A">
        <w:rPr>
          <w:iCs w:val="0"/>
        </w:rPr>
        <w:lastRenderedPageBreak/>
        <w:t>պետական և համայնքների առևտրային կազմակերպություններին» (463800) և «Այլ ընթացիկ դրամաշնորհներ» (463900)</w:t>
      </w:r>
      <w:r w:rsidRPr="0007764A">
        <w:rPr>
          <w:rFonts w:eastAsia="Times New Roman" w:cs="Courier"/>
          <w:iCs w:val="0"/>
          <w:noProof/>
          <w:shd w:val="clear" w:color="auto" w:fill="auto"/>
        </w:rPr>
        <w:t>,</w:t>
      </w:r>
      <w:r w:rsidRPr="0007764A">
        <w:rPr>
          <w:iCs w:val="0"/>
        </w:rPr>
        <w:t xml:space="preserve"> Հավելված №16։</w:t>
      </w:r>
    </w:p>
    <w:p w14:paraId="614DE766" w14:textId="77777777" w:rsidR="00012117" w:rsidRPr="0007764A" w:rsidRDefault="00012117" w:rsidP="00012117">
      <w:r w:rsidRPr="0007764A">
        <w:rPr>
          <w:b/>
          <w:bCs w:val="0"/>
          <w:i/>
          <w:iCs w:val="0"/>
        </w:rPr>
        <w:t>Խեղաթյուրումը.</w:t>
      </w:r>
      <w:r w:rsidRPr="0007764A">
        <w:t xml:space="preserve"> ՀՀ 2025 թվականի պետական բյուջեի տարեկան կատարման Ձև Հ-2 հաշվետվությունում դասակարգման</w:t>
      </w:r>
      <w:r w:rsidRPr="0007764A">
        <w:rPr>
          <w:b/>
          <w:bCs w:val="0"/>
        </w:rPr>
        <w:t xml:space="preserve"> </w:t>
      </w:r>
      <w:r w:rsidRPr="0007764A">
        <w:t>խեղաթյուրմամբ են ներկայացված «Դրամարկղային ծախս» ցուցանիշները «Այլ ընթացիկ դրամաշնորհներ» տնտեսագնտական դասակարգման (463900) հոդվածով 13‚018.60 հազ. դրամով (ավել է ներկայացված)‚ «Ընթացիկ դրամաշնորհներ պետական և համայնքների ոչ առևտրային կազմակերպություններին» (463700) տնտեսագիտական հոդվածով 11,758.80 հազ. դրամով (պակաս է ներկայացված) և «Ընթացիկ դրամաշնորհներ պետական և համայնքների առևտրային կազմակերպություններին» (463800) տնտեսագիտական հոդվածի (պակաս է ներկայացված) «Դրամարկղային ծախս» ցուցանիշները 1,259.80 հազ. դրամով։</w:t>
      </w:r>
    </w:p>
    <w:p w14:paraId="04B329FF" w14:textId="77777777" w:rsidR="00012117" w:rsidRPr="0007764A" w:rsidRDefault="00012117" w:rsidP="00012117">
      <w:r w:rsidRPr="0007764A">
        <w:t>Բյուջետային ծախսը, դրա համար չնախատեսված տնտեսագիտական դասակարգման հոդվածով նախատեսելու և կատարելու արդյունքում, նույն հաշվետվությունում խեղաթյուրվել է նաև «Փաստացի ծախս» (համապատասխանաբար՝ ավել և պակաս է ներկայացվել) «Այլ ընթացիկ դրամաշնորհներ» (463900) տնտեսագիտական դասակարգման հոդվածներով 13‚018.60 հազ. դրամով‚ «Ընթացիկ դրամաշնորհներ պետական և համայնքների ոչ առևտրային կազմակերպություններին» (463700) տնտեսագիտական դասակարգման հոդվածով 11,758.80 հազ. դրամով և «Ընթացիկ դրամաշնորհներ պետական և համայնքների առևտրային կազմակերպություններին» (463700) տնտեսագիտական դասակարգման հոդվածով 1,259.80 հազ. դրամով։</w:t>
      </w:r>
    </w:p>
    <w:p w14:paraId="685ECB5D" w14:textId="77777777" w:rsidR="00012117" w:rsidRPr="0007764A" w:rsidRDefault="00012117" w:rsidP="00012117">
      <w:pPr>
        <w:pStyle w:val="Emphasis1"/>
        <w:ind w:firstLine="720"/>
        <w:rPr>
          <w:color w:val="auto"/>
        </w:rPr>
      </w:pPr>
      <w:r w:rsidRPr="0007764A">
        <w:rPr>
          <w:color w:val="auto"/>
        </w:rPr>
        <w:t>Փաստերը‚ որոնց հիման վրա արձանագրվել է խեղաթյուրումը.</w:t>
      </w:r>
    </w:p>
    <w:p w14:paraId="17ACA3AD" w14:textId="77777777" w:rsidR="00012117" w:rsidRPr="0007764A" w:rsidRDefault="00012117" w:rsidP="00012117">
      <w:r w:rsidRPr="0007764A">
        <w:t xml:space="preserve">Հաշվետու ժամանակաշրջանում վերոնշյալ միջոցառման համար ծախսված գումարից՝ 11,758.80 հազ. դրամը ՊՈԱԿ-ների հետ կնքված, իսկ 1,259.80 հազ. դրամը ՓԲԸ-ի հետ կնքված դրամաշնորհային պայմանագրերով կատարված ծախսեր են‚ որոնք պետք է դասակարգվեին (463700) «Ընթացիկ դրամաշնորհներ պետական և համայնքների ոչ առևտրային կազմակերպություններին» և (463800) «Ընթացիկ դրամաշնորհներ պետական և համայնքների առևտրային կազմակերպություններին» տնտեսագիտական հոդվածներով այնինչ դասակարգվել են (463900) «Այլ ընթացիկ դրամաշնորհներ» տնտեսագիտական հոդվածով‚ ինչը հանգեցրել է ՀՀ պետական բյուջեի տարեկան կատարման Ձև Հ-2 հաշվետվությունում ներկայացված ցուցանիշների խեղաթյուրման </w:t>
      </w:r>
      <w:r w:rsidRPr="0007764A">
        <w:lastRenderedPageBreak/>
        <w:t>համապատասխանաբար 11,758.80 հազ. դրամի, 1,259.80 հազ. դրամի և  13‚018.60 հազ. դրամի։</w:t>
      </w:r>
    </w:p>
    <w:p w14:paraId="1D1B71E6" w14:textId="2FA40676" w:rsidR="00355AB0" w:rsidRPr="00347C3C" w:rsidRDefault="004B562A" w:rsidP="00355AB0">
      <w:pPr>
        <w:rPr>
          <w:rFonts w:cs="Arial"/>
          <w:b/>
          <w:bCs w:val="0"/>
        </w:rPr>
      </w:pPr>
      <w:r>
        <w:rPr>
          <w:b/>
          <w:bCs w:val="0"/>
        </w:rPr>
        <w:t>Ե</w:t>
      </w:r>
      <w:r w:rsidR="00355AB0" w:rsidRPr="00347C3C">
        <w:rPr>
          <w:b/>
          <w:bCs w:val="0"/>
        </w:rPr>
        <w:t>զրակացության «</w:t>
      </w:r>
      <w:r w:rsidR="00355AB0">
        <w:rPr>
          <w:b/>
          <w:bCs w:val="0"/>
        </w:rPr>
        <w:t>7</w:t>
      </w:r>
      <w:r w:rsidR="00355AB0" w:rsidRPr="00347C3C">
        <w:rPr>
          <w:b/>
          <w:bCs w:val="0"/>
        </w:rPr>
        <w:t xml:space="preserve">. Խեղաթյուրումներ» բաժին կարելի է վերադառնալ հետևյալ հղմամբ` </w:t>
      </w:r>
      <w:hyperlink w:anchor="խ769սս" w:history="1">
        <w:r w:rsidR="00355AB0" w:rsidRPr="00355AB0">
          <w:rPr>
            <w:rStyle w:val="Hyperlink"/>
            <w:b/>
            <w:bCs w:val="0"/>
          </w:rPr>
          <w:t>7.6.9</w:t>
        </w:r>
        <w:r w:rsidR="00355AB0" w:rsidRPr="00355AB0">
          <w:rPr>
            <w:rStyle w:val="Hyperlink"/>
            <w:rFonts w:cs="Arial"/>
            <w:b/>
            <w:bCs w:val="0"/>
          </w:rPr>
          <w:t>։</w:t>
        </w:r>
      </w:hyperlink>
    </w:p>
    <w:p w14:paraId="5DD54507" w14:textId="77777777" w:rsidR="00012117" w:rsidRPr="0007764A" w:rsidRDefault="00012117" w:rsidP="00C91EEB">
      <w:pPr>
        <w:pStyle w:val="Heading3"/>
        <w:jc w:val="center"/>
      </w:pPr>
      <w:bookmarkStart w:id="155" w:name="_ՀՀ_կրթության,_գիտության,_2"/>
      <w:bookmarkEnd w:id="155"/>
      <w:r w:rsidRPr="0007764A">
        <w:t>ՀՀ կրթության, գիտության, մշակույթի և սպորտի նախարարության «</w:t>
      </w:r>
      <w:r w:rsidRPr="0007764A">
        <w:rPr>
          <w:color w:val="000000" w:themeColor="text1"/>
        </w:rPr>
        <w:t>Գիտական և գիտատեխնիկական հետազոտություններ</w:t>
      </w:r>
      <w:r w:rsidRPr="0007764A">
        <w:t>» ծրագրի (1162) «</w:t>
      </w:r>
      <w:r w:rsidRPr="0007764A">
        <w:rPr>
          <w:bCs/>
          <w:color w:val="000000" w:themeColor="text1"/>
        </w:rPr>
        <w:t>Գիտական և գիտատեխնիկական պայմանագրային (թեմատիկ) հետազոտություններ</w:t>
      </w:r>
      <w:r w:rsidRPr="0007764A">
        <w:rPr>
          <w:color w:val="000000" w:themeColor="text1"/>
        </w:rPr>
        <w:t>» միջոցառում` (1162-11005</w:t>
      </w:r>
      <w:r w:rsidRPr="0007764A">
        <w:t>)</w:t>
      </w:r>
    </w:p>
    <w:p w14:paraId="59C5FFEC" w14:textId="77777777" w:rsidR="00012117" w:rsidRPr="00347C3C" w:rsidRDefault="00012117" w:rsidP="00012117">
      <w:pPr>
        <w:spacing w:before="0"/>
        <w:ind w:firstLine="0"/>
        <w:rPr>
          <w:b/>
          <w:i/>
        </w:rPr>
      </w:pPr>
      <w:r w:rsidRPr="00347C3C">
        <w:rPr>
          <w:b/>
          <w:i/>
        </w:rPr>
        <w:t>Կատարող՝ ՀՀ կրթության, գիտության, մշակույթի և սպորտի նախարարության բարձրագույն կրթության և գիտության կոմիտե</w:t>
      </w:r>
    </w:p>
    <w:p w14:paraId="1BF7ED88" w14:textId="77777777" w:rsidR="00012117" w:rsidRPr="00347C3C" w:rsidRDefault="00012117" w:rsidP="00012117">
      <w:pPr>
        <w:spacing w:before="0"/>
        <w:ind w:firstLine="0"/>
        <w:rPr>
          <w:b/>
          <w:i/>
        </w:rPr>
      </w:pPr>
    </w:p>
    <w:p w14:paraId="11604A5C" w14:textId="3A33E4DA" w:rsidR="00012117" w:rsidRPr="00347C3C" w:rsidRDefault="00012117" w:rsidP="00012117">
      <w:pPr>
        <w:pStyle w:val="Heading4"/>
        <w:ind w:left="0" w:right="736" w:firstLine="0"/>
        <w:rPr>
          <w:lang w:val="hy-AM"/>
        </w:rPr>
      </w:pPr>
      <w:r w:rsidRPr="00347C3C">
        <w:rPr>
          <w:lang w:val="hy-AM"/>
        </w:rPr>
        <w:t xml:space="preserve">Տնտեսագիտական դասակարգման «Այլ ընթացիկ դրամաշնորհներ» (463900) հոդվածով </w:t>
      </w:r>
      <w:r>
        <w:rPr>
          <w:lang w:val="hy-AM"/>
        </w:rPr>
        <w:t>Փաստացի ծախսի</w:t>
      </w:r>
      <w:r w:rsidRPr="00347C3C">
        <w:rPr>
          <w:lang w:val="hy-AM"/>
        </w:rPr>
        <w:t xml:space="preserve"> </w:t>
      </w:r>
      <w:r>
        <w:rPr>
          <w:lang w:val="hy-AM"/>
        </w:rPr>
        <w:t xml:space="preserve">և դեբիտորական պարտքերի </w:t>
      </w:r>
      <w:r w:rsidRPr="00347C3C">
        <w:rPr>
          <w:lang w:val="hy-AM"/>
        </w:rPr>
        <w:t>խեղաթյուրումը.</w:t>
      </w:r>
    </w:p>
    <w:p w14:paraId="361157A1" w14:textId="77777777" w:rsidR="00012117" w:rsidRPr="00134415" w:rsidRDefault="00012117" w:rsidP="00012117">
      <w:pPr>
        <w:rPr>
          <w:rFonts w:eastAsia="Times New Roman" w:cs="Times New Roman"/>
          <w:i/>
          <w:iCs w:val="0"/>
        </w:rPr>
      </w:pPr>
      <w:r w:rsidRPr="00134415">
        <w:rPr>
          <w:rStyle w:val="Emphasis1Char"/>
          <w:rFonts w:eastAsiaTheme="minorHAnsi"/>
        </w:rPr>
        <w:t>Գնահատման կիրառելի հիմքը</w:t>
      </w:r>
    </w:p>
    <w:p w14:paraId="525B9BC5" w14:textId="77777777" w:rsidR="00012117" w:rsidRPr="00134415" w:rsidRDefault="00012117" w:rsidP="00620F40">
      <w:pPr>
        <w:pStyle w:val="ListParagraph"/>
        <w:numPr>
          <w:ilvl w:val="0"/>
          <w:numId w:val="7"/>
        </w:numPr>
        <w:ind w:left="0" w:firstLine="720"/>
      </w:pPr>
      <w:r w:rsidRPr="00134415">
        <w:t>ՀՀ ֆինանսների նախարարի 13.03.2019թ. № 254-Ն հրամանի Հավելված 2-ի «Օրինակելի ձև Հ-2-ի լրացման պահանջների» 9-րդ կետ՝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1F73BE11" w14:textId="77777777" w:rsidR="00012117" w:rsidRPr="00134415" w:rsidRDefault="00012117" w:rsidP="00620F40">
      <w:pPr>
        <w:pStyle w:val="ListParagraph"/>
        <w:numPr>
          <w:ilvl w:val="0"/>
          <w:numId w:val="7"/>
        </w:numPr>
        <w:shd w:val="clear" w:color="auto" w:fill="FFFFFF"/>
        <w:tabs>
          <w:tab w:val="left" w:pos="567"/>
        </w:tabs>
        <w:ind w:left="0" w:firstLine="567"/>
        <w:rPr>
          <w:rFonts w:eastAsia="Times New Roman" w:cs="Times New Roman"/>
        </w:rPr>
      </w:pPr>
      <w:r w:rsidRPr="00134415">
        <w:rPr>
          <w:rFonts w:eastAsia="Times New Roman" w:cs="Times New Roman"/>
        </w:rPr>
        <w:t xml:space="preserve"> «Հանրային հատվածի կազմակերպությունների հաշվապահական հաշվառման մասին» ՀՀ օրենքի 11-րդ հոդվածի 1-ին մաս՝ </w:t>
      </w:r>
      <w:r w:rsidRPr="00134415">
        <w:rPr>
          <w:rFonts w:eastAsia="Times New Roman" w:cs="Courier New"/>
        </w:rPr>
        <w:t>«...</w:t>
      </w:r>
      <w:r w:rsidRPr="00134415">
        <w:rPr>
          <w:rFonts w:eastAsia="Times New Roman" w:cs="Times New Roman"/>
        </w:rPr>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p>
    <w:p w14:paraId="364F626D" w14:textId="77777777" w:rsidR="00012117" w:rsidRPr="00134415" w:rsidRDefault="00012117" w:rsidP="00620F40">
      <w:pPr>
        <w:pStyle w:val="ListParagraph"/>
        <w:numPr>
          <w:ilvl w:val="0"/>
          <w:numId w:val="7"/>
        </w:numPr>
        <w:shd w:val="clear" w:color="auto" w:fill="FFFFFF"/>
        <w:tabs>
          <w:tab w:val="left" w:pos="567"/>
        </w:tabs>
        <w:ind w:left="0" w:firstLine="567"/>
        <w:rPr>
          <w:b/>
          <w:i/>
        </w:rPr>
      </w:pPr>
      <w:r w:rsidRPr="00134415">
        <w:t xml:space="preserve">Դրամաշնորհի ձևով տրամադրվող ֆինանսական աջակցության գումարների օգտագործման մասին պայմանագրերի 2.6.8-րդ կետ՝ «...նախագծի ղեկավարը պարտավոր է Կոմիտե ներկայացնել Նախագծի իրականացման յուրաքանչյուր 12-ամսյա փուլն մասին ընթացիկ հաշվետվություն‚ իսկ թեմայի ղեկավարն իրավունք ունի իրականացված հետազոտության արդյունքը կոմիտեի </w:t>
      </w:r>
      <w:r w:rsidRPr="00134415">
        <w:lastRenderedPageBreak/>
        <w:t>կողմից ընդունվելու դեպքում պահանջել վճարելու իրեն հասանելիք գումարը‚ իսկ Նախագծի իրականացման ավարտին՝ ամփոփիչ հաշվետվություն։ հաշվետվությունները ներկայացնում են ֆինանսավորման մեկնարկից հետո յուրաքանչյուր 12-րդ ամսվա մինչև վերջինաշխատանքային օրը...»։</w:t>
      </w:r>
    </w:p>
    <w:p w14:paraId="1E7FB7AE" w14:textId="5A68BB73" w:rsidR="00012117" w:rsidRPr="00134415" w:rsidRDefault="00012117" w:rsidP="00012117">
      <w:pPr>
        <w:ind w:firstLine="567"/>
      </w:pPr>
      <w:r w:rsidRPr="00134415">
        <w:rPr>
          <w:b/>
          <w:bCs w:val="0"/>
          <w:i/>
          <w:iCs w:val="0"/>
        </w:rPr>
        <w:t xml:space="preserve">Խեղաթյուրումը. </w:t>
      </w:r>
      <w:r w:rsidRPr="00134415">
        <w:t>ՀՀ 2025 թվականի պետական բյուջեի տարեկան կատարման Ձև Հ-2 և Ձև Հ-4 հաշվետվություններում խեղաթյուրված (</w:t>
      </w:r>
      <w:r w:rsidR="00A47BD1">
        <w:t>համապատասխանաբար ավել և պակաս</w:t>
      </w:r>
      <w:r w:rsidRPr="00134415">
        <w:t>) են ներկայացվել «Փաստացի ծախս» և «</w:t>
      </w:r>
      <w:r w:rsidR="00DF5E98">
        <w:t>Տա</w:t>
      </w:r>
      <w:r w:rsidR="00DF5E98" w:rsidRPr="00134415">
        <w:t>ր</w:t>
      </w:r>
      <w:r w:rsidR="00DF5E98">
        <w:t>եվերջի դեբ</w:t>
      </w:r>
      <w:r w:rsidRPr="00134415">
        <w:t xml:space="preserve">իտորական պարտք» ցուցանիշները </w:t>
      </w:r>
      <w:r w:rsidRPr="00134415">
        <w:rPr>
          <w:rFonts w:eastAsia="Times New Roman" w:cs="Times New Roman"/>
        </w:rPr>
        <w:t>3,413,845.62</w:t>
      </w:r>
      <w:r>
        <w:rPr>
          <w:rFonts w:eastAsia="Times New Roman" w:cs="Times New Roman"/>
        </w:rPr>
        <w:t xml:space="preserve"> </w:t>
      </w:r>
      <w:r w:rsidRPr="00134415">
        <w:t>հազարական դրամով։</w:t>
      </w:r>
    </w:p>
    <w:p w14:paraId="24B65E03" w14:textId="77777777" w:rsidR="00012117" w:rsidRPr="00134415" w:rsidRDefault="00012117" w:rsidP="00012117">
      <w:pPr>
        <w:pStyle w:val="Emphasis1"/>
        <w:ind w:firstLine="720"/>
        <w:rPr>
          <w:color w:val="auto"/>
        </w:rPr>
      </w:pPr>
      <w:r w:rsidRPr="00134415">
        <w:rPr>
          <w:color w:val="auto"/>
        </w:rPr>
        <w:t>Փաստերը‚ որոնց հիման վրա արձանագրվել է խեղաթյուրումը.</w:t>
      </w:r>
    </w:p>
    <w:p w14:paraId="03415DBA" w14:textId="7FD694E4" w:rsidR="00012117" w:rsidRPr="00134415" w:rsidRDefault="00012117" w:rsidP="00012117">
      <w:pPr>
        <w:ind w:firstLine="567"/>
        <w:rPr>
          <w:rFonts w:eastAsia="Times New Roman" w:cs="Times New Roman"/>
        </w:rPr>
      </w:pPr>
      <w:r w:rsidRPr="00134415">
        <w:rPr>
          <w:rFonts w:eastAsia="Times New Roman" w:cs="Times New Roman"/>
        </w:rPr>
        <w:t xml:space="preserve">Հաշվետու ժամանակաշրջանում </w:t>
      </w:r>
      <w:r w:rsidRPr="00134415">
        <w:t>դրամաշնորհի ձևով տրամադրվող ֆինանսական աջակցության գումարների օգտագործման մասին պայմանագրեր</w:t>
      </w:r>
      <w:r w:rsidR="00F5120C">
        <w:t>ի</w:t>
      </w:r>
      <w:r w:rsidRPr="00134415">
        <w:rPr>
          <w:rFonts w:eastAsia="Times New Roman" w:cs="Times New Roman"/>
        </w:rPr>
        <w:t xml:space="preserve"> շրջանակներում կատարված 3,413,845.62 հազ. դրամի կանխավճարային վճարումները‚ իրական ծախսերը հիմնավորող սկզբնական հաշվապահական հաշվառման փաստաթղթերի բացակայության պայմաններում ներառվել են Ձև Հ-2 հաշվետվության </w:t>
      </w:r>
      <w:r w:rsidRPr="00134415">
        <w:t>«Փաստացի ծախս» ցուցանիշում։</w:t>
      </w:r>
    </w:p>
    <w:p w14:paraId="7DB56ABB" w14:textId="2CEE8AFE" w:rsidR="00012117" w:rsidRDefault="00012117" w:rsidP="00012117">
      <w:pPr>
        <w:ind w:firstLine="567"/>
      </w:pPr>
      <w:r w:rsidRPr="00134415">
        <w:rPr>
          <w:rFonts w:eastAsia="Times New Roman" w:cs="Times New Roman"/>
        </w:rPr>
        <w:t xml:space="preserve"> </w:t>
      </w:r>
      <w:r w:rsidRPr="00134415">
        <w:t>Տարեվերջի դեբիտորական պարտքերի ցուցանիշի վերահաշվարկից պարզվել է‚ որ Ձև Հ-4 հաշվետվությունում այն խեղաթյուրված (</w:t>
      </w:r>
      <w:r w:rsidR="00F5120C">
        <w:t>պակաս</w:t>
      </w:r>
      <w:r w:rsidRPr="00134415">
        <w:t xml:space="preserve">) է ներկայացվել </w:t>
      </w:r>
      <w:r w:rsidRPr="00134415">
        <w:rPr>
          <w:rFonts w:eastAsia="Times New Roman" w:cs="Times New Roman"/>
        </w:rPr>
        <w:t xml:space="preserve">3,413,845.62 </w:t>
      </w:r>
      <w:r w:rsidRPr="00134415">
        <w:t>հազ. դրամով։</w:t>
      </w:r>
    </w:p>
    <w:p w14:paraId="188924E9" w14:textId="3F23CB8B" w:rsidR="00B63657" w:rsidRDefault="004B562A" w:rsidP="00B63657">
      <w:pPr>
        <w:rPr>
          <w:rFonts w:cs="Arial"/>
          <w:b/>
          <w:bCs w:val="0"/>
        </w:rPr>
      </w:pPr>
      <w:r>
        <w:rPr>
          <w:b/>
          <w:bCs w:val="0"/>
        </w:rPr>
        <w:t>Ե</w:t>
      </w:r>
      <w:r w:rsidR="00B63657" w:rsidRPr="00347C3C">
        <w:rPr>
          <w:b/>
          <w:bCs w:val="0"/>
        </w:rPr>
        <w:t>զրակացության «</w:t>
      </w:r>
      <w:r w:rsidR="00B63657">
        <w:rPr>
          <w:b/>
          <w:bCs w:val="0"/>
        </w:rPr>
        <w:t>7</w:t>
      </w:r>
      <w:r w:rsidR="00B63657" w:rsidRPr="00347C3C">
        <w:rPr>
          <w:b/>
          <w:bCs w:val="0"/>
        </w:rPr>
        <w:t xml:space="preserve">. Խեղաթյուրումներ» բաժին կարելի է վերադառնալ հետևյալ հղմամբ` </w:t>
      </w:r>
      <w:hyperlink w:anchor="_ՀՀ_կրթության,_գիտության,_1" w:history="1">
        <w:r w:rsidR="00B63657" w:rsidRPr="00B63657">
          <w:rPr>
            <w:rStyle w:val="Hyperlink"/>
            <w:b/>
            <w:bCs w:val="0"/>
          </w:rPr>
          <w:t>7.6.</w:t>
        </w:r>
        <w:r w:rsidR="00B63657" w:rsidRPr="007E5540">
          <w:rPr>
            <w:rStyle w:val="Hyperlink"/>
            <w:b/>
            <w:bCs w:val="0"/>
          </w:rPr>
          <w:t>10</w:t>
        </w:r>
      </w:hyperlink>
      <w:r w:rsidR="00B63657" w:rsidRPr="00B63657">
        <w:rPr>
          <w:rFonts w:cs="Arial"/>
          <w:b/>
          <w:bCs w:val="0"/>
        </w:rPr>
        <w:t>։</w:t>
      </w:r>
    </w:p>
    <w:p w14:paraId="04D1C24B" w14:textId="77777777" w:rsidR="00A9389D" w:rsidRPr="00347C3C" w:rsidRDefault="00A9389D" w:rsidP="00B63657">
      <w:pPr>
        <w:rPr>
          <w:rFonts w:cs="Arial"/>
          <w:b/>
          <w:bCs w:val="0"/>
        </w:rPr>
      </w:pPr>
    </w:p>
    <w:p w14:paraId="33CC70B0" w14:textId="77777777" w:rsidR="00012117" w:rsidRPr="00347C3C" w:rsidRDefault="00012117" w:rsidP="00A9389D">
      <w:pPr>
        <w:pStyle w:val="Heading2"/>
        <w:keepNext w:val="0"/>
        <w:spacing w:before="0" w:after="0"/>
        <w:ind w:left="0" w:firstLine="0"/>
        <w:jc w:val="center"/>
      </w:pPr>
      <w:r w:rsidRPr="00347C3C">
        <w:t>«Այլ նպաստներ բյուջեից» տնտեսագիտական հոդվածի (472900) գումարի խեղաթյուրումները</w:t>
      </w:r>
    </w:p>
    <w:p w14:paraId="726827BE" w14:textId="77777777" w:rsidR="00012117" w:rsidRPr="00347C3C" w:rsidRDefault="00012117" w:rsidP="00A9389D">
      <w:pPr>
        <w:pStyle w:val="Heading3"/>
        <w:spacing w:before="0" w:after="0"/>
        <w:ind w:left="0" w:firstLine="90"/>
        <w:jc w:val="center"/>
      </w:pPr>
      <w:bookmarkStart w:id="156" w:name="խ771"/>
      <w:bookmarkEnd w:id="156"/>
      <w:r w:rsidRPr="00347C3C">
        <w:t>Հ</w:t>
      </w:r>
      <w:bookmarkStart w:id="157" w:name="խ772"/>
      <w:bookmarkEnd w:id="157"/>
      <w:r w:rsidRPr="00347C3C">
        <w:t>Հ աշխատանքի և սոցիալական հարցերի նախարարության «Սոցիալական ապահովություն» ծրագրի (1205) «Ծերության, հաշմանդամության, կերակրողին կորցնելու դեպքում նպաստներ» միջոցառում (1205-12001)</w:t>
      </w:r>
    </w:p>
    <w:p w14:paraId="20C99325" w14:textId="77777777" w:rsidR="00012117" w:rsidRPr="00347C3C" w:rsidRDefault="00012117" w:rsidP="00012117">
      <w:pPr>
        <w:tabs>
          <w:tab w:val="left" w:pos="1080"/>
        </w:tabs>
        <w:ind w:firstLine="0"/>
      </w:pPr>
      <w:r w:rsidRPr="00347C3C">
        <w:rPr>
          <w:b/>
          <w:i/>
        </w:rPr>
        <w:t>Կատարող՝ ՀՀ աշխատանքի և սոցիալական հարցերի նախարարության Միասնական սոցիալական ծառայություն</w:t>
      </w:r>
    </w:p>
    <w:p w14:paraId="701EB44D" w14:textId="77777777" w:rsidR="00012117" w:rsidRPr="00347C3C" w:rsidRDefault="00012117" w:rsidP="00012117">
      <w:pPr>
        <w:pStyle w:val="Heading4"/>
        <w:keepNext w:val="0"/>
        <w:ind w:left="0" w:right="734" w:firstLine="0"/>
        <w:rPr>
          <w:lang w:val="hy-AM"/>
        </w:rPr>
      </w:pPr>
      <w:r w:rsidRPr="00347C3C">
        <w:rPr>
          <w:lang w:val="hy-AM"/>
        </w:rPr>
        <w:t xml:space="preserve">«Այլ նպաստներ բյուջեից» տնտեսագիտական հոդվածի (472900) փաստացի ծախսերի </w:t>
      </w:r>
      <w:r>
        <w:rPr>
          <w:lang w:val="hy-AM"/>
        </w:rPr>
        <w:t xml:space="preserve">և կրադիտորական </w:t>
      </w:r>
      <w:r w:rsidRPr="00347C3C">
        <w:rPr>
          <w:lang w:val="hy-AM"/>
        </w:rPr>
        <w:t>պարտքերի գումարի խեղաթյուրումները.</w:t>
      </w:r>
    </w:p>
    <w:p w14:paraId="64F7E136" w14:textId="77777777" w:rsidR="00012117" w:rsidRPr="00347C3C" w:rsidRDefault="00012117" w:rsidP="00012117">
      <w:pPr>
        <w:pStyle w:val="Emphasis1"/>
        <w:ind w:firstLine="630"/>
        <w:rPr>
          <w:color w:val="auto"/>
        </w:rPr>
      </w:pPr>
      <w:r w:rsidRPr="00347C3C">
        <w:rPr>
          <w:color w:val="auto"/>
        </w:rPr>
        <w:lastRenderedPageBreak/>
        <w:t xml:space="preserve">Գնահատման կիրառելի հիմքերը. </w:t>
      </w:r>
    </w:p>
    <w:p w14:paraId="1487BC8C" w14:textId="77777777" w:rsidR="00012117" w:rsidRPr="007D7875" w:rsidRDefault="00012117" w:rsidP="00620F40">
      <w:pPr>
        <w:pStyle w:val="Emphasis1"/>
        <w:numPr>
          <w:ilvl w:val="0"/>
          <w:numId w:val="9"/>
        </w:numPr>
        <w:ind w:left="0" w:firstLine="720"/>
        <w:jc w:val="both"/>
        <w:rPr>
          <w:rFonts w:cs="Arial"/>
          <w:b w:val="0"/>
          <w:bCs/>
          <w:i w:val="0"/>
          <w:iCs/>
          <w:color w:val="auto"/>
        </w:rPr>
      </w:pPr>
      <w:r w:rsidRPr="007D7875">
        <w:rPr>
          <w:b w:val="0"/>
          <w:bCs/>
          <w:i w:val="0"/>
          <w:iCs/>
          <w:color w:val="auto"/>
        </w:rPr>
        <w:t xml:space="preserve">ՀՀ կառավարության </w:t>
      </w:r>
      <w:r w:rsidRPr="007D7875">
        <w:rPr>
          <w:rFonts w:cs="Arial"/>
          <w:b w:val="0"/>
          <w:bCs/>
          <w:i w:val="0"/>
          <w:iCs/>
          <w:color w:val="auto"/>
        </w:rPr>
        <w:t>2014 թվականի հունիսի 6-ի № 635-Ն որոշման</w:t>
      </w:r>
      <w:r w:rsidRPr="007D7875">
        <w:rPr>
          <w:rStyle w:val="FootnoteReference"/>
          <w:rFonts w:cs="Arial"/>
          <w:b w:val="0"/>
          <w:bCs/>
          <w:i w:val="0"/>
          <w:iCs/>
          <w:color w:val="auto"/>
        </w:rPr>
        <w:footnoteReference w:id="50"/>
      </w:r>
      <w:r w:rsidRPr="007D7875">
        <w:rPr>
          <w:rFonts w:cs="Arial"/>
          <w:b w:val="0"/>
          <w:bCs/>
          <w:i w:val="0"/>
          <w:iCs/>
          <w:color w:val="auto"/>
        </w:rPr>
        <w:t xml:space="preserve"> Հավելված № 1-ի 39-րդ կետ՝ «...Նպաստն անկանխիկ կամ կանխիկ եղանակով վճարվում է նպաստառուի դիմումի հիման վրա` Հայաստանի Հանրապետության կառավարության 2011 թվականի մայիսի 5-ի № 670-Ն որոշմամբ հաստատված կարգով...»</w:t>
      </w:r>
    </w:p>
    <w:p w14:paraId="3658F7DD" w14:textId="77777777" w:rsidR="00012117" w:rsidRPr="007D7875" w:rsidRDefault="00012117" w:rsidP="00620F40">
      <w:pPr>
        <w:pStyle w:val="ListParagraph"/>
        <w:numPr>
          <w:ilvl w:val="0"/>
          <w:numId w:val="7"/>
        </w:numPr>
        <w:ind w:left="0" w:firstLine="720"/>
      </w:pPr>
      <w:r w:rsidRPr="007D7875">
        <w:rPr>
          <w:rFonts w:cs="Arial"/>
        </w:rPr>
        <w:t xml:space="preserve">ՀՀ կառավարության 2011 թվականի մայիսի 5-ի № 670-Ն որոշման </w:t>
      </w:r>
      <w:r w:rsidRPr="007D7875">
        <w:rPr>
          <w:shd w:val="clear" w:color="auto" w:fill="auto"/>
        </w:rPr>
        <w:t>Հավելված 1-ի 1-ին կետի 4-րդ ենթակետ՝ «...</w:t>
      </w:r>
      <w:r w:rsidRPr="007D7875">
        <w:rPr>
          <w:rStyle w:val="Strong"/>
          <w:rFonts w:cs="Arial"/>
          <w:b w:val="0"/>
          <w:bCs/>
        </w:rPr>
        <w:t>վճարման ցուցակը</w:t>
      </w:r>
      <w:r w:rsidRPr="007D7875">
        <w:rPr>
          <w:rFonts w:cs="Calibri"/>
        </w:rPr>
        <w:t xml:space="preserve"> </w:t>
      </w:r>
      <w:r w:rsidRPr="007D7875">
        <w:rPr>
          <w:rFonts w:cs="GHEA Grapalat"/>
        </w:rPr>
        <w:t xml:space="preserve">կենսաթոշակ </w:t>
      </w:r>
      <w:r w:rsidRPr="007D7875">
        <w:t>(</w:t>
      </w:r>
      <w:r w:rsidRPr="007D7875">
        <w:rPr>
          <w:rFonts w:cs="GHEA Grapalat"/>
        </w:rPr>
        <w:t>այդ</w:t>
      </w:r>
      <w:r w:rsidRPr="007D7875">
        <w:t xml:space="preserve"> </w:t>
      </w:r>
      <w:r w:rsidRPr="007D7875">
        <w:rPr>
          <w:rFonts w:cs="GHEA Grapalat"/>
        </w:rPr>
        <w:t>թվում՝</w:t>
      </w:r>
      <w:r w:rsidRPr="007D7875">
        <w:t xml:space="preserve"> </w:t>
      </w:r>
      <w:r w:rsidRPr="007D7875">
        <w:rPr>
          <w:rFonts w:cs="GHEA Grapalat"/>
        </w:rPr>
        <w:t>չվճարված</w:t>
      </w:r>
      <w:r w:rsidRPr="007D7875">
        <w:t xml:space="preserve"> </w:t>
      </w:r>
      <w:r w:rsidRPr="007D7875">
        <w:rPr>
          <w:rFonts w:cs="GHEA Grapalat"/>
        </w:rPr>
        <w:t>կենսաթոշակի</w:t>
      </w:r>
      <w:r w:rsidRPr="007D7875">
        <w:t xml:space="preserve"> </w:t>
      </w:r>
      <w:r w:rsidRPr="007D7875">
        <w:rPr>
          <w:rFonts w:cs="GHEA Grapalat"/>
        </w:rPr>
        <w:t>գումար</w:t>
      </w:r>
      <w:r w:rsidRPr="007D7875">
        <w:t xml:space="preserve">) </w:t>
      </w:r>
      <w:r w:rsidRPr="007D7875">
        <w:rPr>
          <w:rFonts w:cs="GHEA Grapalat"/>
        </w:rPr>
        <w:t>կամ</w:t>
      </w:r>
      <w:r w:rsidRPr="007D7875">
        <w:t xml:space="preserve"> </w:t>
      </w:r>
      <w:r w:rsidRPr="007D7875">
        <w:rPr>
          <w:rFonts w:cs="GHEA Grapalat"/>
        </w:rPr>
        <w:t>միանվագ</w:t>
      </w:r>
      <w:r w:rsidRPr="007D7875">
        <w:t xml:space="preserve"> </w:t>
      </w:r>
      <w:r w:rsidRPr="007D7875">
        <w:rPr>
          <w:rFonts w:cs="GHEA Grapalat"/>
        </w:rPr>
        <w:t>դրամական</w:t>
      </w:r>
      <w:r w:rsidRPr="007D7875">
        <w:t xml:space="preserve"> </w:t>
      </w:r>
      <w:r w:rsidRPr="007D7875">
        <w:rPr>
          <w:rFonts w:cs="GHEA Grapalat"/>
        </w:rPr>
        <w:t>վճար</w:t>
      </w:r>
      <w:r w:rsidRPr="007D7875">
        <w:t xml:space="preserve"> </w:t>
      </w:r>
      <w:r w:rsidRPr="007D7875">
        <w:rPr>
          <w:rFonts w:cs="GHEA Grapalat"/>
        </w:rPr>
        <w:t>ստացող</w:t>
      </w:r>
      <w:r w:rsidRPr="007D7875">
        <w:t xml:space="preserve"> </w:t>
      </w:r>
      <w:r w:rsidRPr="007D7875">
        <w:rPr>
          <w:rFonts w:cs="GHEA Grapalat"/>
        </w:rPr>
        <w:t>անձանց</w:t>
      </w:r>
      <w:r w:rsidRPr="007D7875">
        <w:t xml:space="preserve"> </w:t>
      </w:r>
      <w:r w:rsidRPr="007D7875">
        <w:rPr>
          <w:rFonts w:cs="GHEA Grapalat"/>
        </w:rPr>
        <w:t>տվյալների</w:t>
      </w:r>
      <w:r w:rsidRPr="007D7875">
        <w:t xml:space="preserve"> </w:t>
      </w:r>
      <w:r w:rsidRPr="007D7875">
        <w:rPr>
          <w:rFonts w:cs="GHEA Grapalat"/>
        </w:rPr>
        <w:t>և</w:t>
      </w:r>
      <w:r w:rsidRPr="007D7875">
        <w:t xml:space="preserve"> </w:t>
      </w:r>
      <w:r w:rsidRPr="007D7875">
        <w:rPr>
          <w:rFonts w:cs="GHEA Grapalat"/>
        </w:rPr>
        <w:t>նրանց</w:t>
      </w:r>
      <w:r w:rsidRPr="007D7875">
        <w:t xml:space="preserve"> </w:t>
      </w:r>
      <w:r w:rsidRPr="007D7875">
        <w:rPr>
          <w:rFonts w:cs="GHEA Grapalat"/>
        </w:rPr>
        <w:t>վճարման</w:t>
      </w:r>
      <w:r w:rsidRPr="007D7875">
        <w:t xml:space="preserve"> </w:t>
      </w:r>
      <w:r w:rsidRPr="007D7875">
        <w:rPr>
          <w:rFonts w:cs="GHEA Grapalat"/>
        </w:rPr>
        <w:t>ենթակա</w:t>
      </w:r>
      <w:r w:rsidRPr="007D7875">
        <w:t xml:space="preserve"> </w:t>
      </w:r>
      <w:r w:rsidRPr="007D7875">
        <w:rPr>
          <w:rFonts w:cs="GHEA Grapalat"/>
        </w:rPr>
        <w:t>գումարներին</w:t>
      </w:r>
      <w:r w:rsidRPr="007D7875">
        <w:t xml:space="preserve"> </w:t>
      </w:r>
      <w:r w:rsidRPr="007D7875">
        <w:rPr>
          <w:rFonts w:cs="GHEA Grapalat"/>
        </w:rPr>
        <w:t>վերաբերող</w:t>
      </w:r>
      <w:r w:rsidRPr="007D7875">
        <w:t xml:space="preserve"> </w:t>
      </w:r>
      <w:r w:rsidRPr="007D7875">
        <w:rPr>
          <w:rFonts w:cs="GHEA Grapalat"/>
        </w:rPr>
        <w:t>տվյալների</w:t>
      </w:r>
      <w:r w:rsidRPr="007D7875">
        <w:t xml:space="preserve"> </w:t>
      </w:r>
      <w:r w:rsidRPr="007D7875">
        <w:rPr>
          <w:rFonts w:cs="GHEA Grapalat"/>
        </w:rPr>
        <w:t>ամբողջություն</w:t>
      </w:r>
      <w:r w:rsidRPr="007D7875">
        <w:t xml:space="preserve"> է, որի հիման վրա վճարվում են կենսաթոշակները (կենսաթոշակների վճարման ցուցակ ներառվում են այն կենսաթոշակառուների տվյալները, ում կենսաթոշակ վճարելն օրենքով սահմանված կարգով դադարեցված չէ) կամ միանվագ դրամական վճարները...»։</w:t>
      </w:r>
    </w:p>
    <w:p w14:paraId="0E29AB2F" w14:textId="77777777" w:rsidR="00012117" w:rsidRPr="007D7875" w:rsidRDefault="00012117" w:rsidP="00620F40">
      <w:pPr>
        <w:pStyle w:val="ListParagraph"/>
        <w:numPr>
          <w:ilvl w:val="0"/>
          <w:numId w:val="7"/>
        </w:numPr>
        <w:ind w:left="0" w:firstLine="720"/>
      </w:pPr>
      <w:r w:rsidRPr="007D7875">
        <w:t>ՀՀ ֆինանսների նախարարի 13.03.2019թ. № 254-Ն հրամանի Հավելված 2-ի «Օրինակելի ձև Հ-2-ի լրացման պահանջների» 9-րդ կետ՝ Հ-2 հաշվետվության «...փաստացի ծախս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6F98F201" w14:textId="77777777" w:rsidR="00012117" w:rsidRPr="007D7875" w:rsidRDefault="00012117" w:rsidP="00012117">
      <w:r w:rsidRPr="007D7875">
        <w:rPr>
          <w:b/>
          <w:bCs w:val="0"/>
          <w:i/>
          <w:iCs w:val="0"/>
        </w:rPr>
        <w:t>Խեղաթյուրումը.</w:t>
      </w:r>
      <w:r w:rsidRPr="007D7875">
        <w:t xml:space="preserve"> Ձև Հ-2 հաշվետվությամբ ներկայացված «Փաստացի ծախս» և Ձև Հ-4 հաշվետվությունում «Տարեվերջի կրեդիտորական պարտքեր» ցուցանիշները խեղաթյուրված են ներկայացվել 384,935.00 հազարական դրամով։ </w:t>
      </w:r>
    </w:p>
    <w:p w14:paraId="5988F896" w14:textId="77777777" w:rsidR="00012117" w:rsidRPr="007D7875" w:rsidRDefault="00012117" w:rsidP="00012117">
      <w:pPr>
        <w:spacing w:before="0"/>
        <w:rPr>
          <w:b/>
          <w:bCs w:val="0"/>
          <w:i/>
          <w:iCs w:val="0"/>
        </w:rPr>
      </w:pPr>
      <w:r w:rsidRPr="007D7875">
        <w:rPr>
          <w:b/>
          <w:bCs w:val="0"/>
          <w:i/>
          <w:iCs w:val="0"/>
        </w:rPr>
        <w:t>Փաստերը‚ որոնց հիման վրա արձանագրվել է խեղաթյուրումը։</w:t>
      </w:r>
    </w:p>
    <w:p w14:paraId="76B585CE" w14:textId="3ABEE7D2" w:rsidR="00012117" w:rsidRPr="007D7875" w:rsidRDefault="00012117" w:rsidP="00012117">
      <w:pPr>
        <w:spacing w:before="0"/>
      </w:pPr>
      <w:r w:rsidRPr="007D7875">
        <w:t>Ըստ վճարման ցուցակների, շահառուներին վճարված գումարի չափը 2025 թվականին կազմել է 52,092,856</w:t>
      </w:r>
      <w:r w:rsidRPr="007D7875">
        <w:rPr>
          <w:rFonts w:ascii="MS Gothic" w:eastAsia="MS Gothic" w:hAnsi="MS Gothic" w:cs="MS Gothic" w:hint="eastAsia"/>
        </w:rPr>
        <w:t>․</w:t>
      </w:r>
      <w:r w:rsidRPr="007D7875">
        <w:t xml:space="preserve">70 հազ. դրամ‚ այնինչ հաշվետու ժամանակահատվածի Ձև Հ-2 հաշվետվությունում փաստացի ծախսը ցույց է տրվել 51,707,921.70 հազ. դրամ‚ ինչը հանգեցրել է Ձև Հ-2 հաշվետվությունում «Փաստացի ծախս» ցուցանիշի խեղաթյուրման </w:t>
      </w:r>
      <w:r w:rsidR="00A47BD1">
        <w:t xml:space="preserve">(պակաս ներկայացման) </w:t>
      </w:r>
      <w:r w:rsidRPr="007D7875">
        <w:t>384,935.00 հազ. դրամով։</w:t>
      </w:r>
    </w:p>
    <w:p w14:paraId="2CDB1E95" w14:textId="6C66AECC" w:rsidR="00012117" w:rsidRPr="007D7875" w:rsidRDefault="00012117" w:rsidP="00012117">
      <w:r w:rsidRPr="007D7875">
        <w:lastRenderedPageBreak/>
        <w:t>Տարեվ</w:t>
      </w:r>
      <w:r w:rsidR="00E10543">
        <w:t>եր</w:t>
      </w:r>
      <w:r w:rsidRPr="007D7875">
        <w:t xml:space="preserve">ջի կրեդիտորական պարտքերի ցուցանիշի վերահաշվարկից պարզվել է‚ որ որ այն կազմում 384,935.00 հազ դրամ (ելակետային տվյալներում ներառելով նաև 2024 թվականի տարեվերջին չձևակերպված 5,028.60 հազ. դրամի </w:t>
      </w:r>
      <w:r w:rsidRPr="00F3365B">
        <w:t>դեբիտորական պարտքը, որը 2025 թվականի հաշվետվությունում ներառել են «շեղում» սյունյակում)</w:t>
      </w:r>
      <w:r w:rsidRPr="007D7875">
        <w:t xml:space="preserve"> այնինչ Ձև Հ-4 հաշվետվությունում «Տարեվերջի կրեդիտորական պարտքեր» ցուցանիշը ներկայացվել է 0.00 դրամ կամ խեղաթյուրված </w:t>
      </w:r>
      <w:r w:rsidR="00A47BD1">
        <w:t xml:space="preserve">(պակաս) </w:t>
      </w:r>
      <w:r w:rsidRPr="007D7875">
        <w:t xml:space="preserve">384,935.00 հազ. դրամով։ </w:t>
      </w:r>
    </w:p>
    <w:p w14:paraId="0BCA05F2" w14:textId="6204889F" w:rsidR="00012117" w:rsidRPr="00347C3C" w:rsidRDefault="004B562A" w:rsidP="00012117">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72սս" w:history="1">
        <w:r w:rsidR="005B6B28">
          <w:rPr>
            <w:rStyle w:val="Hyperlink"/>
            <w:b/>
            <w:bCs w:val="0"/>
          </w:rPr>
          <w:t>7</w:t>
        </w:r>
        <w:r w:rsidR="00012117" w:rsidRPr="00347C3C">
          <w:rPr>
            <w:rStyle w:val="Hyperlink"/>
            <w:b/>
            <w:bCs w:val="0"/>
          </w:rPr>
          <w:t>.7.1։</w:t>
        </w:r>
      </w:hyperlink>
    </w:p>
    <w:p w14:paraId="6052D07B" w14:textId="77777777" w:rsidR="00012117" w:rsidRPr="00347C3C" w:rsidRDefault="00012117" w:rsidP="00012117">
      <w:pPr>
        <w:rPr>
          <w:b/>
          <w:bCs w:val="0"/>
          <w:i/>
          <w:iCs w:val="0"/>
        </w:rPr>
      </w:pPr>
    </w:p>
    <w:p w14:paraId="6414E808" w14:textId="684D0066" w:rsidR="00012117" w:rsidRPr="00347C3C" w:rsidRDefault="00012117" w:rsidP="00D72188">
      <w:pPr>
        <w:pStyle w:val="Heading3"/>
        <w:spacing w:before="0" w:after="0"/>
        <w:ind w:left="540"/>
        <w:jc w:val="center"/>
      </w:pPr>
      <w:r w:rsidRPr="00347C3C">
        <w:t>Հ</w:t>
      </w:r>
      <w:bookmarkStart w:id="158" w:name="խ773"/>
      <w:bookmarkEnd w:id="158"/>
      <w:r w:rsidRPr="00347C3C">
        <w:t>Հ առողջապահության նախարարության բյուջետային 4 ծրագրեր</w:t>
      </w:r>
      <w:r w:rsidR="006D5642">
        <w:t>ի</w:t>
      </w:r>
      <w:r w:rsidRPr="00347C3C">
        <w:t xml:space="preserve"> 6 միջոցառումներ</w:t>
      </w:r>
    </w:p>
    <w:p w14:paraId="11166396" w14:textId="487ECA1D" w:rsidR="00012117" w:rsidRPr="00347C3C" w:rsidRDefault="00012117" w:rsidP="00012117">
      <w:pPr>
        <w:ind w:firstLine="0"/>
        <w:rPr>
          <w:b/>
          <w:bCs w:val="0"/>
          <w:i/>
          <w:iCs w:val="0"/>
          <w:lang w:eastAsia="ru-RU"/>
        </w:rPr>
      </w:pPr>
      <w:r w:rsidRPr="00347C3C">
        <w:rPr>
          <w:b/>
          <w:bCs w:val="0"/>
          <w:i/>
          <w:iCs w:val="0"/>
          <w:lang w:eastAsia="ru-RU"/>
        </w:rPr>
        <w:t>Ծրագ</w:t>
      </w:r>
      <w:r w:rsidR="006D5642">
        <w:rPr>
          <w:b/>
          <w:bCs w:val="0"/>
          <w:i/>
          <w:iCs w:val="0"/>
          <w:lang w:eastAsia="ru-RU"/>
        </w:rPr>
        <w:t>րեր‚ միջոցառումներ</w:t>
      </w:r>
      <w:r w:rsidRPr="00347C3C">
        <w:rPr>
          <w:b/>
          <w:bCs w:val="0"/>
          <w:i/>
          <w:iCs w:val="0"/>
          <w:lang w:eastAsia="ru-RU"/>
        </w:rPr>
        <w:t xml:space="preserve">՝ </w:t>
      </w:r>
    </w:p>
    <w:p w14:paraId="22F71B74" w14:textId="3B77A3A0" w:rsidR="00012117" w:rsidRPr="004625E9" w:rsidRDefault="00012117" w:rsidP="008B1C02">
      <w:pPr>
        <w:pStyle w:val="ListParagraph"/>
        <w:numPr>
          <w:ilvl w:val="0"/>
          <w:numId w:val="60"/>
        </w:numPr>
        <w:ind w:left="0" w:firstLine="0"/>
        <w:rPr>
          <w:b/>
          <w:lang w:eastAsia="ru-RU"/>
        </w:rPr>
      </w:pPr>
      <w:r w:rsidRPr="004625E9">
        <w:rPr>
          <w:b/>
          <w:lang w:eastAsia="ru-RU"/>
        </w:rPr>
        <w:t>«Մոր և մանկան առողջության պահպանում» ծրագրի (1200)՝</w:t>
      </w:r>
    </w:p>
    <w:p w14:paraId="7CE50030" w14:textId="5D6EC319" w:rsidR="00012117" w:rsidRPr="004625E9" w:rsidRDefault="00012117" w:rsidP="008B1C02">
      <w:pPr>
        <w:pStyle w:val="ListParagraph"/>
        <w:numPr>
          <w:ilvl w:val="1"/>
          <w:numId w:val="60"/>
        </w:numPr>
        <w:spacing w:before="0"/>
        <w:ind w:left="0" w:firstLine="360"/>
        <w:rPr>
          <w:b/>
          <w:bCs w:val="0"/>
          <w:lang w:eastAsia="ru-RU"/>
        </w:rPr>
      </w:pPr>
      <w:r w:rsidRPr="004625E9">
        <w:rPr>
          <w:b/>
          <w:bCs w:val="0"/>
        </w:rPr>
        <w:t>«Երեխաների բժշկական օգնության ծառայություններ» միջոցառում (1200-11003),</w:t>
      </w:r>
    </w:p>
    <w:p w14:paraId="7845237A" w14:textId="6FC7CEEC" w:rsidR="00012117" w:rsidRPr="004625E9" w:rsidRDefault="00012117" w:rsidP="008B1C02">
      <w:pPr>
        <w:pStyle w:val="ListParagraph"/>
        <w:numPr>
          <w:ilvl w:val="1"/>
          <w:numId w:val="60"/>
        </w:numPr>
        <w:spacing w:before="0"/>
        <w:ind w:left="0" w:firstLine="360"/>
        <w:rPr>
          <w:b/>
          <w:bCs w:val="0"/>
          <w:lang w:eastAsia="ru-RU"/>
        </w:rPr>
      </w:pPr>
      <w:r w:rsidRPr="004625E9">
        <w:rPr>
          <w:b/>
          <w:bCs w:val="0"/>
        </w:rPr>
        <w:t>«Մանկաբարձական բժշկական օգնության ծառայություններ» միջոցառում (1200-11001)։</w:t>
      </w:r>
    </w:p>
    <w:p w14:paraId="0F6EEAD9" w14:textId="77777777" w:rsidR="00012117" w:rsidRPr="004625E9" w:rsidRDefault="00012117" w:rsidP="008B1C02">
      <w:pPr>
        <w:pStyle w:val="ListParagraph"/>
        <w:numPr>
          <w:ilvl w:val="0"/>
          <w:numId w:val="60"/>
        </w:numPr>
        <w:ind w:left="0" w:firstLine="0"/>
        <w:rPr>
          <w:b/>
          <w:lang w:eastAsia="ru-RU"/>
        </w:rPr>
      </w:pPr>
      <w:r w:rsidRPr="004625E9">
        <w:rPr>
          <w:b/>
          <w:lang w:eastAsia="ru-RU"/>
        </w:rPr>
        <w:t>«Սոցիալապես անապահով և առանձին խմբերի անձանց բժշկական օգնություն» ծրագրի (1207)՝ «Սոցիալապես անապահով և առանձին խմբերի անձանց բժշկական օգնություն» միջոցառում (1207-11001)։</w:t>
      </w:r>
    </w:p>
    <w:p w14:paraId="2D342D1F" w14:textId="77777777" w:rsidR="00012117" w:rsidRPr="004625E9" w:rsidRDefault="00012117" w:rsidP="008B1C02">
      <w:pPr>
        <w:pStyle w:val="ListParagraph"/>
        <w:numPr>
          <w:ilvl w:val="0"/>
          <w:numId w:val="60"/>
        </w:numPr>
        <w:ind w:left="0" w:firstLine="0"/>
        <w:rPr>
          <w:b/>
          <w:lang w:eastAsia="ru-RU"/>
        </w:rPr>
      </w:pPr>
      <w:r w:rsidRPr="004625E9">
        <w:rPr>
          <w:b/>
          <w:lang w:eastAsia="ru-RU"/>
        </w:rPr>
        <w:t>«Առողջության առաջնային պահպանում» ծրագրի (1099)՝ «Առողջության առաջնային պահպանման բժշկական օգնության ծառայություններ» միջոցառում (1099-11001)։</w:t>
      </w:r>
    </w:p>
    <w:p w14:paraId="45B3D122" w14:textId="77777777" w:rsidR="00012117" w:rsidRPr="004625E9" w:rsidRDefault="00012117" w:rsidP="008B1C02">
      <w:pPr>
        <w:pStyle w:val="ListParagraph"/>
        <w:numPr>
          <w:ilvl w:val="0"/>
          <w:numId w:val="60"/>
        </w:numPr>
        <w:ind w:left="0" w:firstLine="0"/>
        <w:rPr>
          <w:b/>
          <w:lang w:eastAsia="ru-RU"/>
        </w:rPr>
      </w:pPr>
      <w:r w:rsidRPr="004625E9">
        <w:rPr>
          <w:b/>
          <w:lang w:eastAsia="ru-RU"/>
        </w:rPr>
        <w:t xml:space="preserve">«Ոչ վարակիչ հիվանդությունների բժշկական օգնության ապահովում» ծրագրի (1202)՝ </w:t>
      </w:r>
    </w:p>
    <w:p w14:paraId="1E6ADB26" w14:textId="77777777" w:rsidR="00012117" w:rsidRPr="004625E9" w:rsidRDefault="00012117" w:rsidP="008B1C02">
      <w:pPr>
        <w:pStyle w:val="ListParagraph"/>
        <w:numPr>
          <w:ilvl w:val="1"/>
          <w:numId w:val="60"/>
        </w:numPr>
        <w:spacing w:before="0"/>
        <w:ind w:left="0" w:firstLine="360"/>
        <w:rPr>
          <w:b/>
          <w:bCs w:val="0"/>
          <w:lang w:eastAsia="ru-RU"/>
        </w:rPr>
      </w:pPr>
      <w:r w:rsidRPr="004625E9">
        <w:rPr>
          <w:b/>
          <w:bCs w:val="0"/>
        </w:rPr>
        <w:t>«Անհետաձգելի բժշկական օգնություն` այդ թվում սրտի վիրահատություններ» միջոցառում (1202-11002),</w:t>
      </w:r>
    </w:p>
    <w:p w14:paraId="0465F376" w14:textId="77777777" w:rsidR="00012117" w:rsidRPr="004625E9" w:rsidRDefault="00012117" w:rsidP="008B1C02">
      <w:pPr>
        <w:pStyle w:val="ListParagraph"/>
        <w:numPr>
          <w:ilvl w:val="1"/>
          <w:numId w:val="60"/>
        </w:numPr>
        <w:spacing w:before="0"/>
        <w:ind w:left="0" w:firstLine="360"/>
        <w:rPr>
          <w:b/>
          <w:bCs w:val="0"/>
          <w:lang w:eastAsia="ru-RU"/>
        </w:rPr>
      </w:pPr>
      <w:r w:rsidRPr="004625E9">
        <w:rPr>
          <w:b/>
          <w:bCs w:val="0"/>
        </w:rPr>
        <w:t>«Ուռուցքաբանական և արյունաբանական հիվանդությունների բժշկական օգնության ծառայություններ» միջոցառում (1202-11004)։</w:t>
      </w:r>
    </w:p>
    <w:p w14:paraId="5639A140" w14:textId="77777777" w:rsidR="00012117" w:rsidRPr="00347C3C" w:rsidRDefault="00012117" w:rsidP="00012117">
      <w:pPr>
        <w:spacing w:before="0"/>
        <w:rPr>
          <w:lang w:eastAsia="ru-RU"/>
        </w:rPr>
      </w:pPr>
    </w:p>
    <w:p w14:paraId="7BEBF49B" w14:textId="77777777" w:rsidR="00012117" w:rsidRPr="00347C3C" w:rsidRDefault="00012117" w:rsidP="00012117">
      <w:pPr>
        <w:pStyle w:val="Heading4"/>
        <w:keepNext w:val="0"/>
        <w:ind w:left="0" w:right="734" w:firstLine="0"/>
        <w:rPr>
          <w:lang w:val="hy-AM"/>
        </w:rPr>
      </w:pPr>
      <w:r w:rsidRPr="00347C3C">
        <w:rPr>
          <w:lang w:val="hy-AM"/>
        </w:rPr>
        <w:t xml:space="preserve"> Տնտեսագիտական դասակարգման «Այլ նպաստներ բյուջեից» (472900) հոդվածի դեբիտորական պարտքերի գումարի խեղաթյուրումը.</w:t>
      </w:r>
    </w:p>
    <w:p w14:paraId="2613CEC7" w14:textId="77777777" w:rsidR="00012117" w:rsidRPr="004A2FFB" w:rsidRDefault="00012117" w:rsidP="00012117">
      <w:pPr>
        <w:tabs>
          <w:tab w:val="left" w:pos="1134"/>
        </w:tabs>
        <w:spacing w:before="0"/>
        <w:ind w:left="720" w:firstLine="0"/>
        <w:contextualSpacing/>
        <w:rPr>
          <w:b/>
          <w:bCs w:val="0"/>
          <w:i/>
          <w:iCs w:val="0"/>
        </w:rPr>
      </w:pPr>
      <w:r w:rsidRPr="004A2FFB">
        <w:rPr>
          <w:b/>
          <w:bCs w:val="0"/>
          <w:i/>
          <w:iCs w:val="0"/>
        </w:rPr>
        <w:t>Գնահատման կիրառելի հիմքերը.</w:t>
      </w:r>
    </w:p>
    <w:p w14:paraId="60F0747E" w14:textId="77777777" w:rsidR="00012117" w:rsidRPr="004A2FFB" w:rsidRDefault="00012117" w:rsidP="008B1C02">
      <w:pPr>
        <w:numPr>
          <w:ilvl w:val="0"/>
          <w:numId w:val="25"/>
        </w:numPr>
        <w:tabs>
          <w:tab w:val="left" w:pos="1134"/>
        </w:tabs>
        <w:spacing w:before="0"/>
        <w:ind w:left="0" w:firstLine="720"/>
        <w:contextualSpacing/>
      </w:pPr>
      <w:r w:rsidRPr="004A2FFB">
        <w:lastRenderedPageBreak/>
        <w:t xml:space="preserve">«Հանրային հատվածի կազմակերպությունների հաշվապահական հաշվառման մասին» օրենքի </w:t>
      </w:r>
    </w:p>
    <w:p w14:paraId="03B1FB91" w14:textId="77777777" w:rsidR="00012117" w:rsidRPr="004A2FFB" w:rsidRDefault="00012117" w:rsidP="008B1C02">
      <w:pPr>
        <w:numPr>
          <w:ilvl w:val="0"/>
          <w:numId w:val="26"/>
        </w:numPr>
        <w:tabs>
          <w:tab w:val="left" w:pos="1134"/>
        </w:tabs>
        <w:spacing w:before="0"/>
        <w:ind w:left="1440" w:hanging="450"/>
        <w:contextualSpacing/>
      </w:pPr>
      <w:r w:rsidRPr="004A2FFB">
        <w:t xml:space="preserve">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5E0C8B78" w14:textId="77777777" w:rsidR="00012117" w:rsidRPr="004A2FFB" w:rsidRDefault="00012117" w:rsidP="008B1C02">
      <w:pPr>
        <w:numPr>
          <w:ilvl w:val="0"/>
          <w:numId w:val="26"/>
        </w:numPr>
        <w:tabs>
          <w:tab w:val="left" w:pos="1134"/>
        </w:tabs>
        <w:spacing w:before="0"/>
        <w:ind w:left="1440" w:hanging="450"/>
        <w:contextualSpacing/>
      </w:pPr>
      <w:r w:rsidRPr="004A2FFB">
        <w:t>11-րդ հոդվածի 1-ին մաս</w:t>
      </w:r>
      <w:r w:rsidRPr="004A2FFB">
        <w:rPr>
          <w:b/>
          <w:i/>
        </w:rPr>
        <w:t xml:space="preserve">՝ </w:t>
      </w:r>
      <w:r w:rsidRPr="004A2FFB">
        <w:rPr>
          <w:rFonts w:cs="Courier New"/>
        </w:rPr>
        <w:t>«...</w:t>
      </w:r>
      <w:r w:rsidRPr="004A2FFB">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4A2FFB">
        <w:rPr>
          <w:b/>
          <w:i/>
        </w:rPr>
        <w:t>»</w:t>
      </w:r>
      <w:r w:rsidRPr="004A2FFB">
        <w:t>:</w:t>
      </w:r>
    </w:p>
    <w:p w14:paraId="224F515D" w14:textId="77777777" w:rsidR="00012117" w:rsidRPr="004A2FFB" w:rsidRDefault="00012117" w:rsidP="008B1C02">
      <w:pPr>
        <w:numPr>
          <w:ilvl w:val="0"/>
          <w:numId w:val="25"/>
        </w:numPr>
        <w:tabs>
          <w:tab w:val="left" w:pos="720"/>
          <w:tab w:val="left" w:pos="1134"/>
        </w:tabs>
        <w:spacing w:before="0"/>
        <w:ind w:left="0" w:firstLine="567"/>
        <w:contextualSpacing/>
        <w:rPr>
          <w:b/>
          <w:lang w:eastAsia="ru-RU"/>
        </w:rPr>
      </w:pPr>
      <w:r w:rsidRPr="004A2FFB">
        <w:t>ՀՀՀՀՍ պարագրաֆ 2</w:t>
      </w:r>
      <w:r w:rsidRPr="004A2FFB">
        <w:rPr>
          <w:rFonts w:ascii="MS Gothic" w:eastAsia="MS Gothic" w:hAnsi="MS Gothic" w:cs="MS Gothic" w:hint="eastAsia"/>
        </w:rPr>
        <w:t>․</w:t>
      </w:r>
      <w:r w:rsidRPr="004A2FFB">
        <w:t xml:space="preserve">22՝ </w:t>
      </w:r>
      <w:r w:rsidRPr="004A2FFB">
        <w:rPr>
          <w:rFonts w:cs="GHEA Grapalat"/>
        </w:rPr>
        <w:t>«...Հաշվապահական</w:t>
      </w:r>
      <w:r w:rsidRPr="004A2FFB">
        <w:t xml:space="preserve"> </w:t>
      </w:r>
      <w:r w:rsidRPr="004A2FFB">
        <w:rPr>
          <w:rFonts w:cs="GHEA Grapalat"/>
        </w:rPr>
        <w:t>հաշվառման</w:t>
      </w:r>
      <w:r w:rsidRPr="004A2FFB">
        <w:t xml:space="preserve"> </w:t>
      </w:r>
      <w:r w:rsidRPr="004A2FFB">
        <w:rPr>
          <w:rFonts w:cs="GHEA Grapalat"/>
        </w:rPr>
        <w:t>հաշվեգրման</w:t>
      </w:r>
      <w:r w:rsidRPr="004A2FFB">
        <w:t xml:space="preserve"> </w:t>
      </w:r>
      <w:r w:rsidRPr="004A2FFB">
        <w:rPr>
          <w:rFonts w:cs="GHEA Grapalat"/>
        </w:rPr>
        <w:t>հիմունքի</w:t>
      </w:r>
      <w:r w:rsidRPr="004A2FFB">
        <w:t xml:space="preserve"> </w:t>
      </w:r>
      <w:r w:rsidRPr="004A2FFB">
        <w:rPr>
          <w:rFonts w:cs="GHEA Grapalat"/>
        </w:rPr>
        <w:t>համաձայն</w:t>
      </w:r>
      <w:r w:rsidRPr="004A2FFB">
        <w:t xml:space="preserve">` </w:t>
      </w:r>
      <w:r w:rsidRPr="004A2FFB">
        <w:rPr>
          <w:rFonts w:cs="GHEA Grapalat"/>
        </w:rPr>
        <w:t>գործառնությունները</w:t>
      </w:r>
      <w:r w:rsidRPr="004A2FFB">
        <w:t xml:space="preserve">, </w:t>
      </w:r>
      <w:r w:rsidRPr="004A2FFB">
        <w:rPr>
          <w:rFonts w:cs="GHEA Grapalat"/>
        </w:rPr>
        <w:t>այլ</w:t>
      </w:r>
      <w:r w:rsidRPr="004A2FFB">
        <w:t xml:space="preserve"> </w:t>
      </w:r>
      <w:r w:rsidRPr="004A2FFB">
        <w:rPr>
          <w:rFonts w:cs="GHEA Grapalat"/>
        </w:rPr>
        <w:t>դեպքերը</w:t>
      </w:r>
      <w:r w:rsidRPr="004A2FFB">
        <w:t xml:space="preserve"> </w:t>
      </w:r>
      <w:r w:rsidRPr="004A2FFB">
        <w:rPr>
          <w:rFonts w:cs="GHEA Grapalat"/>
        </w:rPr>
        <w:t>և</w:t>
      </w:r>
      <w:r w:rsidRPr="004A2FFB">
        <w:t xml:space="preserve"> </w:t>
      </w:r>
      <w:r w:rsidRPr="004A2FFB">
        <w:rPr>
          <w:rFonts w:cs="GHEA Grapalat"/>
        </w:rPr>
        <w:t>իրադարձությունները</w:t>
      </w:r>
      <w:r w:rsidRPr="004A2FFB">
        <w:t xml:space="preserve"> </w:t>
      </w:r>
      <w:r w:rsidRPr="004A2FFB">
        <w:rPr>
          <w:rFonts w:cs="GHEA Grapalat"/>
        </w:rPr>
        <w:t>ճանաչվում</w:t>
      </w:r>
      <w:r w:rsidRPr="004A2FFB">
        <w:t xml:space="preserve"> </w:t>
      </w:r>
      <w:r w:rsidRPr="004A2FFB">
        <w:rPr>
          <w:rFonts w:cs="GHEA Grapalat"/>
        </w:rPr>
        <w:t>են</w:t>
      </w:r>
      <w:r w:rsidRPr="004A2FFB">
        <w:t xml:space="preserve">, </w:t>
      </w:r>
      <w:r w:rsidRPr="004A2FFB">
        <w:rPr>
          <w:rFonts w:cs="GHEA Grapalat"/>
        </w:rPr>
        <w:t>երբ</w:t>
      </w:r>
      <w:r w:rsidRPr="004A2FFB">
        <w:t xml:space="preserve"> </w:t>
      </w:r>
      <w:r w:rsidRPr="004A2FFB">
        <w:rPr>
          <w:rFonts w:cs="GHEA Grapalat"/>
        </w:rPr>
        <w:t>դրանք</w:t>
      </w:r>
      <w:r w:rsidRPr="004A2FFB">
        <w:t xml:space="preserve"> </w:t>
      </w:r>
      <w:r w:rsidRPr="004A2FFB">
        <w:rPr>
          <w:rFonts w:cs="GHEA Grapalat"/>
        </w:rPr>
        <w:t>տեղի</w:t>
      </w:r>
      <w:r w:rsidRPr="004A2FFB">
        <w:t xml:space="preserve"> </w:t>
      </w:r>
      <w:r w:rsidRPr="004A2FFB">
        <w:rPr>
          <w:rFonts w:cs="GHEA Grapalat"/>
        </w:rPr>
        <w:t>են</w:t>
      </w:r>
      <w:r w:rsidRPr="004A2FFB">
        <w:t xml:space="preserve"> </w:t>
      </w:r>
      <w:r w:rsidRPr="004A2FFB">
        <w:rPr>
          <w:rFonts w:cs="GHEA Grapalat"/>
        </w:rPr>
        <w:t>ունենում</w:t>
      </w:r>
      <w:r w:rsidRPr="004A2FFB">
        <w:t xml:space="preserve"> (</w:t>
      </w:r>
      <w:r w:rsidRPr="004A2FFB">
        <w:rPr>
          <w:rFonts w:cs="GHEA Grapalat"/>
        </w:rPr>
        <w:t>և</w:t>
      </w:r>
      <w:r w:rsidRPr="004A2FFB">
        <w:t xml:space="preserve"> </w:t>
      </w:r>
      <w:r w:rsidRPr="004A2FFB">
        <w:rPr>
          <w:rFonts w:cs="GHEA Grapalat"/>
        </w:rPr>
        <w:t>ոչ</w:t>
      </w:r>
      <w:r w:rsidRPr="004A2FFB">
        <w:t xml:space="preserve"> </w:t>
      </w:r>
      <w:r w:rsidRPr="004A2FFB">
        <w:rPr>
          <w:rFonts w:cs="GHEA Grapalat"/>
        </w:rPr>
        <w:t>թե</w:t>
      </w:r>
      <w:r w:rsidRPr="004A2FFB">
        <w:t xml:space="preserve">, </w:t>
      </w:r>
      <w:r w:rsidRPr="004A2FFB">
        <w:rPr>
          <w:rFonts w:cs="GHEA Grapalat"/>
        </w:rPr>
        <w:t>երբ</w:t>
      </w:r>
      <w:r w:rsidRPr="004A2FFB">
        <w:t xml:space="preserve"> </w:t>
      </w:r>
      <w:r w:rsidRPr="004A2FFB">
        <w:rPr>
          <w:rFonts w:cs="GHEA Grapalat"/>
        </w:rPr>
        <w:t>դրամական</w:t>
      </w:r>
      <w:r w:rsidRPr="004A2FFB">
        <w:t xml:space="preserve"> </w:t>
      </w:r>
      <w:r w:rsidRPr="004A2FFB">
        <w:rPr>
          <w:rFonts w:cs="GHEA Grapalat"/>
        </w:rPr>
        <w:t>միջոցները</w:t>
      </w:r>
      <w:r w:rsidRPr="004A2FFB">
        <w:t xml:space="preserve"> </w:t>
      </w:r>
      <w:r w:rsidRPr="004A2FFB">
        <w:rPr>
          <w:rFonts w:cs="GHEA Grapalat"/>
        </w:rPr>
        <w:t>կամ</w:t>
      </w:r>
      <w:r w:rsidRPr="004A2FFB">
        <w:t xml:space="preserve"> </w:t>
      </w:r>
      <w:r w:rsidRPr="004A2FFB">
        <w:rPr>
          <w:rFonts w:cs="GHEA Grapalat"/>
        </w:rPr>
        <w:t>դրանց</w:t>
      </w:r>
      <w:r w:rsidRPr="004A2FFB">
        <w:t xml:space="preserve"> </w:t>
      </w:r>
      <w:r w:rsidRPr="004A2FFB">
        <w:rPr>
          <w:rFonts w:cs="GHEA Grapalat"/>
        </w:rPr>
        <w:t>համարժեքները</w:t>
      </w:r>
      <w:r w:rsidRPr="004A2FFB">
        <w:t xml:space="preserve"> </w:t>
      </w:r>
      <w:r w:rsidRPr="004A2FFB">
        <w:rPr>
          <w:rFonts w:cs="GHEA Grapalat"/>
        </w:rPr>
        <w:t>ստացվում</w:t>
      </w:r>
      <w:r w:rsidRPr="004A2FFB">
        <w:t xml:space="preserve"> </w:t>
      </w:r>
      <w:r w:rsidRPr="004A2FFB">
        <w:rPr>
          <w:rFonts w:cs="GHEA Grapalat"/>
        </w:rPr>
        <w:t>կամ</w:t>
      </w:r>
      <w:r w:rsidRPr="004A2FFB">
        <w:t xml:space="preserve"> </w:t>
      </w:r>
      <w:r w:rsidRPr="004A2FFB">
        <w:rPr>
          <w:rFonts w:cs="GHEA Grapalat"/>
        </w:rPr>
        <w:t>վճարվում</w:t>
      </w:r>
      <w:r w:rsidRPr="004A2FFB">
        <w:t xml:space="preserve"> </w:t>
      </w:r>
      <w:r w:rsidRPr="004A2FFB">
        <w:rPr>
          <w:rFonts w:cs="GHEA Grapalat"/>
        </w:rPr>
        <w:t>են</w:t>
      </w:r>
      <w:r w:rsidRPr="004A2FFB">
        <w:t xml:space="preserve">) </w:t>
      </w:r>
      <w:r w:rsidRPr="004A2FFB">
        <w:rPr>
          <w:rFonts w:cs="GHEA Grapalat"/>
        </w:rPr>
        <w:t>և</w:t>
      </w:r>
      <w:r w:rsidRPr="004A2FFB">
        <w:t xml:space="preserve"> </w:t>
      </w:r>
      <w:r w:rsidRPr="004A2FFB">
        <w:rPr>
          <w:rFonts w:cs="GHEA Grapalat"/>
        </w:rPr>
        <w:t>գրանցվում</w:t>
      </w:r>
      <w:r w:rsidRPr="004A2FFB">
        <w:t xml:space="preserve"> </w:t>
      </w:r>
      <w:r w:rsidRPr="004A2FFB">
        <w:rPr>
          <w:rFonts w:cs="GHEA Grapalat"/>
        </w:rPr>
        <w:t>են</w:t>
      </w:r>
      <w:r w:rsidRPr="004A2FFB">
        <w:t xml:space="preserve"> </w:t>
      </w:r>
      <w:r w:rsidRPr="004A2FFB">
        <w:rPr>
          <w:rFonts w:cs="GHEA Grapalat"/>
        </w:rPr>
        <w:t>հաշվապահական</w:t>
      </w:r>
      <w:r w:rsidRPr="004A2FFB">
        <w:t xml:space="preserve"> </w:t>
      </w:r>
      <w:r w:rsidRPr="004A2FFB">
        <w:rPr>
          <w:rFonts w:cs="GHEA Grapalat"/>
        </w:rPr>
        <w:t>հաշվառման</w:t>
      </w:r>
      <w:r w:rsidRPr="004A2FFB">
        <w:t xml:space="preserve"> </w:t>
      </w:r>
      <w:r w:rsidRPr="004A2FFB">
        <w:rPr>
          <w:rFonts w:cs="GHEA Grapalat"/>
        </w:rPr>
        <w:t>գրանցամատյաններում</w:t>
      </w:r>
      <w:r w:rsidRPr="004A2FFB">
        <w:t xml:space="preserve"> </w:t>
      </w:r>
      <w:r w:rsidRPr="004A2FFB">
        <w:rPr>
          <w:rFonts w:cs="GHEA Grapalat"/>
        </w:rPr>
        <w:t>և</w:t>
      </w:r>
      <w:r w:rsidRPr="004A2FFB">
        <w:t xml:space="preserve"> </w:t>
      </w:r>
      <w:r w:rsidRPr="004A2FFB">
        <w:rPr>
          <w:rFonts w:cs="GHEA Grapalat"/>
        </w:rPr>
        <w:t>ներկայացվում</w:t>
      </w:r>
      <w:r w:rsidRPr="004A2FFB">
        <w:t xml:space="preserve"> </w:t>
      </w:r>
      <w:r w:rsidRPr="004A2FFB">
        <w:rPr>
          <w:rFonts w:cs="GHEA Grapalat"/>
        </w:rPr>
        <w:t>այն</w:t>
      </w:r>
      <w:r w:rsidRPr="004A2FFB">
        <w:t xml:space="preserve"> </w:t>
      </w:r>
      <w:r w:rsidRPr="004A2FFB">
        <w:rPr>
          <w:rFonts w:cs="GHEA Grapalat"/>
        </w:rPr>
        <w:t>ժամանակաշրջանների</w:t>
      </w:r>
      <w:r w:rsidRPr="004A2FFB">
        <w:t xml:space="preserve"> </w:t>
      </w:r>
      <w:r w:rsidRPr="004A2FFB">
        <w:rPr>
          <w:rFonts w:cs="GHEA Grapalat"/>
        </w:rPr>
        <w:t>ֆինանսական</w:t>
      </w:r>
      <w:r w:rsidRPr="004A2FFB">
        <w:t xml:space="preserve"> </w:t>
      </w:r>
      <w:r w:rsidRPr="004A2FFB">
        <w:rPr>
          <w:rFonts w:cs="GHEA Grapalat"/>
        </w:rPr>
        <w:t>հաշվետվություններում</w:t>
      </w:r>
      <w:r w:rsidRPr="004A2FFB">
        <w:t xml:space="preserve">, </w:t>
      </w:r>
      <w:r w:rsidRPr="004A2FFB">
        <w:rPr>
          <w:rFonts w:cs="GHEA Grapalat"/>
        </w:rPr>
        <w:t>որոնց</w:t>
      </w:r>
      <w:r w:rsidRPr="004A2FFB">
        <w:t xml:space="preserve"> </w:t>
      </w:r>
      <w:r w:rsidRPr="004A2FFB">
        <w:rPr>
          <w:rFonts w:cs="GHEA Grapalat"/>
        </w:rPr>
        <w:t>դրանք</w:t>
      </w:r>
      <w:r w:rsidRPr="004A2FFB">
        <w:t xml:space="preserve"> </w:t>
      </w:r>
      <w:r w:rsidRPr="004A2FFB">
        <w:rPr>
          <w:rFonts w:cs="GHEA Grapalat"/>
        </w:rPr>
        <w:t>վերաբերում</w:t>
      </w:r>
      <w:r w:rsidRPr="004A2FFB">
        <w:t xml:space="preserve"> </w:t>
      </w:r>
      <w:r w:rsidRPr="004A2FFB">
        <w:rPr>
          <w:rFonts w:cs="GHEA Grapalat"/>
        </w:rPr>
        <w:t>են...»</w:t>
      </w:r>
      <w:r w:rsidRPr="004A2FFB">
        <w:t>։</w:t>
      </w:r>
    </w:p>
    <w:p w14:paraId="57F11D4C" w14:textId="77777777" w:rsidR="00012117" w:rsidRPr="004A2FFB" w:rsidRDefault="00012117" w:rsidP="008B1C02">
      <w:pPr>
        <w:numPr>
          <w:ilvl w:val="0"/>
          <w:numId w:val="25"/>
        </w:numPr>
        <w:tabs>
          <w:tab w:val="left" w:pos="720"/>
          <w:tab w:val="left" w:pos="1134"/>
        </w:tabs>
        <w:spacing w:before="0"/>
        <w:ind w:left="0" w:firstLine="567"/>
        <w:contextualSpacing/>
        <w:rPr>
          <w:bCs w:val="0"/>
          <w:lang w:eastAsia="ru-RU"/>
        </w:rPr>
      </w:pPr>
      <w:r w:rsidRPr="004A2FFB">
        <w:t>Օֆերտայի պայմանագրի</w:t>
      </w:r>
      <w:r w:rsidRPr="004A2FFB">
        <w:rPr>
          <w:rStyle w:val="FootnoteReference"/>
          <w:lang w:val="en-US"/>
        </w:rPr>
        <w:footnoteReference w:id="51"/>
      </w:r>
    </w:p>
    <w:p w14:paraId="57FDD582" w14:textId="77777777" w:rsidR="00012117" w:rsidRPr="004A2FFB" w:rsidRDefault="00012117" w:rsidP="008B1C02">
      <w:pPr>
        <w:numPr>
          <w:ilvl w:val="0"/>
          <w:numId w:val="26"/>
        </w:numPr>
        <w:tabs>
          <w:tab w:val="left" w:pos="1134"/>
        </w:tabs>
        <w:spacing w:before="0"/>
        <w:ind w:left="1440" w:hanging="450"/>
        <w:contextualSpacing/>
      </w:pPr>
      <w:r w:rsidRPr="004A2FFB">
        <w:t xml:space="preserve">3.2.2 կետ՝ Կատարողը պարտավոր է «...Յուրաքանչյուր ամսվա համար մինչև այդ ամսվան հաջորդող ամսվա 2-րդ աշխատանքային օրվա ավարտը Բուժօգնության շրջանակներում մատուցված ծառայությունների վերաբերյալ փոխհատուցման համար հիմք հանդիսացող էլեկտրոնային առողջապահության համակարգում ձևավորված HP-011 հաշվետվությունները և Պամանագրի 1.1 կետով սահմանված ծրագրերի միջոցառումներին համապատասխան </w:t>
      </w:r>
      <w:r w:rsidRPr="004A2FFB">
        <w:lastRenderedPageBreak/>
        <w:t>առանձին հանձնման-ընդունման արձանագրությունները հաստատել էլեկտրոնային ստորագրությամբ և ներկայացնել հաշվարկային փաստաթղթեր, ինչպես նաև… »:</w:t>
      </w:r>
    </w:p>
    <w:p w14:paraId="3FF4C174" w14:textId="77777777" w:rsidR="00012117" w:rsidRPr="004A2FFB" w:rsidRDefault="00012117" w:rsidP="008B1C02">
      <w:pPr>
        <w:numPr>
          <w:ilvl w:val="0"/>
          <w:numId w:val="26"/>
        </w:numPr>
        <w:tabs>
          <w:tab w:val="left" w:pos="1134"/>
        </w:tabs>
        <w:spacing w:before="0"/>
        <w:ind w:left="1440" w:hanging="450"/>
        <w:contextualSpacing/>
      </w:pPr>
      <w:r w:rsidRPr="004A2FFB">
        <w:t>5.1 կետ՝ «...Պամանագրով Կատարողի ստանձնած պարտավորությունների չկատարման կամ ոչ պատշաճ կատարման համար սահմանվում են տույժեր և տուգանքներ: Տուգանքի չափը կազմում է տվյալ ֆինանսական տարում փաստացի մատուցած դեպքերի մասով փոխհատուցման ներկայացված գումարի 0.5 տոկոսը, իսկ տույժերի չափը՝ 0.05 տոկոսը...»:</w:t>
      </w:r>
    </w:p>
    <w:p w14:paraId="2BAE6831" w14:textId="77777777" w:rsidR="00012117" w:rsidRPr="004A2FFB" w:rsidRDefault="00012117" w:rsidP="008B1C02">
      <w:pPr>
        <w:numPr>
          <w:ilvl w:val="0"/>
          <w:numId w:val="26"/>
        </w:numPr>
        <w:tabs>
          <w:tab w:val="left" w:pos="1134"/>
        </w:tabs>
        <w:spacing w:before="0"/>
        <w:ind w:left="1440" w:hanging="450"/>
        <w:contextualSpacing/>
      </w:pPr>
      <w:r w:rsidRPr="004A2FFB">
        <w:t>5.3 կետ՝ «...սույն պայմանագրով հաշվետվությունների ներկայացման ժամկետները խախտելու և առնվազն մեկ անգամ գրավոր նախազգուշացվելուց հետո նույն խախտումը կրկնվելու դեպքում Կատարողի նկատմամբ կիրառվում է տուգանք, իսկ ուշացման յուրաքանչյուր օրվա համար գանձվում է տույժ՝ հաշվետու ժամանակահատվածում ներկայացման ենթակա հաշվետվությունների ընդհանուր գումարի հաշվարկով...»:</w:t>
      </w:r>
    </w:p>
    <w:p w14:paraId="5CDFEC9A" w14:textId="77777777" w:rsidR="00012117" w:rsidRPr="004A2FFB" w:rsidRDefault="00012117" w:rsidP="008B1C02">
      <w:pPr>
        <w:numPr>
          <w:ilvl w:val="0"/>
          <w:numId w:val="26"/>
        </w:numPr>
        <w:tabs>
          <w:tab w:val="left" w:pos="1134"/>
        </w:tabs>
        <w:spacing w:before="0"/>
        <w:ind w:left="1440" w:hanging="450"/>
        <w:contextualSpacing/>
      </w:pPr>
      <w:r w:rsidRPr="004A2FFB">
        <w:t xml:space="preserve">5.9 կետ՝ «...Պայմանագրի շրջանակում նախատեսված տուգանքները և տույժերը հաշվարկվում և վճարվում են ՀՀ օրենսդրությամբ սահմանված կարգով...»։ </w:t>
      </w:r>
    </w:p>
    <w:p w14:paraId="1584B0C1" w14:textId="5928FFC7" w:rsidR="00012117" w:rsidRPr="004A2FFB" w:rsidRDefault="00012117" w:rsidP="00012117">
      <w:pPr>
        <w:pStyle w:val="CommentText"/>
        <w:tabs>
          <w:tab w:val="left" w:pos="90"/>
        </w:tabs>
        <w:rPr>
          <w:color w:val="auto"/>
          <w:sz w:val="24"/>
          <w:szCs w:val="24"/>
        </w:rPr>
      </w:pPr>
      <w:r w:rsidRPr="004A2FFB">
        <w:rPr>
          <w:b/>
          <w:bCs w:val="0"/>
          <w:i/>
          <w:iCs w:val="0"/>
          <w:color w:val="auto"/>
          <w:sz w:val="24"/>
          <w:szCs w:val="24"/>
        </w:rPr>
        <w:t>Խեղաթյուրումը.</w:t>
      </w:r>
      <w:r w:rsidRPr="004A2FFB">
        <w:rPr>
          <w:color w:val="auto"/>
          <w:sz w:val="24"/>
          <w:szCs w:val="24"/>
        </w:rPr>
        <w:t xml:space="preserve"> Ձև Հ-4 հաշվետվությունում ներկայացված «Տարեվերջի դեբիտորական պատքեր» ցուցանիշները խեղաթյուրված </w:t>
      </w:r>
      <w:r w:rsidR="00A47BD1">
        <w:rPr>
          <w:color w:val="auto"/>
          <w:sz w:val="24"/>
          <w:szCs w:val="24"/>
        </w:rPr>
        <w:t xml:space="preserve">(պակաս) </w:t>
      </w:r>
      <w:r w:rsidRPr="004A2FFB">
        <w:rPr>
          <w:color w:val="auto"/>
          <w:sz w:val="24"/>
          <w:szCs w:val="24"/>
        </w:rPr>
        <w:t xml:space="preserve">են </w:t>
      </w:r>
      <w:r w:rsidRPr="004A2FFB">
        <w:rPr>
          <w:bCs w:val="0"/>
          <w:iCs w:val="0"/>
          <w:color w:val="auto"/>
          <w:sz w:val="24"/>
          <w:szCs w:val="24"/>
        </w:rPr>
        <w:t>145,548.32</w:t>
      </w:r>
      <w:r w:rsidRPr="004A2FFB">
        <w:rPr>
          <w:color w:val="auto"/>
          <w:sz w:val="24"/>
          <w:szCs w:val="24"/>
        </w:rPr>
        <w:t xml:space="preserve"> հազ. դրամով։</w:t>
      </w:r>
    </w:p>
    <w:p w14:paraId="1E7DA9AB" w14:textId="77777777" w:rsidR="00012117" w:rsidRPr="004A2FFB" w:rsidRDefault="00012117" w:rsidP="00012117">
      <w:pPr>
        <w:pStyle w:val="CommentText"/>
        <w:tabs>
          <w:tab w:val="left" w:pos="90"/>
        </w:tabs>
        <w:rPr>
          <w:b/>
          <w:bCs w:val="0"/>
          <w:i/>
          <w:iCs w:val="0"/>
          <w:color w:val="auto"/>
          <w:sz w:val="24"/>
          <w:szCs w:val="24"/>
        </w:rPr>
      </w:pPr>
      <w:r w:rsidRPr="004A2FFB">
        <w:rPr>
          <w:b/>
          <w:bCs w:val="0"/>
          <w:i/>
          <w:iCs w:val="0"/>
          <w:color w:val="auto"/>
          <w:sz w:val="24"/>
          <w:szCs w:val="24"/>
        </w:rPr>
        <w:t>Փաստերը‚ որոնց հիման վրա արձանագրվել է խեղաթյուրումը.</w:t>
      </w:r>
    </w:p>
    <w:p w14:paraId="55E2B885" w14:textId="3A030E9D" w:rsidR="00012117" w:rsidRPr="004A2FFB" w:rsidRDefault="00012117" w:rsidP="00012117">
      <w:pPr>
        <w:pStyle w:val="CommentText"/>
        <w:tabs>
          <w:tab w:val="left" w:pos="90"/>
        </w:tabs>
        <w:rPr>
          <w:color w:val="auto"/>
          <w:sz w:val="24"/>
          <w:szCs w:val="24"/>
          <w:lang w:eastAsia="ru-RU"/>
        </w:rPr>
      </w:pPr>
      <w:r w:rsidRPr="004A2FFB">
        <w:rPr>
          <w:color w:val="auto"/>
          <w:sz w:val="24"/>
          <w:szCs w:val="24"/>
        </w:rPr>
        <w:t>Հաշվեքննությա</w:t>
      </w:r>
      <w:r w:rsidR="00A47BD1">
        <w:rPr>
          <w:color w:val="auto"/>
          <w:sz w:val="24"/>
          <w:szCs w:val="24"/>
        </w:rPr>
        <w:t>մբ պ</w:t>
      </w:r>
      <w:r w:rsidRPr="004A2FFB">
        <w:rPr>
          <w:color w:val="auto"/>
          <w:sz w:val="24"/>
          <w:szCs w:val="24"/>
          <w:lang w:eastAsia="ru-RU"/>
        </w:rPr>
        <w:t xml:space="preserve">արզվել է, որ </w:t>
      </w:r>
      <w:r w:rsidR="00A47BD1">
        <w:rPr>
          <w:color w:val="auto"/>
          <w:sz w:val="24"/>
          <w:szCs w:val="24"/>
          <w:lang w:eastAsia="ru-RU"/>
        </w:rPr>
        <w:t xml:space="preserve">առանձին </w:t>
      </w:r>
      <w:r w:rsidRPr="004A2FFB">
        <w:rPr>
          <w:color w:val="auto"/>
          <w:sz w:val="24"/>
          <w:szCs w:val="24"/>
          <w:lang w:eastAsia="ru-RU"/>
        </w:rPr>
        <w:t>դեպքերում հաշվետվություններն ու հանձնման-ընդուման արձանագրությունները կազմակերպությունները համակարգ են մուտքագրել պայմանագրերով սահմանված ժամկետներից ուշ</w:t>
      </w:r>
      <w:r w:rsidRPr="004A2FFB">
        <w:rPr>
          <w:rStyle w:val="FootnoteReference"/>
          <w:color w:val="auto"/>
          <w:sz w:val="24"/>
          <w:szCs w:val="24"/>
          <w:lang w:eastAsia="ru-RU"/>
        </w:rPr>
        <w:footnoteReference w:id="52"/>
      </w:r>
      <w:r w:rsidRPr="004A2FFB">
        <w:rPr>
          <w:color w:val="auto"/>
          <w:sz w:val="24"/>
          <w:szCs w:val="24"/>
          <w:lang w:eastAsia="ru-RU"/>
        </w:rPr>
        <w:t xml:space="preserve">‚ սակայն Նախարարության կողմից որևէ դեպքով գրավոր նախազգուշացում չի արվել։ Նախարարության կողմից Պայմանագրերով սահմանված դրույթերի կիրառման դեպքում տուգանքների ընդհանուր գումարը կկազմեր 110‚375.63 հազ. դրամ, տույժերի գումարը՝ 35‚172.69 հազ. դրամ (բացառությամբ փետրվար ամսին ներկայացված հաշվետվությունների): </w:t>
      </w:r>
    </w:p>
    <w:p w14:paraId="75CDB761" w14:textId="77777777" w:rsidR="00012117" w:rsidRPr="004A2FFB" w:rsidRDefault="00012117" w:rsidP="00012117">
      <w:pPr>
        <w:pStyle w:val="CommentText"/>
        <w:tabs>
          <w:tab w:val="left" w:pos="90"/>
        </w:tabs>
        <w:rPr>
          <w:color w:val="auto"/>
          <w:sz w:val="24"/>
          <w:szCs w:val="24"/>
        </w:rPr>
      </w:pPr>
      <w:r w:rsidRPr="004A2FFB">
        <w:rPr>
          <w:color w:val="auto"/>
          <w:sz w:val="24"/>
          <w:szCs w:val="24"/>
        </w:rPr>
        <w:t>Խեղաթյուրումներն ըստ միջոցառումների ներկայացվում են ստորև.</w:t>
      </w:r>
    </w:p>
    <w:tbl>
      <w:tblPr>
        <w:tblW w:w="10286" w:type="dxa"/>
        <w:jc w:val="center"/>
        <w:tblLook w:val="04A0" w:firstRow="1" w:lastRow="0" w:firstColumn="1" w:lastColumn="0" w:noHBand="0" w:noVBand="1"/>
      </w:tblPr>
      <w:tblGrid>
        <w:gridCol w:w="1420"/>
        <w:gridCol w:w="4790"/>
        <w:gridCol w:w="1278"/>
        <w:gridCol w:w="1390"/>
        <w:gridCol w:w="1408"/>
      </w:tblGrid>
      <w:tr w:rsidR="00012117" w:rsidRPr="004A2FFB" w14:paraId="50839620" w14:textId="77777777" w:rsidTr="00554E2D">
        <w:trPr>
          <w:trHeight w:val="432"/>
          <w:jc w:val="center"/>
        </w:trPr>
        <w:tc>
          <w:tcPr>
            <w:tcW w:w="1420" w:type="dxa"/>
            <w:tcBorders>
              <w:top w:val="nil"/>
              <w:left w:val="nil"/>
              <w:bottom w:val="nil"/>
              <w:right w:val="nil"/>
            </w:tcBorders>
            <w:noWrap/>
            <w:vAlign w:val="bottom"/>
            <w:hideMark/>
          </w:tcPr>
          <w:p w14:paraId="7001081C" w14:textId="77777777" w:rsidR="00012117" w:rsidRPr="004A2FFB" w:rsidRDefault="00012117" w:rsidP="00E40008">
            <w:pPr>
              <w:spacing w:before="0"/>
              <w:ind w:firstLine="0"/>
              <w:jc w:val="left"/>
              <w:rPr>
                <w:rFonts w:eastAsia="Times New Roman" w:cs="Times New Roman"/>
                <w:shd w:val="clear" w:color="auto" w:fill="auto"/>
              </w:rPr>
            </w:pPr>
          </w:p>
        </w:tc>
        <w:tc>
          <w:tcPr>
            <w:tcW w:w="4790" w:type="dxa"/>
            <w:tcBorders>
              <w:top w:val="nil"/>
              <w:left w:val="nil"/>
              <w:bottom w:val="nil"/>
              <w:right w:val="nil"/>
            </w:tcBorders>
            <w:vAlign w:val="bottom"/>
            <w:hideMark/>
          </w:tcPr>
          <w:p w14:paraId="72A10E62" w14:textId="77777777" w:rsidR="00012117" w:rsidRPr="004A2FFB" w:rsidRDefault="00012117" w:rsidP="00E40008">
            <w:pPr>
              <w:spacing w:before="0"/>
              <w:ind w:firstLine="0"/>
              <w:jc w:val="left"/>
              <w:rPr>
                <w:rFonts w:eastAsia="Times New Roman" w:cs="Times New Roman"/>
                <w:bCs w:val="0"/>
                <w:iCs w:val="0"/>
                <w:shd w:val="clear" w:color="auto" w:fill="auto"/>
              </w:rPr>
            </w:pPr>
          </w:p>
        </w:tc>
        <w:tc>
          <w:tcPr>
            <w:tcW w:w="1278" w:type="dxa"/>
            <w:tcBorders>
              <w:top w:val="nil"/>
              <w:left w:val="nil"/>
              <w:bottom w:val="nil"/>
              <w:right w:val="nil"/>
            </w:tcBorders>
            <w:noWrap/>
            <w:vAlign w:val="bottom"/>
            <w:hideMark/>
          </w:tcPr>
          <w:p w14:paraId="27B1BB51" w14:textId="77777777" w:rsidR="00012117" w:rsidRPr="004A2FFB" w:rsidRDefault="00012117" w:rsidP="00E40008">
            <w:pPr>
              <w:spacing w:before="0"/>
              <w:ind w:firstLine="0"/>
              <w:jc w:val="left"/>
              <w:rPr>
                <w:rFonts w:eastAsia="Times New Roman" w:cs="Times New Roman"/>
                <w:bCs w:val="0"/>
                <w:iCs w:val="0"/>
                <w:shd w:val="clear" w:color="auto" w:fill="auto"/>
              </w:rPr>
            </w:pPr>
          </w:p>
        </w:tc>
        <w:tc>
          <w:tcPr>
            <w:tcW w:w="2798" w:type="dxa"/>
            <w:gridSpan w:val="2"/>
            <w:tcBorders>
              <w:top w:val="nil"/>
              <w:left w:val="nil"/>
              <w:bottom w:val="single" w:sz="4" w:space="0" w:color="auto"/>
              <w:right w:val="nil"/>
            </w:tcBorders>
            <w:noWrap/>
            <w:vAlign w:val="bottom"/>
            <w:hideMark/>
          </w:tcPr>
          <w:p w14:paraId="0BA4E8CC" w14:textId="0BC21445" w:rsidR="00012117" w:rsidRPr="004A2FFB" w:rsidRDefault="00554E2D" w:rsidP="00C55022">
            <w:pPr>
              <w:spacing w:before="0"/>
              <w:ind w:firstLine="0"/>
              <w:jc w:val="right"/>
              <w:rPr>
                <w:rFonts w:eastAsia="Times New Roman" w:cs="Calibri"/>
                <w:bCs w:val="0"/>
                <w:i/>
                <w:shd w:val="clear" w:color="auto" w:fill="auto"/>
                <w:lang w:val="en-US"/>
              </w:rPr>
            </w:pPr>
            <w:r>
              <w:rPr>
                <w:rFonts w:eastAsia="Times New Roman" w:cs="Calibri"/>
                <w:bCs w:val="0"/>
                <w:i/>
                <w:shd w:val="clear" w:color="auto" w:fill="auto"/>
              </w:rPr>
              <w:t>Հ</w:t>
            </w:r>
            <w:r>
              <w:rPr>
                <w:rFonts w:eastAsia="Times New Roman" w:cs="Calibri"/>
                <w:bCs w:val="0"/>
                <w:i/>
                <w:shd w:val="clear" w:color="auto" w:fill="auto"/>
                <w:lang w:val="en-US"/>
              </w:rPr>
              <w:t>ազ․</w:t>
            </w:r>
            <w:r w:rsidR="00C55022">
              <w:rPr>
                <w:rFonts w:eastAsia="Times New Roman" w:cs="Calibri"/>
                <w:bCs w:val="0"/>
                <w:i/>
                <w:shd w:val="clear" w:color="auto" w:fill="auto"/>
                <w:lang w:val="en-US"/>
              </w:rPr>
              <w:t xml:space="preserve"> դրամ</w:t>
            </w:r>
          </w:p>
        </w:tc>
      </w:tr>
      <w:tr w:rsidR="00012117" w:rsidRPr="004A2FFB" w14:paraId="129DFC36" w14:textId="77777777" w:rsidTr="00554E2D">
        <w:trPr>
          <w:trHeight w:val="492"/>
          <w:jc w:val="center"/>
        </w:trPr>
        <w:tc>
          <w:tcPr>
            <w:tcW w:w="6210" w:type="dxa"/>
            <w:gridSpan w:val="2"/>
            <w:tcBorders>
              <w:top w:val="single" w:sz="4" w:space="0" w:color="auto"/>
              <w:left w:val="single" w:sz="4" w:space="0" w:color="auto"/>
              <w:bottom w:val="single" w:sz="4" w:space="0" w:color="auto"/>
              <w:right w:val="single" w:sz="4" w:space="0" w:color="auto"/>
            </w:tcBorders>
            <w:noWrap/>
            <w:vAlign w:val="center"/>
            <w:hideMark/>
          </w:tcPr>
          <w:p w14:paraId="6323366B"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Միջոցառում</w:t>
            </w:r>
          </w:p>
        </w:tc>
        <w:tc>
          <w:tcPr>
            <w:tcW w:w="1278" w:type="dxa"/>
            <w:tcBorders>
              <w:top w:val="single" w:sz="4" w:space="0" w:color="auto"/>
              <w:left w:val="nil"/>
              <w:bottom w:val="single" w:sz="4" w:space="0" w:color="auto"/>
              <w:right w:val="single" w:sz="4" w:space="0" w:color="auto"/>
            </w:tcBorders>
            <w:vAlign w:val="center"/>
            <w:hideMark/>
          </w:tcPr>
          <w:p w14:paraId="58EB9D2F"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Տույժ</w:t>
            </w:r>
          </w:p>
        </w:tc>
        <w:tc>
          <w:tcPr>
            <w:tcW w:w="1390" w:type="dxa"/>
            <w:tcBorders>
              <w:top w:val="nil"/>
              <w:left w:val="nil"/>
              <w:bottom w:val="single" w:sz="4" w:space="0" w:color="auto"/>
              <w:right w:val="single" w:sz="4" w:space="0" w:color="auto"/>
            </w:tcBorders>
            <w:vAlign w:val="center"/>
            <w:hideMark/>
          </w:tcPr>
          <w:p w14:paraId="61F9E6A5"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Տուգանք</w:t>
            </w:r>
          </w:p>
        </w:tc>
        <w:tc>
          <w:tcPr>
            <w:tcW w:w="1408" w:type="dxa"/>
            <w:tcBorders>
              <w:top w:val="nil"/>
              <w:left w:val="nil"/>
              <w:bottom w:val="single" w:sz="4" w:space="0" w:color="auto"/>
              <w:right w:val="single" w:sz="4" w:space="0" w:color="auto"/>
            </w:tcBorders>
            <w:vAlign w:val="center"/>
            <w:hideMark/>
          </w:tcPr>
          <w:p w14:paraId="4B122839"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Ընդամենը</w:t>
            </w:r>
          </w:p>
        </w:tc>
      </w:tr>
      <w:tr w:rsidR="00012117" w:rsidRPr="004A2FFB" w14:paraId="3E1DC233" w14:textId="77777777" w:rsidTr="00554E2D">
        <w:trPr>
          <w:trHeight w:val="348"/>
          <w:jc w:val="center"/>
        </w:trPr>
        <w:tc>
          <w:tcPr>
            <w:tcW w:w="1420" w:type="dxa"/>
            <w:tcBorders>
              <w:top w:val="nil"/>
              <w:left w:val="single" w:sz="4" w:space="0" w:color="auto"/>
              <w:bottom w:val="single" w:sz="4" w:space="0" w:color="auto"/>
              <w:right w:val="single" w:sz="4" w:space="0" w:color="auto"/>
            </w:tcBorders>
            <w:vAlign w:val="center"/>
            <w:hideMark/>
          </w:tcPr>
          <w:p w14:paraId="51E14D80" w14:textId="77777777" w:rsidR="00012117" w:rsidRPr="004A2FFB" w:rsidRDefault="00012117" w:rsidP="00E40008">
            <w:pPr>
              <w:spacing w:before="0"/>
              <w:ind w:firstLine="0"/>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1200-11003</w:t>
            </w:r>
          </w:p>
        </w:tc>
        <w:tc>
          <w:tcPr>
            <w:tcW w:w="4790" w:type="dxa"/>
            <w:tcBorders>
              <w:top w:val="nil"/>
              <w:left w:val="nil"/>
              <w:bottom w:val="single" w:sz="4" w:space="0" w:color="auto"/>
              <w:right w:val="single" w:sz="4" w:space="0" w:color="auto"/>
            </w:tcBorders>
            <w:vAlign w:val="center"/>
            <w:hideMark/>
          </w:tcPr>
          <w:p w14:paraId="4B6715F2"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Երեխաների բժշկական օգնության ծառայություններ</w:t>
            </w:r>
          </w:p>
        </w:tc>
        <w:tc>
          <w:tcPr>
            <w:tcW w:w="1278" w:type="dxa"/>
            <w:tcBorders>
              <w:top w:val="nil"/>
              <w:left w:val="nil"/>
              <w:bottom w:val="single" w:sz="4" w:space="0" w:color="auto"/>
              <w:right w:val="single" w:sz="4" w:space="0" w:color="auto"/>
            </w:tcBorders>
            <w:noWrap/>
            <w:vAlign w:val="bottom"/>
            <w:hideMark/>
          </w:tcPr>
          <w:p w14:paraId="4CC1B4B6"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7‚105.39</w:t>
            </w:r>
          </w:p>
        </w:tc>
        <w:tc>
          <w:tcPr>
            <w:tcW w:w="1390" w:type="dxa"/>
            <w:tcBorders>
              <w:top w:val="nil"/>
              <w:left w:val="nil"/>
              <w:bottom w:val="single" w:sz="4" w:space="0" w:color="auto"/>
              <w:right w:val="single" w:sz="4" w:space="0" w:color="auto"/>
            </w:tcBorders>
            <w:noWrap/>
            <w:vAlign w:val="bottom"/>
            <w:hideMark/>
          </w:tcPr>
          <w:p w14:paraId="3E3E951D"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28‚614.40</w:t>
            </w:r>
          </w:p>
        </w:tc>
        <w:tc>
          <w:tcPr>
            <w:tcW w:w="1408" w:type="dxa"/>
            <w:tcBorders>
              <w:top w:val="nil"/>
              <w:left w:val="nil"/>
              <w:bottom w:val="single" w:sz="4" w:space="0" w:color="auto"/>
              <w:right w:val="single" w:sz="4" w:space="0" w:color="auto"/>
            </w:tcBorders>
            <w:noWrap/>
            <w:vAlign w:val="bottom"/>
            <w:hideMark/>
          </w:tcPr>
          <w:p w14:paraId="01EB6210"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35‚719.79</w:t>
            </w:r>
          </w:p>
        </w:tc>
      </w:tr>
      <w:tr w:rsidR="00012117" w:rsidRPr="004A2FFB" w14:paraId="78682345" w14:textId="77777777" w:rsidTr="00554E2D">
        <w:trPr>
          <w:trHeight w:val="348"/>
          <w:jc w:val="center"/>
        </w:trPr>
        <w:tc>
          <w:tcPr>
            <w:tcW w:w="1420" w:type="dxa"/>
            <w:tcBorders>
              <w:top w:val="nil"/>
              <w:left w:val="single" w:sz="4" w:space="0" w:color="auto"/>
              <w:bottom w:val="single" w:sz="4" w:space="0" w:color="auto"/>
              <w:right w:val="single" w:sz="4" w:space="0" w:color="auto"/>
            </w:tcBorders>
            <w:vAlign w:val="center"/>
            <w:hideMark/>
          </w:tcPr>
          <w:p w14:paraId="16AFF5D3"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1200-11001</w:t>
            </w:r>
          </w:p>
        </w:tc>
        <w:tc>
          <w:tcPr>
            <w:tcW w:w="4790" w:type="dxa"/>
            <w:tcBorders>
              <w:top w:val="nil"/>
              <w:left w:val="nil"/>
              <w:bottom w:val="single" w:sz="4" w:space="0" w:color="auto"/>
              <w:right w:val="single" w:sz="4" w:space="0" w:color="auto"/>
            </w:tcBorders>
            <w:vAlign w:val="center"/>
            <w:hideMark/>
          </w:tcPr>
          <w:p w14:paraId="77765B38"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Մանկաբարձական բժշկական օգնության ծառայություններ</w:t>
            </w:r>
          </w:p>
        </w:tc>
        <w:tc>
          <w:tcPr>
            <w:tcW w:w="1278" w:type="dxa"/>
            <w:tcBorders>
              <w:top w:val="nil"/>
              <w:left w:val="nil"/>
              <w:bottom w:val="single" w:sz="4" w:space="0" w:color="auto"/>
              <w:right w:val="single" w:sz="4" w:space="0" w:color="auto"/>
            </w:tcBorders>
            <w:noWrap/>
            <w:vAlign w:val="bottom"/>
            <w:hideMark/>
          </w:tcPr>
          <w:p w14:paraId="12965CB2"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1‚935.84</w:t>
            </w:r>
          </w:p>
        </w:tc>
        <w:tc>
          <w:tcPr>
            <w:tcW w:w="1390" w:type="dxa"/>
            <w:tcBorders>
              <w:top w:val="nil"/>
              <w:left w:val="nil"/>
              <w:bottom w:val="single" w:sz="4" w:space="0" w:color="auto"/>
              <w:right w:val="single" w:sz="4" w:space="0" w:color="auto"/>
            </w:tcBorders>
            <w:noWrap/>
            <w:vAlign w:val="bottom"/>
            <w:hideMark/>
          </w:tcPr>
          <w:p w14:paraId="2D6EDB20"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9‚467.67</w:t>
            </w:r>
          </w:p>
        </w:tc>
        <w:tc>
          <w:tcPr>
            <w:tcW w:w="1408" w:type="dxa"/>
            <w:tcBorders>
              <w:top w:val="nil"/>
              <w:left w:val="nil"/>
              <w:bottom w:val="single" w:sz="4" w:space="0" w:color="auto"/>
              <w:right w:val="single" w:sz="4" w:space="0" w:color="auto"/>
            </w:tcBorders>
            <w:noWrap/>
            <w:vAlign w:val="bottom"/>
            <w:hideMark/>
          </w:tcPr>
          <w:p w14:paraId="10D938E3"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11‚403.51</w:t>
            </w:r>
          </w:p>
        </w:tc>
      </w:tr>
      <w:tr w:rsidR="00012117" w:rsidRPr="004A2FFB" w14:paraId="369BE26A" w14:textId="77777777" w:rsidTr="00554E2D">
        <w:trPr>
          <w:trHeight w:val="1044"/>
          <w:jc w:val="center"/>
        </w:trPr>
        <w:tc>
          <w:tcPr>
            <w:tcW w:w="1420" w:type="dxa"/>
            <w:tcBorders>
              <w:top w:val="nil"/>
              <w:left w:val="single" w:sz="4" w:space="0" w:color="auto"/>
              <w:bottom w:val="single" w:sz="4" w:space="0" w:color="auto"/>
              <w:right w:val="single" w:sz="4" w:space="0" w:color="auto"/>
            </w:tcBorders>
            <w:vAlign w:val="center"/>
            <w:hideMark/>
          </w:tcPr>
          <w:p w14:paraId="4E1E00DB"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1207-11001</w:t>
            </w:r>
          </w:p>
        </w:tc>
        <w:tc>
          <w:tcPr>
            <w:tcW w:w="4790" w:type="dxa"/>
            <w:tcBorders>
              <w:top w:val="nil"/>
              <w:left w:val="nil"/>
              <w:bottom w:val="single" w:sz="4" w:space="0" w:color="auto"/>
              <w:right w:val="single" w:sz="4" w:space="0" w:color="auto"/>
            </w:tcBorders>
            <w:vAlign w:val="center"/>
            <w:hideMark/>
          </w:tcPr>
          <w:p w14:paraId="7013B5E3"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Սոցիալապես անապահով և առանձին խմբերի անձանց բժշկական օգնություն</w:t>
            </w:r>
          </w:p>
        </w:tc>
        <w:tc>
          <w:tcPr>
            <w:tcW w:w="1278" w:type="dxa"/>
            <w:tcBorders>
              <w:top w:val="nil"/>
              <w:left w:val="nil"/>
              <w:bottom w:val="single" w:sz="4" w:space="0" w:color="auto"/>
              <w:right w:val="single" w:sz="4" w:space="0" w:color="auto"/>
            </w:tcBorders>
            <w:noWrap/>
            <w:vAlign w:val="bottom"/>
            <w:hideMark/>
          </w:tcPr>
          <w:p w14:paraId="3F35A79F"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15‚169.25</w:t>
            </w:r>
          </w:p>
        </w:tc>
        <w:tc>
          <w:tcPr>
            <w:tcW w:w="1390" w:type="dxa"/>
            <w:tcBorders>
              <w:top w:val="nil"/>
              <w:left w:val="nil"/>
              <w:bottom w:val="single" w:sz="4" w:space="0" w:color="auto"/>
              <w:right w:val="single" w:sz="4" w:space="0" w:color="auto"/>
            </w:tcBorders>
            <w:noWrap/>
            <w:vAlign w:val="bottom"/>
            <w:hideMark/>
          </w:tcPr>
          <w:p w14:paraId="086C56CE"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28‚543.59</w:t>
            </w:r>
          </w:p>
        </w:tc>
        <w:tc>
          <w:tcPr>
            <w:tcW w:w="1408" w:type="dxa"/>
            <w:tcBorders>
              <w:top w:val="nil"/>
              <w:left w:val="nil"/>
              <w:bottom w:val="single" w:sz="4" w:space="0" w:color="auto"/>
              <w:right w:val="single" w:sz="4" w:space="0" w:color="auto"/>
            </w:tcBorders>
            <w:noWrap/>
            <w:vAlign w:val="bottom"/>
            <w:hideMark/>
          </w:tcPr>
          <w:p w14:paraId="3F4AE0B9"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43‚712.84</w:t>
            </w:r>
          </w:p>
        </w:tc>
      </w:tr>
      <w:tr w:rsidR="00012117" w:rsidRPr="004A2FFB" w14:paraId="4FC4E221" w14:textId="77777777" w:rsidTr="00554E2D">
        <w:trPr>
          <w:trHeight w:val="696"/>
          <w:jc w:val="center"/>
        </w:trPr>
        <w:tc>
          <w:tcPr>
            <w:tcW w:w="1420" w:type="dxa"/>
            <w:tcBorders>
              <w:top w:val="nil"/>
              <w:left w:val="single" w:sz="4" w:space="0" w:color="auto"/>
              <w:bottom w:val="single" w:sz="4" w:space="0" w:color="auto"/>
              <w:right w:val="single" w:sz="4" w:space="0" w:color="auto"/>
            </w:tcBorders>
            <w:vAlign w:val="center"/>
            <w:hideMark/>
          </w:tcPr>
          <w:p w14:paraId="1549C1BF"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1099-11001</w:t>
            </w:r>
          </w:p>
        </w:tc>
        <w:tc>
          <w:tcPr>
            <w:tcW w:w="4790" w:type="dxa"/>
            <w:tcBorders>
              <w:top w:val="nil"/>
              <w:left w:val="nil"/>
              <w:bottom w:val="single" w:sz="4" w:space="0" w:color="auto"/>
              <w:right w:val="single" w:sz="4" w:space="0" w:color="auto"/>
            </w:tcBorders>
            <w:vAlign w:val="center"/>
            <w:hideMark/>
          </w:tcPr>
          <w:p w14:paraId="499A6991"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Առողջության առաջնային պահպանման բժշկական օգնության ծառայություններ</w:t>
            </w:r>
          </w:p>
        </w:tc>
        <w:tc>
          <w:tcPr>
            <w:tcW w:w="1278" w:type="dxa"/>
            <w:tcBorders>
              <w:top w:val="nil"/>
              <w:left w:val="nil"/>
              <w:bottom w:val="single" w:sz="4" w:space="0" w:color="auto"/>
              <w:right w:val="single" w:sz="4" w:space="0" w:color="auto"/>
            </w:tcBorders>
            <w:noWrap/>
            <w:vAlign w:val="bottom"/>
            <w:hideMark/>
          </w:tcPr>
          <w:p w14:paraId="43D0CDD2"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3‚570.44</w:t>
            </w:r>
          </w:p>
        </w:tc>
        <w:tc>
          <w:tcPr>
            <w:tcW w:w="1390" w:type="dxa"/>
            <w:tcBorders>
              <w:top w:val="nil"/>
              <w:left w:val="nil"/>
              <w:bottom w:val="single" w:sz="4" w:space="0" w:color="auto"/>
              <w:right w:val="single" w:sz="4" w:space="0" w:color="auto"/>
            </w:tcBorders>
            <w:noWrap/>
            <w:vAlign w:val="bottom"/>
            <w:hideMark/>
          </w:tcPr>
          <w:p w14:paraId="3C74CB94"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12‚690.74</w:t>
            </w:r>
          </w:p>
        </w:tc>
        <w:tc>
          <w:tcPr>
            <w:tcW w:w="1408" w:type="dxa"/>
            <w:tcBorders>
              <w:top w:val="nil"/>
              <w:left w:val="nil"/>
              <w:bottom w:val="single" w:sz="4" w:space="0" w:color="auto"/>
              <w:right w:val="single" w:sz="4" w:space="0" w:color="auto"/>
            </w:tcBorders>
            <w:noWrap/>
            <w:vAlign w:val="bottom"/>
            <w:hideMark/>
          </w:tcPr>
          <w:p w14:paraId="67B2C1E2"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16‚261.18</w:t>
            </w:r>
          </w:p>
        </w:tc>
      </w:tr>
      <w:tr w:rsidR="00012117" w:rsidRPr="004A2FFB" w14:paraId="2E88BEF7" w14:textId="77777777" w:rsidTr="00554E2D">
        <w:trPr>
          <w:trHeight w:val="696"/>
          <w:jc w:val="center"/>
        </w:trPr>
        <w:tc>
          <w:tcPr>
            <w:tcW w:w="1420" w:type="dxa"/>
            <w:tcBorders>
              <w:top w:val="nil"/>
              <w:left w:val="single" w:sz="4" w:space="0" w:color="auto"/>
              <w:bottom w:val="single" w:sz="4" w:space="0" w:color="auto"/>
              <w:right w:val="single" w:sz="4" w:space="0" w:color="auto"/>
            </w:tcBorders>
            <w:vAlign w:val="center"/>
            <w:hideMark/>
          </w:tcPr>
          <w:p w14:paraId="4F23DC76"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1202-11002</w:t>
            </w:r>
          </w:p>
        </w:tc>
        <w:tc>
          <w:tcPr>
            <w:tcW w:w="4790" w:type="dxa"/>
            <w:tcBorders>
              <w:top w:val="nil"/>
              <w:left w:val="nil"/>
              <w:bottom w:val="single" w:sz="4" w:space="0" w:color="auto"/>
              <w:right w:val="single" w:sz="4" w:space="0" w:color="auto"/>
            </w:tcBorders>
            <w:vAlign w:val="center"/>
            <w:hideMark/>
          </w:tcPr>
          <w:p w14:paraId="2DCD77DB"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Անհետաձգելի բժշկական օգնություն` այդ թվում սրտի վիրահատություններ</w:t>
            </w:r>
          </w:p>
        </w:tc>
        <w:tc>
          <w:tcPr>
            <w:tcW w:w="1278" w:type="dxa"/>
            <w:tcBorders>
              <w:top w:val="nil"/>
              <w:left w:val="nil"/>
              <w:bottom w:val="single" w:sz="4" w:space="0" w:color="auto"/>
              <w:right w:val="single" w:sz="4" w:space="0" w:color="auto"/>
            </w:tcBorders>
            <w:noWrap/>
            <w:vAlign w:val="bottom"/>
            <w:hideMark/>
          </w:tcPr>
          <w:p w14:paraId="3E7BCFFF"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3‚234.12</w:t>
            </w:r>
          </w:p>
        </w:tc>
        <w:tc>
          <w:tcPr>
            <w:tcW w:w="1390" w:type="dxa"/>
            <w:tcBorders>
              <w:top w:val="nil"/>
              <w:left w:val="nil"/>
              <w:bottom w:val="single" w:sz="4" w:space="0" w:color="auto"/>
              <w:right w:val="single" w:sz="4" w:space="0" w:color="auto"/>
            </w:tcBorders>
            <w:noWrap/>
            <w:vAlign w:val="bottom"/>
            <w:hideMark/>
          </w:tcPr>
          <w:p w14:paraId="2EE72F65"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13‚060.40</w:t>
            </w:r>
          </w:p>
        </w:tc>
        <w:tc>
          <w:tcPr>
            <w:tcW w:w="1408" w:type="dxa"/>
            <w:tcBorders>
              <w:top w:val="nil"/>
              <w:left w:val="nil"/>
              <w:bottom w:val="single" w:sz="4" w:space="0" w:color="auto"/>
              <w:right w:val="single" w:sz="4" w:space="0" w:color="auto"/>
            </w:tcBorders>
            <w:noWrap/>
            <w:vAlign w:val="bottom"/>
            <w:hideMark/>
          </w:tcPr>
          <w:p w14:paraId="761213A6"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16‚294.52</w:t>
            </w:r>
          </w:p>
        </w:tc>
      </w:tr>
      <w:tr w:rsidR="00012117" w:rsidRPr="004A2FFB" w14:paraId="10FAD53E" w14:textId="77777777" w:rsidTr="00554E2D">
        <w:trPr>
          <w:trHeight w:val="696"/>
          <w:jc w:val="center"/>
        </w:trPr>
        <w:tc>
          <w:tcPr>
            <w:tcW w:w="1420" w:type="dxa"/>
            <w:tcBorders>
              <w:top w:val="nil"/>
              <w:left w:val="single" w:sz="4" w:space="0" w:color="auto"/>
              <w:bottom w:val="single" w:sz="4" w:space="0" w:color="auto"/>
              <w:right w:val="single" w:sz="4" w:space="0" w:color="auto"/>
            </w:tcBorders>
            <w:vAlign w:val="center"/>
            <w:hideMark/>
          </w:tcPr>
          <w:p w14:paraId="4F12E6B7"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1202-11004</w:t>
            </w:r>
          </w:p>
        </w:tc>
        <w:tc>
          <w:tcPr>
            <w:tcW w:w="4790" w:type="dxa"/>
            <w:tcBorders>
              <w:top w:val="nil"/>
              <w:left w:val="nil"/>
              <w:bottom w:val="single" w:sz="4" w:space="0" w:color="auto"/>
              <w:right w:val="single" w:sz="4" w:space="0" w:color="auto"/>
            </w:tcBorders>
            <w:vAlign w:val="center"/>
            <w:hideMark/>
          </w:tcPr>
          <w:p w14:paraId="2329E448"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Ուռուցքաբանական և արյունաբանական հիվանդությունների բժշկական օգնության ծառայություններ</w:t>
            </w:r>
          </w:p>
        </w:tc>
        <w:tc>
          <w:tcPr>
            <w:tcW w:w="1278" w:type="dxa"/>
            <w:tcBorders>
              <w:top w:val="nil"/>
              <w:left w:val="nil"/>
              <w:bottom w:val="single" w:sz="4" w:space="0" w:color="auto"/>
              <w:right w:val="single" w:sz="4" w:space="0" w:color="auto"/>
            </w:tcBorders>
            <w:noWrap/>
            <w:vAlign w:val="bottom"/>
            <w:hideMark/>
          </w:tcPr>
          <w:p w14:paraId="192763EB"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4‚157.65</w:t>
            </w:r>
          </w:p>
        </w:tc>
        <w:tc>
          <w:tcPr>
            <w:tcW w:w="1390" w:type="dxa"/>
            <w:tcBorders>
              <w:top w:val="nil"/>
              <w:left w:val="nil"/>
              <w:bottom w:val="single" w:sz="4" w:space="0" w:color="auto"/>
              <w:right w:val="single" w:sz="4" w:space="0" w:color="auto"/>
            </w:tcBorders>
            <w:noWrap/>
            <w:vAlign w:val="bottom"/>
            <w:hideMark/>
          </w:tcPr>
          <w:p w14:paraId="1730E5F9"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17‚998.83</w:t>
            </w:r>
          </w:p>
        </w:tc>
        <w:tc>
          <w:tcPr>
            <w:tcW w:w="1408" w:type="dxa"/>
            <w:tcBorders>
              <w:top w:val="nil"/>
              <w:left w:val="nil"/>
              <w:bottom w:val="single" w:sz="4" w:space="0" w:color="auto"/>
              <w:right w:val="single" w:sz="4" w:space="0" w:color="auto"/>
            </w:tcBorders>
            <w:noWrap/>
            <w:vAlign w:val="bottom"/>
            <w:hideMark/>
          </w:tcPr>
          <w:p w14:paraId="49F32C64"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22‚156.48</w:t>
            </w:r>
          </w:p>
        </w:tc>
      </w:tr>
      <w:tr w:rsidR="00012117" w:rsidRPr="004A2FFB" w14:paraId="082F4137" w14:textId="77777777" w:rsidTr="00554E2D">
        <w:trPr>
          <w:trHeight w:val="588"/>
          <w:jc w:val="center"/>
        </w:trPr>
        <w:tc>
          <w:tcPr>
            <w:tcW w:w="1420" w:type="dxa"/>
            <w:tcBorders>
              <w:top w:val="nil"/>
              <w:left w:val="single" w:sz="4" w:space="0" w:color="auto"/>
              <w:bottom w:val="single" w:sz="4" w:space="0" w:color="auto"/>
              <w:right w:val="single" w:sz="4" w:space="0" w:color="auto"/>
            </w:tcBorders>
            <w:noWrap/>
            <w:vAlign w:val="center"/>
            <w:hideMark/>
          </w:tcPr>
          <w:p w14:paraId="01D367FF"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ascii="Calibri" w:eastAsia="Times New Roman" w:hAnsi="Calibri" w:cs="Calibri"/>
                <w:bCs w:val="0"/>
                <w:iCs w:val="0"/>
                <w:shd w:val="clear" w:color="auto" w:fill="auto"/>
                <w:lang w:val="en-US"/>
              </w:rPr>
              <w:t> </w:t>
            </w:r>
          </w:p>
        </w:tc>
        <w:tc>
          <w:tcPr>
            <w:tcW w:w="4790" w:type="dxa"/>
            <w:tcBorders>
              <w:top w:val="nil"/>
              <w:left w:val="nil"/>
              <w:bottom w:val="single" w:sz="4" w:space="0" w:color="auto"/>
              <w:right w:val="single" w:sz="4" w:space="0" w:color="auto"/>
            </w:tcBorders>
            <w:vAlign w:val="center"/>
            <w:hideMark/>
          </w:tcPr>
          <w:p w14:paraId="26494528"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Ընդամենը</w:t>
            </w:r>
          </w:p>
        </w:tc>
        <w:tc>
          <w:tcPr>
            <w:tcW w:w="1278" w:type="dxa"/>
            <w:tcBorders>
              <w:top w:val="nil"/>
              <w:left w:val="nil"/>
              <w:bottom w:val="single" w:sz="4" w:space="0" w:color="auto"/>
              <w:right w:val="single" w:sz="4" w:space="0" w:color="auto"/>
            </w:tcBorders>
            <w:noWrap/>
            <w:vAlign w:val="bottom"/>
            <w:hideMark/>
          </w:tcPr>
          <w:p w14:paraId="63EEC6C1"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35‚172.69</w:t>
            </w:r>
          </w:p>
        </w:tc>
        <w:tc>
          <w:tcPr>
            <w:tcW w:w="1390" w:type="dxa"/>
            <w:tcBorders>
              <w:top w:val="nil"/>
              <w:left w:val="nil"/>
              <w:bottom w:val="single" w:sz="4" w:space="0" w:color="auto"/>
              <w:right w:val="single" w:sz="4" w:space="0" w:color="auto"/>
            </w:tcBorders>
            <w:noWrap/>
            <w:vAlign w:val="bottom"/>
            <w:hideMark/>
          </w:tcPr>
          <w:p w14:paraId="5A4BC5EF"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110‚375.63</w:t>
            </w:r>
          </w:p>
        </w:tc>
        <w:tc>
          <w:tcPr>
            <w:tcW w:w="1408" w:type="dxa"/>
            <w:tcBorders>
              <w:top w:val="nil"/>
              <w:left w:val="nil"/>
              <w:bottom w:val="single" w:sz="4" w:space="0" w:color="auto"/>
              <w:right w:val="single" w:sz="4" w:space="0" w:color="auto"/>
            </w:tcBorders>
            <w:noWrap/>
            <w:vAlign w:val="bottom"/>
            <w:hideMark/>
          </w:tcPr>
          <w:p w14:paraId="27F54A47" w14:textId="77777777" w:rsidR="00012117" w:rsidRPr="004A2FFB" w:rsidRDefault="00012117" w:rsidP="00E40008">
            <w:pPr>
              <w:spacing w:before="0"/>
              <w:ind w:firstLine="0"/>
              <w:jc w:val="right"/>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145‚548.32</w:t>
            </w:r>
          </w:p>
        </w:tc>
      </w:tr>
    </w:tbl>
    <w:p w14:paraId="3D719626" w14:textId="77777777" w:rsidR="006D5642" w:rsidRDefault="006D5642" w:rsidP="00012117">
      <w:pPr>
        <w:rPr>
          <w:b/>
          <w:bCs w:val="0"/>
        </w:rPr>
      </w:pPr>
    </w:p>
    <w:p w14:paraId="17E59008" w14:textId="431CA84E" w:rsidR="00012117"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Խեղաթյուրումներ» բաժին կարելի է վերադառնալ հետևյալ հղմամբ</w:t>
      </w:r>
      <w:hyperlink w:anchor="խ773սս" w:history="1">
        <w:r w:rsidR="00F36252">
          <w:rPr>
            <w:rStyle w:val="Hyperlink"/>
            <w:b/>
            <w:bCs w:val="0"/>
          </w:rPr>
          <w:t>` 7</w:t>
        </w:r>
        <w:r w:rsidR="00012117" w:rsidRPr="00347C3C">
          <w:rPr>
            <w:rStyle w:val="Hyperlink"/>
            <w:b/>
            <w:bCs w:val="0"/>
          </w:rPr>
          <w:t>.7.2</w:t>
        </w:r>
      </w:hyperlink>
      <w:r w:rsidR="00012117" w:rsidRPr="00347C3C">
        <w:rPr>
          <w:rFonts w:cs="Arial"/>
          <w:b/>
          <w:bCs w:val="0"/>
        </w:rPr>
        <w:t>։</w:t>
      </w:r>
    </w:p>
    <w:p w14:paraId="5CD34D75" w14:textId="77777777" w:rsidR="00012117" w:rsidRDefault="00012117" w:rsidP="00012117">
      <w:pPr>
        <w:rPr>
          <w:rFonts w:cs="Arial"/>
          <w:b/>
          <w:bCs w:val="0"/>
        </w:rPr>
      </w:pPr>
    </w:p>
    <w:p w14:paraId="314F7771" w14:textId="77777777" w:rsidR="00012117" w:rsidRPr="00347C3C" w:rsidRDefault="00012117" w:rsidP="00012117">
      <w:pPr>
        <w:pStyle w:val="Heading3"/>
        <w:spacing w:before="0" w:after="0"/>
        <w:ind w:left="540"/>
      </w:pPr>
      <w:bookmarkStart w:id="159" w:name="_ՀՀ_առողջապահության_նախարարության"/>
      <w:bookmarkEnd w:id="159"/>
      <w:r w:rsidRPr="00347C3C">
        <w:t xml:space="preserve">ՀՀ առողջապահության նախարարության բյուջետային </w:t>
      </w:r>
      <w:r>
        <w:t>3</w:t>
      </w:r>
      <w:r w:rsidRPr="00347C3C">
        <w:t xml:space="preserve"> ծրագրերի </w:t>
      </w:r>
      <w:r>
        <w:t xml:space="preserve">3 </w:t>
      </w:r>
      <w:r w:rsidRPr="00347C3C">
        <w:t>միջոցառումներ</w:t>
      </w:r>
    </w:p>
    <w:p w14:paraId="50A60025" w14:textId="3A501700" w:rsidR="00012117" w:rsidRPr="00FE3BA5" w:rsidRDefault="00012117" w:rsidP="00012117">
      <w:pPr>
        <w:ind w:firstLine="0"/>
        <w:rPr>
          <w:b/>
          <w:bCs w:val="0"/>
          <w:lang w:eastAsia="ru-RU"/>
        </w:rPr>
      </w:pPr>
      <w:r w:rsidRPr="00FE3BA5">
        <w:rPr>
          <w:b/>
          <w:bCs w:val="0"/>
          <w:lang w:eastAsia="ru-RU"/>
        </w:rPr>
        <w:t>Ծրագր</w:t>
      </w:r>
      <w:r>
        <w:rPr>
          <w:b/>
          <w:bCs w:val="0"/>
          <w:lang w:eastAsia="ru-RU"/>
        </w:rPr>
        <w:t>եր</w:t>
      </w:r>
      <w:r w:rsidR="006D5642">
        <w:rPr>
          <w:b/>
          <w:bCs w:val="0"/>
          <w:lang w:eastAsia="ru-RU"/>
        </w:rPr>
        <w:t>‚ միջոցառումներ</w:t>
      </w:r>
      <w:r w:rsidRPr="00FE3BA5">
        <w:rPr>
          <w:b/>
          <w:bCs w:val="0"/>
          <w:lang w:eastAsia="ru-RU"/>
        </w:rPr>
        <w:t xml:space="preserve">՝ </w:t>
      </w:r>
    </w:p>
    <w:p w14:paraId="0B6059F8" w14:textId="77777777" w:rsidR="00012117" w:rsidRPr="00FE3BA5" w:rsidRDefault="00012117" w:rsidP="008B1C02">
      <w:pPr>
        <w:pStyle w:val="ListParagraph"/>
        <w:numPr>
          <w:ilvl w:val="0"/>
          <w:numId w:val="60"/>
        </w:numPr>
        <w:spacing w:before="0"/>
        <w:rPr>
          <w:b/>
          <w:bCs w:val="0"/>
          <w:lang w:eastAsia="ru-RU"/>
        </w:rPr>
      </w:pPr>
      <w:r w:rsidRPr="00FE3BA5">
        <w:rPr>
          <w:b/>
          <w:bCs w:val="0"/>
          <w:lang w:eastAsia="ru-RU"/>
        </w:rPr>
        <w:t>«Մոր և մանկան առողջության պահպանում» ծրագրի (1200)՝ «</w:t>
      </w:r>
      <w:r w:rsidRPr="00FE3BA5">
        <w:rPr>
          <w:b/>
          <w:bCs w:val="0"/>
          <w:color w:val="000000"/>
        </w:rPr>
        <w:t>Երեխաների</w:t>
      </w:r>
      <w:r w:rsidRPr="00FE3BA5">
        <w:rPr>
          <w:b/>
          <w:bCs w:val="0"/>
        </w:rPr>
        <w:t xml:space="preserve"> </w:t>
      </w:r>
      <w:r w:rsidRPr="00FE3BA5">
        <w:rPr>
          <w:b/>
          <w:bCs w:val="0"/>
          <w:color w:val="000000"/>
        </w:rPr>
        <w:t>բժշկական օգնության ծառայություններ» միջոցառում (1200-11003)‚</w:t>
      </w:r>
    </w:p>
    <w:p w14:paraId="0A68405C" w14:textId="77777777" w:rsidR="00012117" w:rsidRPr="00FE3BA5" w:rsidRDefault="00012117" w:rsidP="008B1C02">
      <w:pPr>
        <w:pStyle w:val="ListParagraph"/>
        <w:numPr>
          <w:ilvl w:val="0"/>
          <w:numId w:val="60"/>
        </w:numPr>
        <w:spacing w:before="0"/>
        <w:rPr>
          <w:b/>
          <w:bCs w:val="0"/>
          <w:lang w:eastAsia="ru-RU"/>
        </w:rPr>
      </w:pPr>
      <w:r w:rsidRPr="00FE3BA5">
        <w:rPr>
          <w:b/>
          <w:bCs w:val="0"/>
          <w:lang w:eastAsia="ru-RU"/>
        </w:rPr>
        <w:t xml:space="preserve">«Ոչ վարակիչ հիվանդությունների բժշկական օգնության ապահովում» ծրագրի (1202)՝ </w:t>
      </w:r>
      <w:r w:rsidRPr="00FE3BA5">
        <w:rPr>
          <w:b/>
          <w:bCs w:val="0"/>
        </w:rPr>
        <w:t>«Ա</w:t>
      </w:r>
      <w:r w:rsidRPr="00FE3BA5">
        <w:rPr>
          <w:b/>
          <w:bCs w:val="0"/>
          <w:color w:val="000000"/>
        </w:rPr>
        <w:t>նհետաձգելի բժշկական օգնություն` այդ թվում սրտի վիրահատություններ</w:t>
      </w:r>
      <w:r w:rsidRPr="00FE3BA5">
        <w:rPr>
          <w:b/>
          <w:bCs w:val="0"/>
        </w:rPr>
        <w:t>» միջոցառում (</w:t>
      </w:r>
      <w:r w:rsidRPr="00FE3BA5">
        <w:rPr>
          <w:b/>
          <w:bCs w:val="0"/>
          <w:color w:val="000000"/>
        </w:rPr>
        <w:t>1202-11002</w:t>
      </w:r>
      <w:r w:rsidRPr="00FE3BA5">
        <w:rPr>
          <w:b/>
          <w:bCs w:val="0"/>
        </w:rPr>
        <w:t>)</w:t>
      </w:r>
      <w:r>
        <w:rPr>
          <w:b/>
          <w:bCs w:val="0"/>
        </w:rPr>
        <w:t>‚</w:t>
      </w:r>
    </w:p>
    <w:p w14:paraId="5C79C4EA" w14:textId="77777777" w:rsidR="00012117" w:rsidRPr="00FE3BA5" w:rsidRDefault="00012117" w:rsidP="008B1C02">
      <w:pPr>
        <w:pStyle w:val="ListParagraph"/>
        <w:numPr>
          <w:ilvl w:val="0"/>
          <w:numId w:val="60"/>
        </w:numPr>
        <w:spacing w:before="0"/>
        <w:rPr>
          <w:b/>
          <w:bCs w:val="0"/>
          <w:lang w:eastAsia="ru-RU"/>
        </w:rPr>
      </w:pPr>
      <w:r w:rsidRPr="00FE3BA5">
        <w:rPr>
          <w:b/>
          <w:bCs w:val="0"/>
          <w:lang w:eastAsia="ru-RU"/>
        </w:rPr>
        <w:t xml:space="preserve">«Սոցիալապես անապահով և առանձին խմբերի անձանց բժշկական օգնություն» ծրագրի (1207)՝ </w:t>
      </w:r>
      <w:r w:rsidRPr="00FE3BA5">
        <w:rPr>
          <w:b/>
          <w:bCs w:val="0"/>
        </w:rPr>
        <w:t>«</w:t>
      </w:r>
      <w:r w:rsidRPr="00FE3BA5">
        <w:rPr>
          <w:b/>
          <w:bCs w:val="0"/>
          <w:color w:val="000000"/>
        </w:rPr>
        <w:t xml:space="preserve">Սոցիալապես անապահով և առանձին </w:t>
      </w:r>
      <w:r w:rsidRPr="00FE3BA5">
        <w:rPr>
          <w:b/>
          <w:bCs w:val="0"/>
          <w:color w:val="000000"/>
        </w:rPr>
        <w:lastRenderedPageBreak/>
        <w:t>խմբերի անձանց բժշկական օգնության ծառայություններ</w:t>
      </w:r>
      <w:r w:rsidRPr="00FE3BA5">
        <w:rPr>
          <w:b/>
          <w:bCs w:val="0"/>
        </w:rPr>
        <w:t>» միջոցառում (</w:t>
      </w:r>
      <w:r w:rsidRPr="00FE3BA5">
        <w:rPr>
          <w:b/>
          <w:bCs w:val="0"/>
          <w:color w:val="000000"/>
        </w:rPr>
        <w:t>1207-11001</w:t>
      </w:r>
      <w:r w:rsidRPr="00FE3BA5">
        <w:rPr>
          <w:b/>
          <w:bCs w:val="0"/>
        </w:rPr>
        <w:t>)։</w:t>
      </w:r>
    </w:p>
    <w:p w14:paraId="46842763" w14:textId="77777777" w:rsidR="00012117" w:rsidRPr="00347C3C" w:rsidRDefault="00012117" w:rsidP="00012117">
      <w:pPr>
        <w:spacing w:before="0"/>
        <w:rPr>
          <w:lang w:eastAsia="ru-RU"/>
        </w:rPr>
      </w:pPr>
    </w:p>
    <w:p w14:paraId="56E7EDC2" w14:textId="77777777" w:rsidR="00012117" w:rsidRPr="00347C3C" w:rsidRDefault="00012117" w:rsidP="00012117">
      <w:pPr>
        <w:pStyle w:val="Heading4"/>
        <w:keepNext w:val="0"/>
        <w:ind w:left="0" w:right="734" w:firstLine="0"/>
        <w:rPr>
          <w:lang w:val="hy-AM"/>
        </w:rPr>
      </w:pPr>
      <w:r w:rsidRPr="00347C3C">
        <w:rPr>
          <w:lang w:val="hy-AM"/>
        </w:rPr>
        <w:t xml:space="preserve"> Տնտեսագիտական դասակարգման «Այլ նպաստներ բյուջեից» (472900) հոդվածի </w:t>
      </w:r>
      <w:r>
        <w:rPr>
          <w:lang w:val="hy-AM"/>
        </w:rPr>
        <w:t xml:space="preserve">դրամարկղային ծախսի և </w:t>
      </w:r>
      <w:r w:rsidRPr="00347C3C">
        <w:rPr>
          <w:lang w:val="hy-AM"/>
        </w:rPr>
        <w:t>դեբիտորական պարտքերի գումարի խեղաթյուրումը.</w:t>
      </w:r>
    </w:p>
    <w:p w14:paraId="1A9921CA" w14:textId="77777777" w:rsidR="00012117" w:rsidRPr="004A2FFB" w:rsidRDefault="00012117" w:rsidP="00012117">
      <w:pPr>
        <w:tabs>
          <w:tab w:val="left" w:pos="1134"/>
        </w:tabs>
        <w:spacing w:before="0"/>
        <w:ind w:left="720" w:firstLine="0"/>
        <w:contextualSpacing/>
        <w:rPr>
          <w:b/>
          <w:bCs w:val="0"/>
          <w:i/>
          <w:iCs w:val="0"/>
        </w:rPr>
      </w:pPr>
      <w:r w:rsidRPr="004A2FFB">
        <w:rPr>
          <w:b/>
          <w:bCs w:val="0"/>
          <w:i/>
          <w:iCs w:val="0"/>
        </w:rPr>
        <w:t>Գնահատման կիրառելի հիմքերը.</w:t>
      </w:r>
    </w:p>
    <w:p w14:paraId="7FB214F3" w14:textId="77777777" w:rsidR="00012117" w:rsidRPr="004A2FFB"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4A2FFB">
        <w:rPr>
          <w:rFonts w:eastAsia="Times New Roman" w:cs="Times New Roman"/>
        </w:rPr>
        <w:t xml:space="preserve">ՀՀ ֆինանսների նախարարի 2019 թվականի մարտի 13-ի N 254-Ն հրամանի Հավելված 2-ի </w:t>
      </w:r>
      <w:r w:rsidRPr="004A2FFB">
        <w:t>«Օրինակելի ձև Հ-2-ի լրացման պահանջների» 9-րդ կետ՝ Հ-2 հաշվետվության փաստացի ծախսի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r w:rsidRPr="004A2FFB">
        <w:rPr>
          <w:rFonts w:eastAsia="Times New Roman" w:cs="Times New Roman"/>
        </w:rPr>
        <w:t xml:space="preserve">։ </w:t>
      </w:r>
    </w:p>
    <w:p w14:paraId="6DDAB4EC" w14:textId="77777777" w:rsidR="00012117" w:rsidRPr="004A2FFB"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4A2FFB">
        <w:rPr>
          <w:rFonts w:eastAsia="Times New Roman" w:cs="Times New Roman"/>
          <w:bCs w:val="0"/>
          <w:iCs w:val="0"/>
          <w:shd w:val="clear" w:color="auto" w:fill="auto"/>
        </w:rPr>
        <w:t>ՀՀ կառավարության 2018 թվականի հունիսի 15-ի N 706-Ն որոշման</w:t>
      </w:r>
      <w:r>
        <w:rPr>
          <w:rStyle w:val="FootnoteReference"/>
          <w:rFonts w:eastAsia="Times New Roman" w:cs="Times New Roman"/>
          <w:bCs w:val="0"/>
          <w:iCs w:val="0"/>
          <w:shd w:val="clear" w:color="auto" w:fill="auto"/>
        </w:rPr>
        <w:footnoteReference w:id="53"/>
      </w:r>
      <w:r w:rsidRPr="004A2FFB">
        <w:rPr>
          <w:rFonts w:eastAsia="Times New Roman" w:cs="Times New Roman"/>
          <w:bCs w:val="0"/>
          <w:iCs w:val="0"/>
          <w:shd w:val="clear" w:color="auto" w:fill="auto"/>
        </w:rPr>
        <w:t xml:space="preserve"> հավելվածի 33-րդ կետ՝ «...</w:t>
      </w:r>
      <w:r w:rsidRPr="004A2FFB">
        <w:rPr>
          <w:rFonts w:cs="Arial"/>
        </w:rPr>
        <w:t>Գանձապետական հաշվից միջոցների ելքագրման հիմքը գանձապետարանի ստորաբաժանման կողմից ծախսերը հիմնավորող` Հայաստանի Հանրապետության օրենսդրությամբ նախատեսված փաստաթղթերի ընդունումն է...»։</w:t>
      </w:r>
    </w:p>
    <w:p w14:paraId="7A5BAB4E" w14:textId="77777777" w:rsidR="00012117" w:rsidRPr="004A2FFB"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4A2FFB">
        <w:t>ՀՀ կառավարության 2004 թվականի մարտի 4-ի թիվ 318-Ն որոշման</w:t>
      </w:r>
      <w:r w:rsidRPr="004A2FFB">
        <w:rPr>
          <w:rStyle w:val="FootnoteReference"/>
        </w:rPr>
        <w:footnoteReference w:id="54"/>
      </w:r>
      <w:r w:rsidRPr="004A2FFB">
        <w:t xml:space="preserve"> № 6 հավելվածի 10-րդ կետ՝ «...Սույն որոշման N 3 հավելվածով հաստատված պետության կողմից երաշխավորված անվճար և արտոնյալ պայմաններով մատուցվող բժշկական օգնության և սպասարկման ծավալներում չընդգրկված ծառայությունները կամ որոշման № 1 հավելվածով սահմանված ցանկում չընդգրկված շահառուներին տրամադրված բժշկական օգնությունը և սպասարկումը կարող են փոխհատուցվել պետական մասնակցության մասով՝ Լիազոր մարմնի կողմից սահմանված գնի չափով»:</w:t>
      </w:r>
    </w:p>
    <w:p w14:paraId="29C7CCFE" w14:textId="4999F32A" w:rsidR="00012117" w:rsidRPr="004A2FFB"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4A2FFB">
        <w:t>ՀՀ առողջապահության նախարարի 2025 թվականի հունվարի 31-ի  № 507-Լ</w:t>
      </w:r>
      <w:r w:rsidRPr="004A2FFB">
        <w:rPr>
          <w:vertAlign w:val="superscript"/>
        </w:rPr>
        <w:footnoteReference w:id="55"/>
      </w:r>
      <w:r w:rsidRPr="004A2FFB">
        <w:t xml:space="preserve"> հրամանի Հավելված № 2 «Բնակչությանը պետության կողմից երաշխավորված անվճար և արտոնյալ պայմաններով բժշկական օգնության և </w:t>
      </w:r>
      <w:r w:rsidRPr="004A2FFB">
        <w:lastRenderedPageBreak/>
        <w:t>սպասարկման տեսակների շրջանակներում մատուցվող բժշկական ծառայությունների ցանկը»</w:t>
      </w:r>
      <w:r w:rsidR="00F14044">
        <w:t>՝</w:t>
      </w:r>
      <w:r w:rsidR="00F14044" w:rsidRPr="00F14044">
        <w:rPr>
          <w:color w:val="000000"/>
        </w:rPr>
        <w:t xml:space="preserve"> </w:t>
      </w:r>
      <w:r w:rsidR="00F14044" w:rsidRPr="00C344B5">
        <w:rPr>
          <w:color w:val="000000"/>
        </w:rPr>
        <w:t>3102000 ծածկագ</w:t>
      </w:r>
      <w:r w:rsidR="00F14044">
        <w:rPr>
          <w:color w:val="000000"/>
        </w:rPr>
        <w:t xml:space="preserve">րում ներառվում են առողջապահության </w:t>
      </w:r>
      <w:r w:rsidR="006D5642">
        <w:rPr>
          <w:color w:val="000000"/>
        </w:rPr>
        <w:t>ն</w:t>
      </w:r>
      <w:r w:rsidR="00F14044">
        <w:rPr>
          <w:color w:val="000000"/>
        </w:rPr>
        <w:t xml:space="preserve">ախարարի </w:t>
      </w:r>
      <w:r w:rsidR="00F14044" w:rsidRPr="00F14044">
        <w:rPr>
          <w:color w:val="000000"/>
        </w:rPr>
        <w:t>հրամանով կատարվող բուժօգնությու</w:t>
      </w:r>
      <w:r w:rsidR="00F14044">
        <w:rPr>
          <w:color w:val="000000"/>
        </w:rPr>
        <w:t>նները</w:t>
      </w:r>
      <w:r w:rsidRPr="004A2FFB">
        <w:t>:</w:t>
      </w:r>
    </w:p>
    <w:p w14:paraId="710FF746" w14:textId="14548480" w:rsidR="00012117" w:rsidRPr="004A2FFB" w:rsidRDefault="00012117" w:rsidP="00012117">
      <w:pPr>
        <w:pStyle w:val="CommentText"/>
        <w:tabs>
          <w:tab w:val="left" w:pos="90"/>
        </w:tabs>
        <w:rPr>
          <w:color w:val="auto"/>
          <w:sz w:val="24"/>
          <w:szCs w:val="24"/>
        </w:rPr>
      </w:pPr>
      <w:r w:rsidRPr="004A2FFB">
        <w:rPr>
          <w:b/>
          <w:bCs w:val="0"/>
          <w:i/>
          <w:iCs w:val="0"/>
          <w:color w:val="auto"/>
          <w:sz w:val="24"/>
          <w:szCs w:val="24"/>
        </w:rPr>
        <w:t>Խեղաթյուրումը.</w:t>
      </w:r>
      <w:r w:rsidRPr="004A2FFB">
        <w:rPr>
          <w:color w:val="auto"/>
        </w:rPr>
        <w:t xml:space="preserve"> </w:t>
      </w:r>
      <w:r w:rsidRPr="004A2FFB">
        <w:rPr>
          <w:color w:val="auto"/>
          <w:sz w:val="24"/>
          <w:szCs w:val="24"/>
        </w:rPr>
        <w:t xml:space="preserve">Ձև Հ-2 հաշվետվությունում «Դրամարկղային ծախս» և Ձև Հ-4 հաշվետվությունում «Տարեվերջի դեբիտորական պարտքեր» ցուցանիշները խեղաթյուրված </w:t>
      </w:r>
      <w:r w:rsidR="006D5642">
        <w:rPr>
          <w:color w:val="auto"/>
          <w:sz w:val="24"/>
          <w:szCs w:val="24"/>
        </w:rPr>
        <w:t xml:space="preserve">(համապատասխանաբար ավել և պակաս) </w:t>
      </w:r>
      <w:r w:rsidRPr="004A2FFB">
        <w:rPr>
          <w:color w:val="auto"/>
          <w:sz w:val="24"/>
          <w:szCs w:val="24"/>
        </w:rPr>
        <w:t xml:space="preserve">են ներկայացվել </w:t>
      </w:r>
      <w:r w:rsidRPr="001F02E2">
        <w:rPr>
          <w:color w:val="auto"/>
          <w:sz w:val="24"/>
          <w:szCs w:val="24"/>
        </w:rPr>
        <w:t>10,996.3</w:t>
      </w:r>
      <w:r>
        <w:rPr>
          <w:color w:val="auto"/>
          <w:sz w:val="24"/>
          <w:szCs w:val="24"/>
        </w:rPr>
        <w:t xml:space="preserve">0 </w:t>
      </w:r>
      <w:r w:rsidRPr="004A2FFB">
        <w:rPr>
          <w:color w:val="auto"/>
          <w:sz w:val="24"/>
          <w:szCs w:val="24"/>
        </w:rPr>
        <w:t>հազարական դրամով։</w:t>
      </w:r>
    </w:p>
    <w:p w14:paraId="0C8E31D1" w14:textId="77777777" w:rsidR="00012117" w:rsidRPr="004A2FFB" w:rsidRDefault="00012117" w:rsidP="00012117">
      <w:pPr>
        <w:pStyle w:val="CommentText"/>
        <w:tabs>
          <w:tab w:val="left" w:pos="90"/>
        </w:tabs>
        <w:rPr>
          <w:b/>
          <w:bCs w:val="0"/>
          <w:i/>
          <w:iCs w:val="0"/>
          <w:color w:val="auto"/>
          <w:sz w:val="24"/>
          <w:szCs w:val="24"/>
        </w:rPr>
      </w:pPr>
      <w:r w:rsidRPr="004A2FFB">
        <w:rPr>
          <w:b/>
          <w:bCs w:val="0"/>
          <w:i/>
          <w:iCs w:val="0"/>
          <w:color w:val="auto"/>
          <w:sz w:val="24"/>
          <w:szCs w:val="24"/>
        </w:rPr>
        <w:t>Փաստերը‚ որոնց հիման վրա արձանագրվել է խեղաթյուրումը.</w:t>
      </w:r>
    </w:p>
    <w:p w14:paraId="4619DC4B" w14:textId="3212776A" w:rsidR="00012117" w:rsidRPr="004A2FFB" w:rsidRDefault="00012117" w:rsidP="00012117">
      <w:pPr>
        <w:tabs>
          <w:tab w:val="left" w:pos="90"/>
        </w:tabs>
        <w:ind w:firstLine="630"/>
      </w:pPr>
      <w:r w:rsidRPr="004A2FFB">
        <w:t xml:space="preserve">ՀՀ առողջապահության նախարարի 2025 թվականի հունվարի 31-ի  թիվ 507-Լ հրամանի Հավելված 2-ով 3102000 յոթանիշ ծածկագրով նախատեսվել է իրականացնել ՀՀ առողջապահության նախարարի հրամանով կատարվող բուժօգնությունները:  </w:t>
      </w:r>
    </w:p>
    <w:p w14:paraId="6924FA04" w14:textId="77777777" w:rsidR="00012117" w:rsidRPr="004A2FFB" w:rsidRDefault="00012117" w:rsidP="00012117">
      <w:pPr>
        <w:tabs>
          <w:tab w:val="left" w:pos="90"/>
        </w:tabs>
        <w:ind w:firstLine="567"/>
      </w:pPr>
      <w:r w:rsidRPr="004A2FFB">
        <w:t xml:space="preserve">   Հաշվեքննությամբ արձանագրվել է, որ վերը նշված ծրագրային </w:t>
      </w:r>
      <w:r w:rsidRPr="00772D5B">
        <w:t xml:space="preserve">միջոցառումների շրջանակներում </w:t>
      </w:r>
      <w:r>
        <w:t>6</w:t>
      </w:r>
      <w:r w:rsidRPr="00772D5B">
        <w:t xml:space="preserve"> դեպքում 3102000 ծածկագրով բժշկական օգնության ծառայությունները մատուցվել են առանց նախարարի համապատասխան հրամանների: 1 դեպքում՝ Համակարգում կցված է 2025 թվականի նոյեմբերի 13-ի № 6980-Ա հրաման, որը վերաբերվում է այլ շահառուին, որին ծառայությունները մատուցվել են 15.05.2025-29.05.25թթ ընթացքում, սակայն բժշկակական կենտրոնի կողմից հայցը ներկայացվել է 01.11.25 թվականին: Ընդհանուր</w:t>
      </w:r>
      <w:r w:rsidRPr="004A2FFB">
        <w:t xml:space="preserve"> </w:t>
      </w:r>
      <w:r>
        <w:t>7</w:t>
      </w:r>
      <w:r w:rsidRPr="004A2FFB">
        <w:t xml:space="preserve"> դեպքի համար պետբյուջեից փոխհատուցվել է </w:t>
      </w:r>
      <w:r w:rsidRPr="001F02E2">
        <w:t>10,996.3</w:t>
      </w:r>
      <w:r>
        <w:t xml:space="preserve">0 </w:t>
      </w:r>
      <w:r w:rsidRPr="004A2FFB">
        <w:t>հազ. դրամ գումար:</w:t>
      </w:r>
    </w:p>
    <w:p w14:paraId="4A986450" w14:textId="77777777" w:rsidR="00012117" w:rsidRPr="004A2FFB" w:rsidRDefault="00012117" w:rsidP="00012117">
      <w:pPr>
        <w:pStyle w:val="CommentText"/>
        <w:tabs>
          <w:tab w:val="left" w:pos="90"/>
        </w:tabs>
        <w:rPr>
          <w:color w:val="auto"/>
          <w:sz w:val="24"/>
          <w:szCs w:val="24"/>
        </w:rPr>
      </w:pPr>
      <w:r w:rsidRPr="004A2FFB">
        <w:rPr>
          <w:color w:val="auto"/>
          <w:sz w:val="24"/>
          <w:szCs w:val="24"/>
        </w:rPr>
        <w:t>Խեղաթյուրումներն ըստ միջոցառումների ներկայացվում են ստորև.</w:t>
      </w:r>
    </w:p>
    <w:tbl>
      <w:tblPr>
        <w:tblW w:w="8017" w:type="dxa"/>
        <w:tblLook w:val="04A0" w:firstRow="1" w:lastRow="0" w:firstColumn="1" w:lastColumn="0" w:noHBand="0" w:noVBand="1"/>
      </w:tblPr>
      <w:tblGrid>
        <w:gridCol w:w="1420"/>
        <w:gridCol w:w="4790"/>
        <w:gridCol w:w="1807"/>
      </w:tblGrid>
      <w:tr w:rsidR="00012117" w:rsidRPr="004A2FFB" w14:paraId="3783E203" w14:textId="77777777" w:rsidTr="00E40008">
        <w:trPr>
          <w:gridAfter w:val="1"/>
          <w:wAfter w:w="1807" w:type="dxa"/>
          <w:trHeight w:val="432"/>
        </w:trPr>
        <w:tc>
          <w:tcPr>
            <w:tcW w:w="1420" w:type="dxa"/>
            <w:tcBorders>
              <w:top w:val="nil"/>
              <w:left w:val="nil"/>
              <w:bottom w:val="nil"/>
              <w:right w:val="nil"/>
            </w:tcBorders>
            <w:noWrap/>
            <w:vAlign w:val="bottom"/>
            <w:hideMark/>
          </w:tcPr>
          <w:p w14:paraId="534D2A60" w14:textId="77777777" w:rsidR="00012117" w:rsidRPr="004A2FFB" w:rsidRDefault="00012117" w:rsidP="00E40008">
            <w:pPr>
              <w:spacing w:before="0"/>
              <w:ind w:firstLine="0"/>
              <w:jc w:val="left"/>
              <w:rPr>
                <w:rFonts w:ascii="Times New Roman" w:eastAsia="Times New Roman" w:hAnsi="Times New Roman" w:cs="Times New Roman"/>
                <w:sz w:val="20"/>
                <w:szCs w:val="20"/>
                <w:shd w:val="clear" w:color="auto" w:fill="auto"/>
              </w:rPr>
            </w:pPr>
          </w:p>
        </w:tc>
        <w:tc>
          <w:tcPr>
            <w:tcW w:w="4790" w:type="dxa"/>
            <w:tcBorders>
              <w:top w:val="nil"/>
              <w:left w:val="nil"/>
              <w:bottom w:val="nil"/>
              <w:right w:val="nil"/>
            </w:tcBorders>
            <w:vAlign w:val="bottom"/>
            <w:hideMark/>
          </w:tcPr>
          <w:p w14:paraId="525F927F" w14:textId="77777777" w:rsidR="00012117" w:rsidRPr="004A2FFB" w:rsidRDefault="00012117" w:rsidP="00E40008">
            <w:pPr>
              <w:spacing w:before="0"/>
              <w:ind w:firstLine="0"/>
              <w:jc w:val="left"/>
              <w:rPr>
                <w:rFonts w:ascii="Times New Roman" w:eastAsia="Times New Roman" w:hAnsi="Times New Roman" w:cs="Times New Roman"/>
                <w:bCs w:val="0"/>
                <w:iCs w:val="0"/>
                <w:sz w:val="20"/>
                <w:szCs w:val="20"/>
                <w:shd w:val="clear" w:color="auto" w:fill="auto"/>
              </w:rPr>
            </w:pPr>
          </w:p>
        </w:tc>
      </w:tr>
      <w:tr w:rsidR="00012117" w:rsidRPr="004A2FFB" w14:paraId="7C847C83" w14:textId="77777777" w:rsidTr="00E40008">
        <w:trPr>
          <w:trHeight w:val="492"/>
        </w:trPr>
        <w:tc>
          <w:tcPr>
            <w:tcW w:w="6210" w:type="dxa"/>
            <w:gridSpan w:val="2"/>
            <w:tcBorders>
              <w:top w:val="single" w:sz="4" w:space="0" w:color="auto"/>
              <w:left w:val="single" w:sz="4" w:space="0" w:color="auto"/>
              <w:bottom w:val="single" w:sz="4" w:space="0" w:color="auto"/>
              <w:right w:val="single" w:sz="4" w:space="0" w:color="auto"/>
            </w:tcBorders>
            <w:noWrap/>
            <w:vAlign w:val="center"/>
            <w:hideMark/>
          </w:tcPr>
          <w:p w14:paraId="598258B1"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Միջոցառում</w:t>
            </w:r>
          </w:p>
        </w:tc>
        <w:tc>
          <w:tcPr>
            <w:tcW w:w="1807" w:type="dxa"/>
            <w:tcBorders>
              <w:top w:val="single" w:sz="4" w:space="0" w:color="auto"/>
              <w:left w:val="nil"/>
              <w:bottom w:val="single" w:sz="4" w:space="0" w:color="auto"/>
              <w:right w:val="single" w:sz="4" w:space="0" w:color="auto"/>
            </w:tcBorders>
            <w:vAlign w:val="center"/>
            <w:hideMark/>
          </w:tcPr>
          <w:p w14:paraId="789162B4"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rFonts w:eastAsia="Times New Roman" w:cs="Calibri"/>
                <w:bCs w:val="0"/>
                <w:iCs w:val="0"/>
                <w:shd w:val="clear" w:color="auto" w:fill="auto"/>
                <w:lang w:val="en-US"/>
              </w:rPr>
              <w:t>Խեղաթյուրում (հազ. դրամ)</w:t>
            </w:r>
          </w:p>
        </w:tc>
      </w:tr>
      <w:tr w:rsidR="00012117" w:rsidRPr="004A2FFB" w14:paraId="17029DB4" w14:textId="77777777" w:rsidTr="00E40008">
        <w:trPr>
          <w:trHeight w:val="348"/>
        </w:trPr>
        <w:tc>
          <w:tcPr>
            <w:tcW w:w="1420" w:type="dxa"/>
            <w:tcBorders>
              <w:top w:val="nil"/>
              <w:left w:val="single" w:sz="4" w:space="0" w:color="auto"/>
              <w:bottom w:val="single" w:sz="4" w:space="0" w:color="auto"/>
              <w:right w:val="single" w:sz="4" w:space="0" w:color="auto"/>
            </w:tcBorders>
            <w:vAlign w:val="center"/>
            <w:hideMark/>
          </w:tcPr>
          <w:p w14:paraId="01A9A7CD" w14:textId="77777777" w:rsidR="00012117" w:rsidRPr="004A2FFB" w:rsidRDefault="00012117" w:rsidP="00E40008">
            <w:pPr>
              <w:spacing w:before="0"/>
              <w:ind w:firstLine="0"/>
              <w:rPr>
                <w:rFonts w:eastAsia="Times New Roman" w:cs="Calibri"/>
                <w:bCs w:val="0"/>
                <w:iCs w:val="0"/>
                <w:shd w:val="clear" w:color="auto" w:fill="auto"/>
                <w:lang w:val="en-US"/>
              </w:rPr>
            </w:pPr>
            <w:r w:rsidRPr="004A2FFB">
              <w:t>1200-1003</w:t>
            </w:r>
          </w:p>
        </w:tc>
        <w:tc>
          <w:tcPr>
            <w:tcW w:w="4790" w:type="dxa"/>
            <w:tcBorders>
              <w:top w:val="nil"/>
              <w:left w:val="nil"/>
              <w:bottom w:val="single" w:sz="4" w:space="0" w:color="auto"/>
              <w:right w:val="single" w:sz="4" w:space="0" w:color="auto"/>
            </w:tcBorders>
            <w:vAlign w:val="center"/>
            <w:hideMark/>
          </w:tcPr>
          <w:p w14:paraId="649720D6"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t>Երեխաների բժշկական օգնության ծառայություններ</w:t>
            </w:r>
          </w:p>
        </w:tc>
        <w:tc>
          <w:tcPr>
            <w:tcW w:w="1807" w:type="dxa"/>
            <w:tcBorders>
              <w:top w:val="nil"/>
              <w:left w:val="nil"/>
              <w:bottom w:val="single" w:sz="4" w:space="0" w:color="auto"/>
              <w:right w:val="single" w:sz="4" w:space="0" w:color="auto"/>
            </w:tcBorders>
            <w:noWrap/>
            <w:vAlign w:val="bottom"/>
          </w:tcPr>
          <w:p w14:paraId="14D3A8E2" w14:textId="77777777" w:rsidR="00012117" w:rsidRPr="00772D5B" w:rsidRDefault="00012117" w:rsidP="00E40008">
            <w:pPr>
              <w:spacing w:before="0"/>
              <w:ind w:firstLine="0"/>
              <w:jc w:val="center"/>
              <w:rPr>
                <w:rFonts w:eastAsia="Times New Roman" w:cs="Calibri"/>
                <w:bCs w:val="0"/>
                <w:iCs w:val="0"/>
                <w:shd w:val="clear" w:color="auto" w:fill="auto"/>
                <w:lang w:val="en-US"/>
              </w:rPr>
            </w:pPr>
            <w:r w:rsidRPr="00772D5B">
              <w:rPr>
                <w:rFonts w:eastAsia="Times New Roman" w:cs="Calibri"/>
                <w:bCs w:val="0"/>
                <w:iCs w:val="0"/>
                <w:shd w:val="clear" w:color="auto" w:fill="auto"/>
                <w:lang w:val="en-US"/>
              </w:rPr>
              <w:t>4,392.00</w:t>
            </w:r>
          </w:p>
        </w:tc>
      </w:tr>
      <w:tr w:rsidR="00012117" w:rsidRPr="004A2FFB" w14:paraId="3E4C81E5" w14:textId="77777777" w:rsidTr="00E40008">
        <w:trPr>
          <w:trHeight w:val="348"/>
        </w:trPr>
        <w:tc>
          <w:tcPr>
            <w:tcW w:w="1420" w:type="dxa"/>
            <w:tcBorders>
              <w:top w:val="nil"/>
              <w:left w:val="single" w:sz="4" w:space="0" w:color="auto"/>
              <w:bottom w:val="single" w:sz="4" w:space="0" w:color="auto"/>
              <w:right w:val="single" w:sz="4" w:space="0" w:color="auto"/>
            </w:tcBorders>
            <w:vAlign w:val="center"/>
            <w:hideMark/>
          </w:tcPr>
          <w:p w14:paraId="5A68AD53"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t>1202-11002</w:t>
            </w:r>
          </w:p>
        </w:tc>
        <w:tc>
          <w:tcPr>
            <w:tcW w:w="4790" w:type="dxa"/>
            <w:tcBorders>
              <w:top w:val="nil"/>
              <w:left w:val="nil"/>
              <w:bottom w:val="single" w:sz="4" w:space="0" w:color="auto"/>
              <w:right w:val="single" w:sz="4" w:space="0" w:color="auto"/>
            </w:tcBorders>
            <w:vAlign w:val="center"/>
            <w:hideMark/>
          </w:tcPr>
          <w:p w14:paraId="7CCE260F"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rPr>
                <w:b/>
                <w:bCs w:val="0"/>
              </w:rPr>
              <w:t>Ա</w:t>
            </w:r>
            <w:r w:rsidRPr="004A2FFB">
              <w:t>նհետաձգելի բժշկական օգնություն` այդ թվում սրտի վիրահատություններ</w:t>
            </w:r>
          </w:p>
        </w:tc>
        <w:tc>
          <w:tcPr>
            <w:tcW w:w="1807" w:type="dxa"/>
            <w:tcBorders>
              <w:top w:val="nil"/>
              <w:left w:val="nil"/>
              <w:bottom w:val="single" w:sz="4" w:space="0" w:color="auto"/>
              <w:right w:val="single" w:sz="4" w:space="0" w:color="auto"/>
            </w:tcBorders>
            <w:noWrap/>
            <w:vAlign w:val="bottom"/>
          </w:tcPr>
          <w:p w14:paraId="0B9716A5" w14:textId="77777777" w:rsidR="00012117" w:rsidRPr="00772D5B" w:rsidRDefault="00012117" w:rsidP="00E40008">
            <w:pPr>
              <w:spacing w:before="0"/>
              <w:ind w:firstLine="0"/>
              <w:jc w:val="center"/>
              <w:rPr>
                <w:rFonts w:eastAsia="Times New Roman" w:cs="Calibri"/>
                <w:bCs w:val="0"/>
                <w:iCs w:val="0"/>
                <w:shd w:val="clear" w:color="auto" w:fill="auto"/>
                <w:lang w:val="en-US"/>
              </w:rPr>
            </w:pPr>
            <w:r w:rsidRPr="00772D5B">
              <w:rPr>
                <w:rFonts w:eastAsia="Times New Roman" w:cs="Calibri"/>
                <w:bCs w:val="0"/>
                <w:iCs w:val="0"/>
                <w:shd w:val="clear" w:color="auto" w:fill="auto"/>
                <w:lang w:val="en-US"/>
              </w:rPr>
              <w:t>3,389.30</w:t>
            </w:r>
          </w:p>
        </w:tc>
      </w:tr>
      <w:tr w:rsidR="00012117" w:rsidRPr="004A2FFB" w14:paraId="2E8E62FF" w14:textId="77777777" w:rsidTr="00E40008">
        <w:trPr>
          <w:trHeight w:val="1044"/>
        </w:trPr>
        <w:tc>
          <w:tcPr>
            <w:tcW w:w="1420" w:type="dxa"/>
            <w:tcBorders>
              <w:top w:val="nil"/>
              <w:left w:val="single" w:sz="4" w:space="0" w:color="auto"/>
              <w:bottom w:val="single" w:sz="4" w:space="0" w:color="auto"/>
              <w:right w:val="single" w:sz="4" w:space="0" w:color="auto"/>
            </w:tcBorders>
            <w:vAlign w:val="center"/>
            <w:hideMark/>
          </w:tcPr>
          <w:p w14:paraId="182012BF"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t>1207-11001</w:t>
            </w:r>
          </w:p>
        </w:tc>
        <w:tc>
          <w:tcPr>
            <w:tcW w:w="4790" w:type="dxa"/>
            <w:tcBorders>
              <w:top w:val="nil"/>
              <w:left w:val="nil"/>
              <w:bottom w:val="single" w:sz="4" w:space="0" w:color="auto"/>
              <w:right w:val="single" w:sz="4" w:space="0" w:color="auto"/>
            </w:tcBorders>
            <w:vAlign w:val="center"/>
            <w:hideMark/>
          </w:tcPr>
          <w:p w14:paraId="217BFA16" w14:textId="77777777" w:rsidR="00012117" w:rsidRPr="004A2FFB" w:rsidRDefault="00012117" w:rsidP="00E40008">
            <w:pPr>
              <w:spacing w:before="0"/>
              <w:ind w:firstLine="0"/>
              <w:jc w:val="center"/>
              <w:rPr>
                <w:rFonts w:eastAsia="Times New Roman" w:cs="Calibri"/>
                <w:bCs w:val="0"/>
                <w:iCs w:val="0"/>
                <w:shd w:val="clear" w:color="auto" w:fill="auto"/>
                <w:lang w:val="en-US"/>
              </w:rPr>
            </w:pPr>
            <w:r w:rsidRPr="004A2FFB">
              <w:t>Սոցիալապես անապահով և առանձին խմբերի անձանց բժշկական օգնության ծառայություններ</w:t>
            </w:r>
          </w:p>
        </w:tc>
        <w:tc>
          <w:tcPr>
            <w:tcW w:w="1807" w:type="dxa"/>
            <w:tcBorders>
              <w:top w:val="nil"/>
              <w:left w:val="nil"/>
              <w:bottom w:val="single" w:sz="4" w:space="0" w:color="auto"/>
              <w:right w:val="single" w:sz="4" w:space="0" w:color="auto"/>
            </w:tcBorders>
            <w:noWrap/>
            <w:vAlign w:val="bottom"/>
          </w:tcPr>
          <w:p w14:paraId="2C35E985" w14:textId="77777777" w:rsidR="00012117" w:rsidRPr="008B12A0" w:rsidRDefault="00012117" w:rsidP="00E40008">
            <w:pPr>
              <w:spacing w:before="0" w:line="240" w:lineRule="auto"/>
              <w:ind w:firstLine="0"/>
              <w:jc w:val="center"/>
              <w:rPr>
                <w:rFonts w:cs="Calibri"/>
                <w:bCs w:val="0"/>
                <w:iCs w:val="0"/>
                <w:color w:val="000000"/>
                <w:shd w:val="clear" w:color="auto" w:fill="auto"/>
                <w:lang w:val="en-US"/>
              </w:rPr>
            </w:pPr>
            <w:r w:rsidRPr="008B12A0">
              <w:rPr>
                <w:rFonts w:cs="Calibri"/>
                <w:color w:val="000000"/>
              </w:rPr>
              <w:t>3,215.00</w:t>
            </w:r>
          </w:p>
          <w:p w14:paraId="2B4C70C1" w14:textId="77777777" w:rsidR="00012117" w:rsidRPr="00772D5B" w:rsidRDefault="00012117" w:rsidP="00E40008">
            <w:pPr>
              <w:spacing w:before="0"/>
              <w:ind w:firstLine="0"/>
              <w:jc w:val="center"/>
              <w:rPr>
                <w:rFonts w:eastAsia="Times New Roman" w:cs="Calibri"/>
                <w:bCs w:val="0"/>
                <w:iCs w:val="0"/>
                <w:shd w:val="clear" w:color="auto" w:fill="auto"/>
                <w:lang w:val="en-US"/>
              </w:rPr>
            </w:pPr>
          </w:p>
        </w:tc>
      </w:tr>
      <w:tr w:rsidR="00012117" w:rsidRPr="004A2FFB" w14:paraId="7FA2EE8B" w14:textId="77777777" w:rsidTr="00E40008">
        <w:trPr>
          <w:trHeight w:val="588"/>
        </w:trPr>
        <w:tc>
          <w:tcPr>
            <w:tcW w:w="1420" w:type="dxa"/>
            <w:tcBorders>
              <w:top w:val="nil"/>
              <w:left w:val="single" w:sz="4" w:space="0" w:color="auto"/>
              <w:bottom w:val="single" w:sz="4" w:space="0" w:color="auto"/>
              <w:right w:val="single" w:sz="4" w:space="0" w:color="auto"/>
            </w:tcBorders>
            <w:noWrap/>
            <w:vAlign w:val="center"/>
            <w:hideMark/>
          </w:tcPr>
          <w:p w14:paraId="2778A409" w14:textId="77777777" w:rsidR="00012117" w:rsidRPr="004A2FFB" w:rsidRDefault="00012117" w:rsidP="00E40008">
            <w:pPr>
              <w:spacing w:before="0"/>
              <w:ind w:firstLine="0"/>
              <w:jc w:val="center"/>
              <w:rPr>
                <w:rFonts w:ascii="Calibri" w:eastAsia="Times New Roman" w:hAnsi="Calibri" w:cs="Calibri"/>
                <w:b/>
                <w:iCs w:val="0"/>
                <w:shd w:val="clear" w:color="auto" w:fill="auto"/>
                <w:lang w:val="en-US"/>
              </w:rPr>
            </w:pPr>
            <w:r w:rsidRPr="004A2FFB">
              <w:rPr>
                <w:rFonts w:ascii="Calibri" w:eastAsia="Times New Roman" w:hAnsi="Calibri" w:cs="Calibri"/>
                <w:b/>
                <w:iCs w:val="0"/>
                <w:shd w:val="clear" w:color="auto" w:fill="auto"/>
                <w:lang w:val="en-US"/>
              </w:rPr>
              <w:t> </w:t>
            </w:r>
          </w:p>
        </w:tc>
        <w:tc>
          <w:tcPr>
            <w:tcW w:w="4790" w:type="dxa"/>
            <w:tcBorders>
              <w:top w:val="nil"/>
              <w:left w:val="nil"/>
              <w:bottom w:val="single" w:sz="4" w:space="0" w:color="auto"/>
              <w:right w:val="single" w:sz="4" w:space="0" w:color="auto"/>
            </w:tcBorders>
            <w:vAlign w:val="center"/>
            <w:hideMark/>
          </w:tcPr>
          <w:p w14:paraId="5A39A71D" w14:textId="77777777" w:rsidR="00012117" w:rsidRPr="004A2FFB" w:rsidRDefault="00012117" w:rsidP="00E40008">
            <w:pPr>
              <w:spacing w:before="0"/>
              <w:ind w:firstLine="0"/>
              <w:jc w:val="center"/>
              <w:rPr>
                <w:rFonts w:eastAsia="Times New Roman" w:cs="Calibri"/>
                <w:b/>
                <w:iCs w:val="0"/>
                <w:shd w:val="clear" w:color="auto" w:fill="auto"/>
                <w:lang w:val="en-US"/>
              </w:rPr>
            </w:pPr>
            <w:r w:rsidRPr="004A2FFB">
              <w:rPr>
                <w:rFonts w:eastAsia="Times New Roman" w:cs="Calibri"/>
                <w:b/>
                <w:iCs w:val="0"/>
                <w:shd w:val="clear" w:color="auto" w:fill="auto"/>
                <w:lang w:val="en-US"/>
              </w:rPr>
              <w:t>Ընդամենը</w:t>
            </w:r>
          </w:p>
        </w:tc>
        <w:tc>
          <w:tcPr>
            <w:tcW w:w="1807" w:type="dxa"/>
            <w:tcBorders>
              <w:top w:val="nil"/>
              <w:left w:val="nil"/>
              <w:bottom w:val="single" w:sz="4" w:space="0" w:color="auto"/>
              <w:right w:val="single" w:sz="4" w:space="0" w:color="auto"/>
            </w:tcBorders>
            <w:noWrap/>
            <w:vAlign w:val="bottom"/>
          </w:tcPr>
          <w:p w14:paraId="70CCE610" w14:textId="77777777" w:rsidR="00012117" w:rsidRPr="00772D5B" w:rsidRDefault="00012117" w:rsidP="00E40008">
            <w:pPr>
              <w:spacing w:before="0"/>
              <w:ind w:firstLine="0"/>
              <w:jc w:val="center"/>
              <w:rPr>
                <w:rFonts w:eastAsia="Times New Roman" w:cs="Calibri"/>
                <w:b/>
                <w:iCs w:val="0"/>
                <w:shd w:val="clear" w:color="auto" w:fill="auto"/>
                <w:lang w:val="en-US"/>
              </w:rPr>
            </w:pPr>
            <w:r w:rsidRPr="00772D5B">
              <w:t>10,996.30</w:t>
            </w:r>
          </w:p>
        </w:tc>
      </w:tr>
    </w:tbl>
    <w:p w14:paraId="349E7B2A" w14:textId="5D6E83EA" w:rsidR="00C336FF" w:rsidRDefault="004B562A" w:rsidP="00C336FF">
      <w:pPr>
        <w:rPr>
          <w:rFonts w:cs="Arial"/>
          <w:b/>
          <w:bCs w:val="0"/>
        </w:rPr>
      </w:pPr>
      <w:r>
        <w:rPr>
          <w:b/>
          <w:bCs w:val="0"/>
        </w:rPr>
        <w:lastRenderedPageBreak/>
        <w:t>Եզ</w:t>
      </w:r>
      <w:r w:rsidR="00C336FF" w:rsidRPr="00347C3C">
        <w:rPr>
          <w:b/>
          <w:bCs w:val="0"/>
        </w:rPr>
        <w:t>րակացության «</w:t>
      </w:r>
      <w:r w:rsidR="00C336FF">
        <w:rPr>
          <w:b/>
          <w:bCs w:val="0"/>
        </w:rPr>
        <w:t>7</w:t>
      </w:r>
      <w:r w:rsidR="00C336FF" w:rsidRPr="00347C3C">
        <w:rPr>
          <w:b/>
          <w:bCs w:val="0"/>
        </w:rPr>
        <w:t>. Խեղաթյուրումներ» բաժին կարելի է վերադառնալ հետևյալ հղմամբ</w:t>
      </w:r>
      <w:r w:rsidR="00C336FF" w:rsidRPr="00C336FF">
        <w:rPr>
          <w:b/>
          <w:bCs w:val="0"/>
        </w:rPr>
        <w:t xml:space="preserve">` </w:t>
      </w:r>
      <w:hyperlink w:anchor="_ՀՀ_առողջապահության_նախարարության_1" w:history="1">
        <w:r w:rsidR="00C336FF" w:rsidRPr="00C336FF">
          <w:rPr>
            <w:rStyle w:val="Hyperlink"/>
            <w:b/>
            <w:bCs w:val="0"/>
          </w:rPr>
          <w:t>7.7.3</w:t>
        </w:r>
      </w:hyperlink>
      <w:r w:rsidR="00C336FF" w:rsidRPr="00347C3C">
        <w:rPr>
          <w:rFonts w:cs="Arial"/>
          <w:b/>
          <w:bCs w:val="0"/>
        </w:rPr>
        <w:t>։</w:t>
      </w:r>
    </w:p>
    <w:p w14:paraId="28A638B8" w14:textId="5A9FD644" w:rsidR="00012117" w:rsidRDefault="00012117" w:rsidP="00012117"/>
    <w:p w14:paraId="40EBD6C8" w14:textId="77777777" w:rsidR="00207670" w:rsidRPr="00347C3C" w:rsidRDefault="00207670" w:rsidP="00012117"/>
    <w:p w14:paraId="0BDAA5D1" w14:textId="77777777" w:rsidR="00012117" w:rsidRPr="00347C3C" w:rsidRDefault="00012117" w:rsidP="00207670">
      <w:pPr>
        <w:pStyle w:val="Heading2"/>
        <w:keepNext w:val="0"/>
        <w:spacing w:before="0" w:after="0"/>
        <w:ind w:left="0" w:firstLine="0"/>
        <w:jc w:val="center"/>
      </w:pPr>
      <w:r w:rsidRPr="00347C3C">
        <w:t>«Առողջապահական և լաբորատոր նյութեր» տնտեսագիտական հոդվածի (426600) գումարի խեղաթյուրումը</w:t>
      </w:r>
    </w:p>
    <w:p w14:paraId="5E17F487" w14:textId="77777777" w:rsidR="00012117" w:rsidRPr="00347C3C" w:rsidRDefault="00012117" w:rsidP="00207670">
      <w:pPr>
        <w:pStyle w:val="Heading3"/>
        <w:spacing w:before="0" w:after="0"/>
        <w:ind w:left="0" w:firstLine="0"/>
        <w:jc w:val="center"/>
      </w:pPr>
      <w:bookmarkStart w:id="160" w:name="խ781"/>
      <w:bookmarkEnd w:id="160"/>
      <w:r w:rsidRPr="00347C3C">
        <w:t>ՀՀ առողջապահության նախարարության «Դեղապահովում» ծրագրի (1188) «Դեղորայքի տրամադրում ամբուլատոր-պոլիկլինիկական, հիվանդանոցային բուժօգնություն ստացողներին և հատուկ խմբերում ընդգրկված ֆիզիկական անձանց» միջոցառում (1188-12001)</w:t>
      </w:r>
    </w:p>
    <w:p w14:paraId="580CC252" w14:textId="77777777" w:rsidR="00012117" w:rsidRPr="00347C3C" w:rsidRDefault="00012117" w:rsidP="00012117">
      <w:pPr>
        <w:pStyle w:val="Heading4"/>
        <w:keepNext w:val="0"/>
        <w:ind w:left="0" w:right="734" w:firstLine="0"/>
        <w:rPr>
          <w:bCs/>
          <w:lang w:val="hy-AM"/>
        </w:rPr>
      </w:pPr>
      <w:r w:rsidRPr="00347C3C">
        <w:rPr>
          <w:bCs/>
          <w:lang w:val="hy-AM"/>
        </w:rPr>
        <w:t xml:space="preserve"> </w:t>
      </w:r>
      <w:r w:rsidRPr="00347C3C">
        <w:rPr>
          <w:lang w:val="hy-AM"/>
        </w:rPr>
        <w:t>Տնտեսագիտական դասակարգման «Առողջապահական և լաբորատոր նյութեր» հոդվածի (426600) դրամարկղային ծախսի գումարի խեղաթյուրումը.</w:t>
      </w:r>
    </w:p>
    <w:p w14:paraId="7C87B77A" w14:textId="77777777" w:rsidR="00012117" w:rsidRPr="004A2FFB" w:rsidRDefault="00012117" w:rsidP="00012117">
      <w:pPr>
        <w:pStyle w:val="Emphasis1"/>
        <w:ind w:firstLine="720"/>
        <w:rPr>
          <w:color w:val="auto"/>
        </w:rPr>
      </w:pPr>
      <w:r w:rsidRPr="004A2FFB">
        <w:rPr>
          <w:color w:val="auto"/>
        </w:rPr>
        <w:t>Գնահատման կիրառելի հիմքերը.</w:t>
      </w:r>
    </w:p>
    <w:p w14:paraId="7D96AE8A" w14:textId="7794A56B" w:rsidR="00012117" w:rsidRPr="004A2FFB" w:rsidRDefault="00012117" w:rsidP="00012117">
      <w:r w:rsidRPr="004A2FFB">
        <w:t>ՀՀ առողջապահության նախարարության և ոչ ռեզիդենտ կազմակերպության հետ կնքված պայմանագրերի</w:t>
      </w:r>
    </w:p>
    <w:p w14:paraId="18B2E1A4" w14:textId="77777777" w:rsidR="00012117" w:rsidRPr="004A2FFB" w:rsidRDefault="00012117" w:rsidP="008B1C02">
      <w:pPr>
        <w:pStyle w:val="ListParagraph"/>
        <w:numPr>
          <w:ilvl w:val="0"/>
          <w:numId w:val="33"/>
        </w:numPr>
        <w:tabs>
          <w:tab w:val="left" w:pos="1800"/>
        </w:tabs>
        <w:ind w:left="1440"/>
      </w:pPr>
      <w:r w:rsidRPr="004A2FFB">
        <w:t>3.1-րդ կետ՝ «... ԱԱՀ-ն պետք է վճարվի ապրանքի ՀՀ ներմուծման ժամանակ։ Պայմանագրի գինը ներառում է պայմանագրի կատարումն ապահովելու նպատակով Վաճառողի կողմից</w:t>
      </w:r>
      <w:r w:rsidRPr="004A2FFB">
        <w:rPr>
          <w:vertAlign w:val="superscript"/>
        </w:rPr>
        <w:footnoteReference w:id="56"/>
      </w:r>
      <w:r w:rsidRPr="004A2FFB">
        <w:t xml:space="preserve"> կատարվելիք բոլոր վճարները (ծախսերը), այդ թվում` հարկերը, տուրքերը, փոխադրման, ապահովագրման ծախսերը, պարգևավճարները և ակնկալվող շահույթը։ Ապրանքի մատակարարման գինը կայուն է և Վաճառողն իրավունք չունի պահանջել ավելացնելու, իսկ Գնորդը նվազեցնելու այդ գինը»։</w:t>
      </w:r>
    </w:p>
    <w:p w14:paraId="21870DA6" w14:textId="77777777" w:rsidR="00012117" w:rsidRPr="004A2FFB" w:rsidRDefault="00012117" w:rsidP="008B1C02">
      <w:pPr>
        <w:pStyle w:val="ListParagraph"/>
        <w:numPr>
          <w:ilvl w:val="0"/>
          <w:numId w:val="33"/>
        </w:numPr>
        <w:tabs>
          <w:tab w:val="left" w:pos="1800"/>
        </w:tabs>
        <w:ind w:left="1440"/>
      </w:pPr>
      <w:r w:rsidRPr="004A2FFB">
        <w:t xml:space="preserve">1.1-րդ կետ՝ «... Վաճառողը պարտավորվում է սույն պայմանագրով (այսուհետ` պայմանագիր) սահմանված կարգով, ծավալներով, ժամկետներում և </w:t>
      </w:r>
      <w:r w:rsidRPr="004A2FFB">
        <w:rPr>
          <w:bCs w:val="0"/>
          <w:u w:val="single"/>
        </w:rPr>
        <w:t>հասցեով</w:t>
      </w:r>
      <w:r w:rsidRPr="004A2FFB">
        <w:rPr>
          <w:bCs w:val="0"/>
        </w:rPr>
        <w:t xml:space="preserve"> </w:t>
      </w:r>
      <w:r w:rsidRPr="004A2FFB">
        <w:t xml:space="preserve">Գնորդին մատակարարել պայմանագրի № 1 հավելվածով` տեխնիկական բնութագրով նախատեսված և տվյալ 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 ապրանքը (այսուհետ` ապրանք), </w:t>
      </w:r>
      <w:r w:rsidRPr="004A2FFB">
        <w:lastRenderedPageBreak/>
        <w:t>իսկ Գնորդը պարտավորվում է ընդունել ապրանքը և վճարել դրա համար...»։</w:t>
      </w:r>
    </w:p>
    <w:p w14:paraId="55234E34" w14:textId="77777777" w:rsidR="00012117" w:rsidRPr="004A2FFB" w:rsidRDefault="00012117" w:rsidP="008B1C02">
      <w:pPr>
        <w:pStyle w:val="ListParagraph"/>
        <w:numPr>
          <w:ilvl w:val="0"/>
          <w:numId w:val="33"/>
        </w:numPr>
        <w:tabs>
          <w:tab w:val="left" w:pos="1800"/>
        </w:tabs>
        <w:ind w:left="1440"/>
      </w:pPr>
      <w:r w:rsidRPr="004A2FFB">
        <w:t>Տեխնիկական բնութագիր-գնման ժամանակացույցեր՝ մատա</w:t>
      </w:r>
      <w:r w:rsidRPr="004A2FFB">
        <w:softHyphen/>
        <w:t>կարարման հասցեն սահմանված է ք. Երևան, Տիտոգրադյան 14/10:</w:t>
      </w:r>
    </w:p>
    <w:p w14:paraId="467C03DF" w14:textId="52DF3BF4" w:rsidR="00012117" w:rsidRPr="004A2FFB" w:rsidRDefault="00012117" w:rsidP="00012117">
      <w:r w:rsidRPr="004A2FFB">
        <w:rPr>
          <w:b/>
          <w:bCs w:val="0"/>
          <w:i/>
          <w:iCs w:val="0"/>
        </w:rPr>
        <w:t>Խեղաթյուրումը.</w:t>
      </w:r>
      <w:r w:rsidRPr="004A2FFB">
        <w:t xml:space="preserve"> ՀՀ պետական բյուջեի տարեկան կատարման Ձև Հ-2 հաշվետվությունում ներկայացված «Դրամարկղային ծախս» ցուցանիշը խեղաթյուրված </w:t>
      </w:r>
      <w:r w:rsidR="006D5642">
        <w:t xml:space="preserve">(ավել) </w:t>
      </w:r>
      <w:r w:rsidRPr="004A2FFB">
        <w:t>է 38‚016.21 հազ. դրամով։</w:t>
      </w:r>
    </w:p>
    <w:p w14:paraId="1EAD59D4" w14:textId="77777777" w:rsidR="00012117" w:rsidRPr="004A2FFB" w:rsidRDefault="00012117" w:rsidP="00012117">
      <w:pPr>
        <w:rPr>
          <w:b/>
          <w:bCs w:val="0"/>
          <w:i/>
          <w:iCs w:val="0"/>
        </w:rPr>
      </w:pPr>
      <w:r w:rsidRPr="004A2FFB">
        <w:rPr>
          <w:b/>
          <w:bCs w:val="0"/>
          <w:i/>
          <w:iCs w:val="0"/>
        </w:rPr>
        <w:t>Փաստերը‚ որոնց հիման վրա արձանագրվել է խեղաթյուրումը.</w:t>
      </w:r>
    </w:p>
    <w:p w14:paraId="7B5BEF5B" w14:textId="53502C9B" w:rsidR="00012117" w:rsidRPr="004A2FFB" w:rsidRDefault="00012117" w:rsidP="00012117">
      <w:r w:rsidRPr="004A2FFB">
        <w:t>2025 թվականին կնքվել են ոչ ռեզիդենտ կազմակերպության հետ կնքված պայմանագրերում փոփոխություններ և լրացումներ կատարելու համաձայնագրեր‚ որոնցով սահմանվել են 2025 թվականի տեխնիկական բնութագիր-գնման ժամանակացույցերը և վճարման ժամանակացույցերը։ Գնման ժամանակացույցերով սահմանվել են 2025 թվականին մատակարարվող ապրանքների առավելագույն քանակները‚ ժամկետները‚ գինը ԱԱՀ-ով՝ 3‚409‚193.00 ԱՄՆ դոլար‚ գինը առանց ԱԱՀ-ի՝ 2,841‚002.93 ԱՄՆ դոլար‚ և մատակարարման հասցեն՝ ք. Երևան, Տիտոգրադյան 14/10։ Վճարման ժամանակացույցերով տարանջատված ցույց են տրվել վաճառողին վճարվող գումարը՝ 2,841‚002.93  ԱՄՆ դոլար և ՀՀ պետական բյուջե վճարվող գումարը՝ 568‚200.59 ԱՄՆ դոլար։ Վերջինս համապատասխանում է ԱԱՀ-ի չափին։</w:t>
      </w:r>
    </w:p>
    <w:p w14:paraId="10FA71FE" w14:textId="77777777" w:rsidR="00012117" w:rsidRPr="004A2FFB" w:rsidRDefault="00012117" w:rsidP="00012117">
      <w:r w:rsidRPr="004A2FFB">
        <w:t>Հաշվեքննությամբ պարզվել է‚ որ</w:t>
      </w:r>
    </w:p>
    <w:p w14:paraId="72F3E188" w14:textId="73C7806C" w:rsidR="00012117" w:rsidRPr="004A2FFB" w:rsidRDefault="00012117" w:rsidP="00012117">
      <w:pPr>
        <w:pStyle w:val="ListParagraph"/>
        <w:numPr>
          <w:ilvl w:val="0"/>
          <w:numId w:val="2"/>
        </w:numPr>
      </w:pPr>
      <w:r w:rsidRPr="004A2FFB">
        <w:rPr>
          <w:rFonts w:eastAsia="Times New Roman" w:cs="Times New Roman"/>
        </w:rPr>
        <w:t xml:space="preserve">Գնման առարկաները (ապրանքի ծածկագիր՝ 3002...) ներառված են </w:t>
      </w:r>
      <w:r w:rsidRPr="004A2FFB">
        <w:t>«Կազմակերպությունների և անհատ ձեռնարկատերերի կողմից ներմուծվող` ակցիզային հարկով հարկման ոչ ենթակա այն ապրանքների ցանկը հաստատելու մասին, որոնց ներմուծումն ազատված է ավելացված արժեքի հարկից» 29.06.2001թ</w:t>
      </w:r>
      <w:r w:rsidRPr="004A2FFB">
        <w:rPr>
          <w:rFonts w:ascii="MS Gothic" w:eastAsia="MS Gothic" w:hAnsi="MS Gothic" w:cs="MS Gothic" w:hint="eastAsia"/>
        </w:rPr>
        <w:t>․</w:t>
      </w:r>
      <w:r w:rsidRPr="004A2FFB">
        <w:t xml:space="preserve"> № ՀՕ-195 ՀՀ օրենքով սահմանված ավելացված արժեքի հարկից ազատված ապրանքների ցանկում</w:t>
      </w:r>
      <w:r w:rsidRPr="004A2FFB">
        <w:rPr>
          <w:rFonts w:eastAsia="Times New Roman" w:cs="Times New Roman"/>
        </w:rPr>
        <w:t>։</w:t>
      </w:r>
    </w:p>
    <w:p w14:paraId="11200A75" w14:textId="77777777" w:rsidR="00012117" w:rsidRPr="004A2FFB" w:rsidRDefault="00012117" w:rsidP="00012117">
      <w:pPr>
        <w:pStyle w:val="ListParagraph"/>
        <w:numPr>
          <w:ilvl w:val="0"/>
          <w:numId w:val="2"/>
        </w:numPr>
      </w:pPr>
      <w:r w:rsidRPr="004A2FFB">
        <w:t>Վաճառողը պայմանագրով նախատեսված ապրանքները մատակարարել է ոչ թե ք. Երևան, Տիտոգրադյան 14/10 հասցեով, այլ մինչև ՀՀ մաքսային սահման:</w:t>
      </w:r>
    </w:p>
    <w:p w14:paraId="153DDB49" w14:textId="77777777" w:rsidR="00012117" w:rsidRPr="004A2FFB" w:rsidRDefault="00012117" w:rsidP="00012117">
      <w:pPr>
        <w:pStyle w:val="ListParagraph"/>
        <w:numPr>
          <w:ilvl w:val="0"/>
          <w:numId w:val="2"/>
        </w:numPr>
      </w:pPr>
      <w:r w:rsidRPr="004A2FFB">
        <w:t xml:space="preserve">Վճարման ենթակա 38‚016.21 հազ. դրամ մաքսատուրքը և մաքսավճարը վճարվել են Նախարարության կողմից‚ սակայն այն չի նվազեցվել Վաճառողին վճարված գումարից‚ ինչը հանգեցրել է ՀՀ պետական բյուջեի տարեկան կատարման Ձև Հ-2 հաշվետվությունում </w:t>
      </w:r>
      <w:r w:rsidRPr="004A2FFB">
        <w:lastRenderedPageBreak/>
        <w:t>426600 Հոդվածի՝ «Առողջապահական և լաբորատոր նյութեր» գծով «Դրամարկղային ծախս» ցուցանիշի խեղաթյուրման 38‚016.21 հազ. դրամով։</w:t>
      </w:r>
    </w:p>
    <w:p w14:paraId="33A841E3" w14:textId="69B838DB"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81սս" w:history="1">
        <w:r w:rsidR="00207670">
          <w:rPr>
            <w:rStyle w:val="Hyperlink"/>
            <w:b/>
            <w:bCs w:val="0"/>
          </w:rPr>
          <w:t>7</w:t>
        </w:r>
        <w:r w:rsidR="00012117" w:rsidRPr="00347C3C">
          <w:rPr>
            <w:rStyle w:val="Hyperlink"/>
            <w:b/>
            <w:bCs w:val="0"/>
          </w:rPr>
          <w:t>.8.1</w:t>
        </w:r>
      </w:hyperlink>
      <w:r w:rsidR="00012117" w:rsidRPr="00347C3C">
        <w:rPr>
          <w:rFonts w:cs="Arial"/>
          <w:b/>
          <w:bCs w:val="0"/>
        </w:rPr>
        <w:t>։</w:t>
      </w:r>
    </w:p>
    <w:p w14:paraId="58F46234" w14:textId="77777777" w:rsidR="00012117" w:rsidRPr="00347C3C" w:rsidRDefault="00012117" w:rsidP="00012117">
      <w:pPr>
        <w:rPr>
          <w:i/>
          <w:iCs w:val="0"/>
          <w:color w:val="EE0000"/>
        </w:rPr>
      </w:pPr>
    </w:p>
    <w:p w14:paraId="326847D6" w14:textId="77777777" w:rsidR="00012117" w:rsidRPr="00347C3C" w:rsidRDefault="00012117" w:rsidP="0040217B">
      <w:pPr>
        <w:pStyle w:val="Heading2"/>
        <w:keepNext w:val="0"/>
        <w:spacing w:before="0" w:after="0"/>
        <w:ind w:left="0" w:firstLine="0"/>
        <w:jc w:val="center"/>
      </w:pPr>
      <w:r w:rsidRPr="00347C3C">
        <w:t>«Շենքերի և շինությունների կապիտալ վերանորոգում» տնտեսագիտական հոդվածի (511300) դասակարգման և գումարի խեղաթյուրումները</w:t>
      </w:r>
    </w:p>
    <w:p w14:paraId="65989DEE" w14:textId="77777777" w:rsidR="00012117" w:rsidRPr="00347C3C" w:rsidRDefault="00012117" w:rsidP="0040217B">
      <w:pPr>
        <w:pStyle w:val="Heading3"/>
        <w:spacing w:before="0" w:after="0"/>
        <w:ind w:left="0" w:firstLine="0"/>
        <w:jc w:val="center"/>
      </w:pPr>
      <w:bookmarkStart w:id="161" w:name="խ791"/>
      <w:bookmarkEnd w:id="161"/>
      <w:r w:rsidRPr="00347C3C">
        <w:t>ՀՀ տարածքային կառավարման և ենթակառուցվածքների նախարարության «Ճանապարհային ցանցի բարելավում» ծրագրի (1049) «Տրանսպորտային օբյեկտների հիմնանորոգում» միջոցառում (1049-21002)</w:t>
      </w:r>
    </w:p>
    <w:p w14:paraId="2AEF8E5A" w14:textId="77777777" w:rsidR="00012117" w:rsidRPr="00347C3C" w:rsidRDefault="00012117" w:rsidP="00012117"/>
    <w:p w14:paraId="4334D2D6" w14:textId="679F2009" w:rsidR="00012117" w:rsidRPr="00347C3C" w:rsidRDefault="00012117" w:rsidP="00012117">
      <w:pPr>
        <w:pStyle w:val="Heading4"/>
        <w:keepNext w:val="0"/>
        <w:ind w:left="0" w:right="734" w:firstLine="0"/>
        <w:rPr>
          <w:lang w:val="hy-AM"/>
        </w:rPr>
      </w:pPr>
      <w:r w:rsidRPr="00347C3C">
        <w:rPr>
          <w:lang w:val="hy-AM"/>
        </w:rPr>
        <w:t>Տնտեսագիտական դասակարգման «Շենքերի և շինությունների կապիտալ վերանորոգում» հոդվածի (511300)</w:t>
      </w:r>
      <w:r w:rsidR="00637FA9">
        <w:rPr>
          <w:lang w:val="hy-AM"/>
        </w:rPr>
        <w:t>դրամարկղային ծախսի‚</w:t>
      </w:r>
      <w:r w:rsidRPr="00347C3C">
        <w:rPr>
          <w:lang w:val="hy-AM"/>
        </w:rPr>
        <w:t xml:space="preserve"> </w:t>
      </w:r>
      <w:r>
        <w:rPr>
          <w:lang w:val="hy-AM"/>
        </w:rPr>
        <w:t xml:space="preserve">փաստացի ծախսի‚ կրեդիտորական և </w:t>
      </w:r>
      <w:r w:rsidRPr="00347C3C">
        <w:rPr>
          <w:lang w:val="hy-AM"/>
        </w:rPr>
        <w:t>դեբիտորական պարտքերի գումարի խեղաթյուրում</w:t>
      </w:r>
      <w:r>
        <w:rPr>
          <w:lang w:val="hy-AM"/>
        </w:rPr>
        <w:t>ներ</w:t>
      </w:r>
      <w:r w:rsidRPr="00347C3C">
        <w:rPr>
          <w:lang w:val="hy-AM"/>
        </w:rPr>
        <w:t>ը.</w:t>
      </w:r>
    </w:p>
    <w:p w14:paraId="5C8921CC" w14:textId="77777777" w:rsidR="00012117" w:rsidRPr="00917B52" w:rsidRDefault="00012117" w:rsidP="00012117">
      <w:r w:rsidRPr="00917B52">
        <w:rPr>
          <w:b/>
          <w:bCs w:val="0"/>
          <w:i/>
          <w:iCs w:val="0"/>
        </w:rPr>
        <w:t>Գնահատման կիրառելի հիմքերը.</w:t>
      </w:r>
      <w:r w:rsidRPr="00917B52">
        <w:t xml:space="preserve"> </w:t>
      </w:r>
    </w:p>
    <w:p w14:paraId="13E288F2" w14:textId="77777777" w:rsidR="00012117" w:rsidRPr="00917B52" w:rsidRDefault="00012117" w:rsidP="008B1C02">
      <w:pPr>
        <w:pStyle w:val="ListParagraph"/>
        <w:numPr>
          <w:ilvl w:val="0"/>
          <w:numId w:val="47"/>
        </w:numPr>
        <w:tabs>
          <w:tab w:val="left" w:pos="1134"/>
        </w:tabs>
        <w:spacing w:before="0"/>
        <w:ind w:left="0" w:firstLine="720"/>
      </w:pPr>
      <w:r w:rsidRPr="00917B52">
        <w:t xml:space="preserve">«Հանրային հատվածի կազմակերպությունների հաշվապահական հաշվառման մասին» օրենքի </w:t>
      </w:r>
    </w:p>
    <w:p w14:paraId="74AC6CB9" w14:textId="77777777" w:rsidR="00012117" w:rsidRPr="00917B52" w:rsidRDefault="00012117" w:rsidP="008B1C02">
      <w:pPr>
        <w:numPr>
          <w:ilvl w:val="0"/>
          <w:numId w:val="26"/>
        </w:numPr>
        <w:tabs>
          <w:tab w:val="left" w:pos="1134"/>
        </w:tabs>
        <w:spacing w:before="0"/>
        <w:ind w:left="1440" w:hanging="450"/>
        <w:contextualSpacing/>
      </w:pPr>
      <w:r w:rsidRPr="00917B52">
        <w:t xml:space="preserve">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15D3F9FC" w14:textId="77777777" w:rsidR="00012117" w:rsidRPr="00917B52" w:rsidRDefault="00012117" w:rsidP="008B1C02">
      <w:pPr>
        <w:numPr>
          <w:ilvl w:val="0"/>
          <w:numId w:val="26"/>
        </w:numPr>
        <w:tabs>
          <w:tab w:val="left" w:pos="1134"/>
        </w:tabs>
        <w:spacing w:before="0"/>
        <w:ind w:left="1440" w:hanging="450"/>
        <w:contextualSpacing/>
      </w:pPr>
      <w:r w:rsidRPr="00917B52">
        <w:t>11-րդ հոդվածի 1-ին մաս</w:t>
      </w:r>
      <w:r w:rsidRPr="00917B52">
        <w:rPr>
          <w:b/>
          <w:i/>
        </w:rPr>
        <w:t xml:space="preserve">՝ </w:t>
      </w:r>
      <w:r w:rsidRPr="00917B52">
        <w:rPr>
          <w:rFonts w:cs="Courier New"/>
        </w:rPr>
        <w:t>«...</w:t>
      </w:r>
      <w:r w:rsidRPr="00917B52">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917B52">
        <w:rPr>
          <w:b/>
          <w:i/>
        </w:rPr>
        <w:t>»</w:t>
      </w:r>
      <w:r w:rsidRPr="00917B52">
        <w:t>:</w:t>
      </w:r>
    </w:p>
    <w:p w14:paraId="0029E6EF" w14:textId="77777777" w:rsidR="00012117" w:rsidRPr="00917B52" w:rsidRDefault="00012117" w:rsidP="008B1C02">
      <w:pPr>
        <w:numPr>
          <w:ilvl w:val="0"/>
          <w:numId w:val="25"/>
        </w:numPr>
        <w:tabs>
          <w:tab w:val="left" w:pos="720"/>
          <w:tab w:val="left" w:pos="1134"/>
        </w:tabs>
        <w:spacing w:before="0"/>
        <w:ind w:left="0" w:firstLine="567"/>
        <w:contextualSpacing/>
        <w:rPr>
          <w:b/>
          <w:lang w:eastAsia="ru-RU"/>
        </w:rPr>
      </w:pPr>
      <w:r w:rsidRPr="00917B52">
        <w:lastRenderedPageBreak/>
        <w:t>ՀՀՀՀՍ պարագրաֆ 2</w:t>
      </w:r>
      <w:r w:rsidRPr="00917B52">
        <w:rPr>
          <w:rFonts w:ascii="MS Gothic" w:eastAsia="MS Gothic" w:hAnsi="MS Gothic" w:cs="MS Gothic" w:hint="eastAsia"/>
        </w:rPr>
        <w:t>․</w:t>
      </w:r>
      <w:r w:rsidRPr="00917B52">
        <w:t xml:space="preserve">22՝ </w:t>
      </w:r>
      <w:r w:rsidRPr="00917B52">
        <w:rPr>
          <w:rFonts w:cs="GHEA Grapalat"/>
        </w:rPr>
        <w:t>«...Հաշվապահական</w:t>
      </w:r>
      <w:r w:rsidRPr="00917B52">
        <w:t xml:space="preserve"> </w:t>
      </w:r>
      <w:r w:rsidRPr="00917B52">
        <w:rPr>
          <w:rFonts w:cs="GHEA Grapalat"/>
        </w:rPr>
        <w:t>հաշվառման</w:t>
      </w:r>
      <w:r w:rsidRPr="00917B52">
        <w:t xml:space="preserve"> </w:t>
      </w:r>
      <w:r w:rsidRPr="00917B52">
        <w:rPr>
          <w:rFonts w:cs="GHEA Grapalat"/>
        </w:rPr>
        <w:t>հաշվեգրման</w:t>
      </w:r>
      <w:r w:rsidRPr="00917B52">
        <w:t xml:space="preserve"> </w:t>
      </w:r>
      <w:r w:rsidRPr="00917B52">
        <w:rPr>
          <w:rFonts w:cs="GHEA Grapalat"/>
        </w:rPr>
        <w:t>հիմունքի</w:t>
      </w:r>
      <w:r w:rsidRPr="00917B52">
        <w:t xml:space="preserve"> </w:t>
      </w:r>
      <w:r w:rsidRPr="00917B52">
        <w:rPr>
          <w:rFonts w:cs="GHEA Grapalat"/>
        </w:rPr>
        <w:t>համաձայն</w:t>
      </w:r>
      <w:r w:rsidRPr="00917B52">
        <w:t xml:space="preserve">` </w:t>
      </w:r>
      <w:r w:rsidRPr="00917B52">
        <w:rPr>
          <w:rFonts w:cs="GHEA Grapalat"/>
        </w:rPr>
        <w:t>գործառնությունները</w:t>
      </w:r>
      <w:r w:rsidRPr="00917B52">
        <w:t xml:space="preserve">, </w:t>
      </w:r>
      <w:r w:rsidRPr="00917B52">
        <w:rPr>
          <w:rFonts w:cs="GHEA Grapalat"/>
        </w:rPr>
        <w:t>այլ</w:t>
      </w:r>
      <w:r w:rsidRPr="00917B52">
        <w:t xml:space="preserve"> </w:t>
      </w:r>
      <w:r w:rsidRPr="00917B52">
        <w:rPr>
          <w:rFonts w:cs="GHEA Grapalat"/>
        </w:rPr>
        <w:t>դեպքերը</w:t>
      </w:r>
      <w:r w:rsidRPr="00917B52">
        <w:t xml:space="preserve"> </w:t>
      </w:r>
      <w:r w:rsidRPr="00917B52">
        <w:rPr>
          <w:rFonts w:cs="GHEA Grapalat"/>
        </w:rPr>
        <w:t>և</w:t>
      </w:r>
      <w:r w:rsidRPr="00917B52">
        <w:t xml:space="preserve"> </w:t>
      </w:r>
      <w:r w:rsidRPr="00917B52">
        <w:rPr>
          <w:rFonts w:cs="GHEA Grapalat"/>
        </w:rPr>
        <w:t>իրադարձությունները</w:t>
      </w:r>
      <w:r w:rsidRPr="00917B52">
        <w:t xml:space="preserve"> </w:t>
      </w:r>
      <w:r w:rsidRPr="00917B52">
        <w:rPr>
          <w:rFonts w:cs="GHEA Grapalat"/>
        </w:rPr>
        <w:t>ճանաչվում</w:t>
      </w:r>
      <w:r w:rsidRPr="00917B52">
        <w:t xml:space="preserve"> </w:t>
      </w:r>
      <w:r w:rsidRPr="00917B52">
        <w:rPr>
          <w:rFonts w:cs="GHEA Grapalat"/>
        </w:rPr>
        <w:t>են</w:t>
      </w:r>
      <w:r w:rsidRPr="00917B52">
        <w:t xml:space="preserve">, </w:t>
      </w:r>
      <w:r w:rsidRPr="00917B52">
        <w:rPr>
          <w:rFonts w:cs="GHEA Grapalat"/>
        </w:rPr>
        <w:t>երբ</w:t>
      </w:r>
      <w:r w:rsidRPr="00917B52">
        <w:t xml:space="preserve"> </w:t>
      </w:r>
      <w:r w:rsidRPr="00917B52">
        <w:rPr>
          <w:rFonts w:cs="GHEA Grapalat"/>
        </w:rPr>
        <w:t>դրանք</w:t>
      </w:r>
      <w:r w:rsidRPr="00917B52">
        <w:t xml:space="preserve"> </w:t>
      </w:r>
      <w:r w:rsidRPr="00917B52">
        <w:rPr>
          <w:rFonts w:cs="GHEA Grapalat"/>
        </w:rPr>
        <w:t>տեղի</w:t>
      </w:r>
      <w:r w:rsidRPr="00917B52">
        <w:t xml:space="preserve"> </w:t>
      </w:r>
      <w:r w:rsidRPr="00917B52">
        <w:rPr>
          <w:rFonts w:cs="GHEA Grapalat"/>
        </w:rPr>
        <w:t>են</w:t>
      </w:r>
      <w:r w:rsidRPr="00917B52">
        <w:t xml:space="preserve"> </w:t>
      </w:r>
      <w:r w:rsidRPr="00917B52">
        <w:rPr>
          <w:rFonts w:cs="GHEA Grapalat"/>
        </w:rPr>
        <w:t>ունենում</w:t>
      </w:r>
      <w:r w:rsidRPr="00917B52">
        <w:t xml:space="preserve"> (</w:t>
      </w:r>
      <w:r w:rsidRPr="00917B52">
        <w:rPr>
          <w:rFonts w:cs="GHEA Grapalat"/>
        </w:rPr>
        <w:t>և</w:t>
      </w:r>
      <w:r w:rsidRPr="00917B52">
        <w:t xml:space="preserve"> </w:t>
      </w:r>
      <w:r w:rsidRPr="00917B52">
        <w:rPr>
          <w:rFonts w:cs="GHEA Grapalat"/>
        </w:rPr>
        <w:t>ոչ</w:t>
      </w:r>
      <w:r w:rsidRPr="00917B52">
        <w:t xml:space="preserve"> </w:t>
      </w:r>
      <w:r w:rsidRPr="00917B52">
        <w:rPr>
          <w:rFonts w:cs="GHEA Grapalat"/>
        </w:rPr>
        <w:t>թե</w:t>
      </w:r>
      <w:r w:rsidRPr="00917B52">
        <w:t xml:space="preserve">, </w:t>
      </w:r>
      <w:r w:rsidRPr="00917B52">
        <w:rPr>
          <w:rFonts w:cs="GHEA Grapalat"/>
        </w:rPr>
        <w:t>երբ</w:t>
      </w:r>
      <w:r w:rsidRPr="00917B52">
        <w:t xml:space="preserve"> </w:t>
      </w:r>
      <w:r w:rsidRPr="00917B52">
        <w:rPr>
          <w:rFonts w:cs="GHEA Grapalat"/>
        </w:rPr>
        <w:t>դրամական</w:t>
      </w:r>
      <w:r w:rsidRPr="00917B52">
        <w:t xml:space="preserve"> </w:t>
      </w:r>
      <w:r w:rsidRPr="00917B52">
        <w:rPr>
          <w:rFonts w:cs="GHEA Grapalat"/>
        </w:rPr>
        <w:t>միջոցները</w:t>
      </w:r>
      <w:r w:rsidRPr="00917B52">
        <w:t xml:space="preserve"> </w:t>
      </w:r>
      <w:r w:rsidRPr="00917B52">
        <w:rPr>
          <w:rFonts w:cs="GHEA Grapalat"/>
        </w:rPr>
        <w:t>կամ</w:t>
      </w:r>
      <w:r w:rsidRPr="00917B52">
        <w:t xml:space="preserve"> </w:t>
      </w:r>
      <w:r w:rsidRPr="00917B52">
        <w:rPr>
          <w:rFonts w:cs="GHEA Grapalat"/>
        </w:rPr>
        <w:t>դրանց</w:t>
      </w:r>
      <w:r w:rsidRPr="00917B52">
        <w:t xml:space="preserve"> </w:t>
      </w:r>
      <w:r w:rsidRPr="00917B52">
        <w:rPr>
          <w:rFonts w:cs="GHEA Grapalat"/>
        </w:rPr>
        <w:t>համարժեքները</w:t>
      </w:r>
      <w:r w:rsidRPr="00917B52">
        <w:t xml:space="preserve"> </w:t>
      </w:r>
      <w:r w:rsidRPr="00917B52">
        <w:rPr>
          <w:rFonts w:cs="GHEA Grapalat"/>
        </w:rPr>
        <w:t>ստացվում</w:t>
      </w:r>
      <w:r w:rsidRPr="00917B52">
        <w:t xml:space="preserve"> </w:t>
      </w:r>
      <w:r w:rsidRPr="00917B52">
        <w:rPr>
          <w:rFonts w:cs="GHEA Grapalat"/>
        </w:rPr>
        <w:t>կամ</w:t>
      </w:r>
      <w:r w:rsidRPr="00917B52">
        <w:t xml:space="preserve"> </w:t>
      </w:r>
      <w:r w:rsidRPr="00917B52">
        <w:rPr>
          <w:rFonts w:cs="GHEA Grapalat"/>
        </w:rPr>
        <w:t>վճարվում</w:t>
      </w:r>
      <w:r w:rsidRPr="00917B52">
        <w:t xml:space="preserve"> </w:t>
      </w:r>
      <w:r w:rsidRPr="00917B52">
        <w:rPr>
          <w:rFonts w:cs="GHEA Grapalat"/>
        </w:rPr>
        <w:t>են</w:t>
      </w:r>
      <w:r w:rsidRPr="00917B52">
        <w:t xml:space="preserve">) </w:t>
      </w:r>
      <w:r w:rsidRPr="00917B52">
        <w:rPr>
          <w:rFonts w:cs="GHEA Grapalat"/>
        </w:rPr>
        <w:t>և</w:t>
      </w:r>
      <w:r w:rsidRPr="00917B52">
        <w:t xml:space="preserve"> </w:t>
      </w:r>
      <w:r w:rsidRPr="00917B52">
        <w:rPr>
          <w:rFonts w:cs="GHEA Grapalat"/>
        </w:rPr>
        <w:t>գրանցվում</w:t>
      </w:r>
      <w:r w:rsidRPr="00917B52">
        <w:t xml:space="preserve"> </w:t>
      </w:r>
      <w:r w:rsidRPr="00917B52">
        <w:rPr>
          <w:rFonts w:cs="GHEA Grapalat"/>
        </w:rPr>
        <w:t>են</w:t>
      </w:r>
      <w:r w:rsidRPr="00917B52">
        <w:t xml:space="preserve"> </w:t>
      </w:r>
      <w:r w:rsidRPr="00917B52">
        <w:rPr>
          <w:rFonts w:cs="GHEA Grapalat"/>
        </w:rPr>
        <w:t>հաշվապահական</w:t>
      </w:r>
      <w:r w:rsidRPr="00917B52">
        <w:t xml:space="preserve"> </w:t>
      </w:r>
      <w:r w:rsidRPr="00917B52">
        <w:rPr>
          <w:rFonts w:cs="GHEA Grapalat"/>
        </w:rPr>
        <w:t>հաշվառման</w:t>
      </w:r>
      <w:r w:rsidRPr="00917B52">
        <w:t xml:space="preserve"> </w:t>
      </w:r>
      <w:r w:rsidRPr="00917B52">
        <w:rPr>
          <w:rFonts w:cs="GHEA Grapalat"/>
        </w:rPr>
        <w:t>գրանցամատյաններում</w:t>
      </w:r>
      <w:r w:rsidRPr="00917B52">
        <w:t xml:space="preserve"> </w:t>
      </w:r>
      <w:r w:rsidRPr="00917B52">
        <w:rPr>
          <w:rFonts w:cs="GHEA Grapalat"/>
        </w:rPr>
        <w:t>և</w:t>
      </w:r>
      <w:r w:rsidRPr="00917B52">
        <w:t xml:space="preserve"> </w:t>
      </w:r>
      <w:r w:rsidRPr="00917B52">
        <w:rPr>
          <w:rFonts w:cs="GHEA Grapalat"/>
        </w:rPr>
        <w:t>ներկայացվում</w:t>
      </w:r>
      <w:r w:rsidRPr="00917B52">
        <w:t xml:space="preserve"> </w:t>
      </w:r>
      <w:r w:rsidRPr="00917B52">
        <w:rPr>
          <w:rFonts w:cs="GHEA Grapalat"/>
        </w:rPr>
        <w:t>այն</w:t>
      </w:r>
      <w:r w:rsidRPr="00917B52">
        <w:t xml:space="preserve"> </w:t>
      </w:r>
      <w:r w:rsidRPr="00917B52">
        <w:rPr>
          <w:rFonts w:cs="GHEA Grapalat"/>
        </w:rPr>
        <w:t>ժամանակաշրջանների</w:t>
      </w:r>
      <w:r w:rsidRPr="00917B52">
        <w:t xml:space="preserve"> </w:t>
      </w:r>
      <w:r w:rsidRPr="00917B52">
        <w:rPr>
          <w:rFonts w:cs="GHEA Grapalat"/>
        </w:rPr>
        <w:t>ֆինանսական</w:t>
      </w:r>
      <w:r w:rsidRPr="00917B52">
        <w:t xml:space="preserve"> </w:t>
      </w:r>
      <w:r w:rsidRPr="00917B52">
        <w:rPr>
          <w:rFonts w:cs="GHEA Grapalat"/>
        </w:rPr>
        <w:t>հաշվետվություններում</w:t>
      </w:r>
      <w:r w:rsidRPr="00917B52">
        <w:t xml:space="preserve">, </w:t>
      </w:r>
      <w:r w:rsidRPr="00917B52">
        <w:rPr>
          <w:rFonts w:cs="GHEA Grapalat"/>
        </w:rPr>
        <w:t>որոնց</w:t>
      </w:r>
      <w:r w:rsidRPr="00917B52">
        <w:t xml:space="preserve"> </w:t>
      </w:r>
      <w:r w:rsidRPr="00917B52">
        <w:rPr>
          <w:rFonts w:cs="GHEA Grapalat"/>
        </w:rPr>
        <w:t>դրանք</w:t>
      </w:r>
      <w:r w:rsidRPr="00917B52">
        <w:t xml:space="preserve"> </w:t>
      </w:r>
      <w:r w:rsidRPr="00917B52">
        <w:rPr>
          <w:rFonts w:cs="GHEA Grapalat"/>
        </w:rPr>
        <w:t>վերաբերում</w:t>
      </w:r>
      <w:r w:rsidRPr="00917B52">
        <w:t xml:space="preserve"> </w:t>
      </w:r>
      <w:r w:rsidRPr="00917B52">
        <w:rPr>
          <w:rFonts w:cs="GHEA Grapalat"/>
        </w:rPr>
        <w:t>են...»</w:t>
      </w:r>
      <w:r w:rsidRPr="00917B52">
        <w:t>։</w:t>
      </w:r>
    </w:p>
    <w:p w14:paraId="628CFCA5" w14:textId="44352BDF" w:rsidR="00012117" w:rsidRPr="00917B52" w:rsidRDefault="00012117" w:rsidP="008B1C02">
      <w:pPr>
        <w:pStyle w:val="ListParagraph"/>
        <w:numPr>
          <w:ilvl w:val="0"/>
          <w:numId w:val="25"/>
        </w:numPr>
        <w:ind w:left="0" w:firstLine="720"/>
      </w:pPr>
      <w:r w:rsidRPr="00917B52">
        <w:t xml:space="preserve">Պետության կարիքների համար կապալային աշխատանքների կատարման պետական գնման պայմանագրի </w:t>
      </w:r>
    </w:p>
    <w:p w14:paraId="55C52B05" w14:textId="77777777" w:rsidR="00012117" w:rsidRPr="00917B52" w:rsidRDefault="00012117" w:rsidP="008B1C02">
      <w:pPr>
        <w:pStyle w:val="ListParagraph"/>
        <w:numPr>
          <w:ilvl w:val="0"/>
          <w:numId w:val="35"/>
        </w:numPr>
        <w:ind w:left="1440"/>
      </w:pPr>
      <w:r w:rsidRPr="00917B52">
        <w:t>3.4.5 կետ՝ պայմանագրում սահմանված ժամկետը խախտելու և պատվիրատուի կողմից աշխատանքների կատարման նոր ժամկետ սահմանելու դեպքում Կապալառուն պարտավոր է ապահովել աշխատանքների կատարումը սահմանված ժամկետում և ուշացրած յուրաքանչյուր օրվա համար վճարել պայմանագրի 6.2 կետով նախատեսված տույժը։</w:t>
      </w:r>
    </w:p>
    <w:p w14:paraId="08104852" w14:textId="77777777" w:rsidR="00012117" w:rsidRDefault="00012117" w:rsidP="008B1C02">
      <w:pPr>
        <w:pStyle w:val="ListParagraph"/>
        <w:numPr>
          <w:ilvl w:val="0"/>
          <w:numId w:val="35"/>
        </w:numPr>
        <w:ind w:left="1440"/>
      </w:pPr>
      <w:r w:rsidRPr="00917B52">
        <w:t>6.2 կետ՝ աշխատանքների կատարման ժամկետը խախտելու դեպքում Կապալառուից յուրաքանչյուր ուշացված աշխատանքային օրվա համար գանձվում է տույժ կատարման ենթակա սակայն չկատարված աշխատանքի գնի 0.1 %-ի չափով։</w:t>
      </w:r>
    </w:p>
    <w:p w14:paraId="2DAB933E" w14:textId="0DDB8502" w:rsidR="00D917CD" w:rsidRPr="00917B52" w:rsidRDefault="00D917CD" w:rsidP="008B1C02">
      <w:pPr>
        <w:pStyle w:val="ListParagraph"/>
        <w:numPr>
          <w:ilvl w:val="0"/>
          <w:numId w:val="35"/>
        </w:numPr>
        <w:ind w:left="1440"/>
      </w:pPr>
      <w:r w:rsidRPr="00764F0B">
        <w:rPr>
          <w:rFonts w:eastAsia="Times New Roman" w:cs="Times New Roman"/>
        </w:rPr>
        <w:t>6.4 կետ՝ «...պայմանագրի 6.2</w:t>
      </w:r>
      <w:r>
        <w:rPr>
          <w:rFonts w:eastAsia="Times New Roman" w:cs="Times New Roman"/>
        </w:rPr>
        <w:t xml:space="preserve"> և </w:t>
      </w:r>
      <w:r w:rsidRPr="00764F0B">
        <w:rPr>
          <w:rFonts w:eastAsia="Times New Roman" w:cs="Times New Roman"/>
        </w:rPr>
        <w:t>6.3</w:t>
      </w:r>
      <w:r>
        <w:rPr>
          <w:rFonts w:eastAsia="Times New Roman" w:cs="Times New Roman"/>
        </w:rPr>
        <w:t xml:space="preserve"> </w:t>
      </w:r>
      <w:r w:rsidRPr="00764F0B">
        <w:rPr>
          <w:rFonts w:eastAsia="Times New Roman" w:cs="Times New Roman"/>
        </w:rPr>
        <w:t>կետերով նախատեսված տույժը և տուգանքը հաշվարկվում և հաշվանցվում են Կապալառուին վճարվող գումարների հետ</w:t>
      </w:r>
      <w:r>
        <w:rPr>
          <w:rFonts w:eastAsia="Times New Roman" w:cs="Times New Roman"/>
        </w:rPr>
        <w:t>...»։</w:t>
      </w:r>
    </w:p>
    <w:p w14:paraId="73B31BAC" w14:textId="77777777" w:rsidR="00012117" w:rsidRPr="00917B52" w:rsidRDefault="00012117" w:rsidP="008B1C02">
      <w:pPr>
        <w:pStyle w:val="ListParagraph"/>
        <w:numPr>
          <w:ilvl w:val="0"/>
          <w:numId w:val="47"/>
        </w:numPr>
        <w:ind w:left="0" w:firstLine="720"/>
        <w:rPr>
          <w:rFonts w:eastAsia="Times New Roman"/>
          <w:bCs w:val="0"/>
          <w:iCs w:val="0"/>
          <w:lang w:eastAsia="ru-RU"/>
        </w:rPr>
      </w:pPr>
      <w:r w:rsidRPr="00917B52">
        <w:rPr>
          <w:rFonts w:eastAsia="Times New Roman"/>
          <w:lang w:eastAsia="ru-RU"/>
        </w:rPr>
        <w:t>ՀՀ ֆինանսների նախարարի 2019 թվականի մարտի 13-ի  № 254-Ն հրամանի Հավելված 2-ի «Օրինակելի ձև Հ-2-ի լրացման պահանջների» 9-րդ կետ՝ Հ-2 հաշվետվության փաստացի ծախս սյունակում լրացվում է «…հաշվետու ժամանակահատվածում հիմնարկի՝ համապատասխան փաստաթղթերով ձևակերպված իրական ծախսերը...»։</w:t>
      </w:r>
    </w:p>
    <w:p w14:paraId="393983EE" w14:textId="77777777" w:rsidR="00012117" w:rsidRPr="00917B52" w:rsidRDefault="00012117" w:rsidP="00012117">
      <w:pPr>
        <w:tabs>
          <w:tab w:val="left" w:pos="720"/>
        </w:tabs>
        <w:ind w:firstLine="0"/>
      </w:pPr>
    </w:p>
    <w:p w14:paraId="6E871168" w14:textId="77777777" w:rsidR="00012117" w:rsidRPr="00917B52" w:rsidRDefault="00012117" w:rsidP="00012117">
      <w:pPr>
        <w:spacing w:before="0"/>
        <w:ind w:firstLine="708"/>
      </w:pPr>
      <w:r w:rsidRPr="00917B52">
        <w:rPr>
          <w:b/>
          <w:bCs w:val="0"/>
          <w:i/>
          <w:iCs w:val="0"/>
        </w:rPr>
        <w:t>Խեղաթյուրումները.</w:t>
      </w:r>
      <w:r w:rsidRPr="00917B52">
        <w:t xml:space="preserve"> </w:t>
      </w:r>
    </w:p>
    <w:p w14:paraId="4EB3BBB7" w14:textId="183235A0" w:rsidR="00012117" w:rsidRPr="00917B52" w:rsidRDefault="00012117" w:rsidP="00012117">
      <w:pPr>
        <w:spacing w:before="0"/>
        <w:ind w:firstLine="708"/>
      </w:pPr>
      <w:r w:rsidRPr="00917B52">
        <w:t xml:space="preserve">1) Ձև </w:t>
      </w:r>
      <w:r w:rsidR="00D917CD">
        <w:t xml:space="preserve">Հ-2 հաշվետվությամբ «Դրամարկղային ծախս» ցուցանիշը խեղաթյուրված  (ավել) է ներկայացվել 21‚783.22 հազ. դրամով։ Նույն գումարի չափով  Ձև </w:t>
      </w:r>
      <w:r w:rsidRPr="00917B52">
        <w:t>Հ-</w:t>
      </w:r>
      <w:r w:rsidR="00D917CD">
        <w:t>4</w:t>
      </w:r>
      <w:r w:rsidRPr="00917B52">
        <w:t xml:space="preserve"> հաշվետվություն</w:t>
      </w:r>
      <w:r w:rsidR="00D917CD">
        <w:t>ում</w:t>
      </w:r>
      <w:r w:rsidRPr="00917B52">
        <w:t xml:space="preserve"> </w:t>
      </w:r>
      <w:r w:rsidR="00D917CD">
        <w:t xml:space="preserve">խեղաթյուրված (պակաս) է </w:t>
      </w:r>
      <w:r w:rsidRPr="00917B52">
        <w:t>ներկայացվ</w:t>
      </w:r>
      <w:r w:rsidR="00D917CD">
        <w:t xml:space="preserve">ել </w:t>
      </w:r>
      <w:r w:rsidRPr="00917B52">
        <w:t>«Տարեվերջի դեբիտորական պատքեր» ցուցանի</w:t>
      </w:r>
      <w:r w:rsidR="00D917CD">
        <w:t>շը</w:t>
      </w:r>
      <w:r w:rsidRPr="00917B52">
        <w:t>։</w:t>
      </w:r>
    </w:p>
    <w:p w14:paraId="60353BE9" w14:textId="7113C930" w:rsidR="00012117" w:rsidRPr="00917B52" w:rsidRDefault="00012117" w:rsidP="00012117">
      <w:pPr>
        <w:spacing w:before="0"/>
        <w:ind w:firstLine="708"/>
      </w:pPr>
      <w:r w:rsidRPr="00917B52">
        <w:lastRenderedPageBreak/>
        <w:t>2) Ձև Հ-2 հաշվետվությ</w:t>
      </w:r>
      <w:r w:rsidR="00D917CD">
        <w:t xml:space="preserve">ամբ </w:t>
      </w:r>
      <w:r w:rsidRPr="00917B52">
        <w:t>«Փաստացի ծախս» և Ձև Հ-</w:t>
      </w:r>
      <w:r w:rsidR="00D917CD">
        <w:t xml:space="preserve">4 </w:t>
      </w:r>
      <w:r w:rsidRPr="00917B52">
        <w:t xml:space="preserve">հաշվետվությունում ներկայացրած «Տարեվերջի կրեդիտորական պարտքեր» ցուցանիշները խեղաթյուրված </w:t>
      </w:r>
      <w:r w:rsidR="00B67D54">
        <w:t>(ավել) են</w:t>
      </w:r>
      <w:r w:rsidRPr="00917B52">
        <w:t xml:space="preserve"> </w:t>
      </w:r>
      <w:r w:rsidR="00B67D54">
        <w:t xml:space="preserve">ներկայացվել </w:t>
      </w:r>
      <w:r w:rsidRPr="00917B52">
        <w:rPr>
          <w:bCs w:val="0"/>
        </w:rPr>
        <w:t>3,347.61 հազ. դրամով։</w:t>
      </w:r>
    </w:p>
    <w:p w14:paraId="75485114" w14:textId="77777777" w:rsidR="00012117" w:rsidRPr="00917B52" w:rsidRDefault="00012117" w:rsidP="00012117">
      <w:pPr>
        <w:spacing w:before="0"/>
        <w:ind w:firstLine="708"/>
        <w:rPr>
          <w:b/>
          <w:bCs w:val="0"/>
          <w:i/>
          <w:iCs w:val="0"/>
        </w:rPr>
      </w:pPr>
      <w:r w:rsidRPr="00917B52">
        <w:rPr>
          <w:b/>
          <w:bCs w:val="0"/>
          <w:i/>
          <w:iCs w:val="0"/>
        </w:rPr>
        <w:t>Փաստերը‚ որոնց հիման վրա արձանագրվել է խեղաթյուրումը.</w:t>
      </w:r>
    </w:p>
    <w:p w14:paraId="725B5AA2" w14:textId="43CAB234" w:rsidR="00012117" w:rsidRPr="00917B52" w:rsidRDefault="00012117" w:rsidP="00012117">
      <w:r w:rsidRPr="00917B52">
        <w:t>1) Պայմանագր</w:t>
      </w:r>
      <w:r w:rsidR="00D917CD">
        <w:t>ով</w:t>
      </w:r>
      <w:r w:rsidRPr="00917B52">
        <w:t xml:space="preserve"> </w:t>
      </w:r>
      <w:r w:rsidR="00D917CD">
        <w:t>սահմանված</w:t>
      </w:r>
      <w:r w:rsidRPr="00917B52">
        <w:t xml:space="preserve"> ժամկետում աշխատանքները չեն ավարտվել‚ սակայն </w:t>
      </w:r>
      <w:r w:rsidR="00D917CD">
        <w:t>Պատվիրատուն չ</w:t>
      </w:r>
      <w:r w:rsidRPr="00917B52">
        <w:t>ի հաշվարկել և</w:t>
      </w:r>
      <w:r w:rsidR="00D917CD">
        <w:t xml:space="preserve"> Կապալառուին վճարվող գումարների հետ չի հաշվանցել պայմանիագրով սահմանված տույժերը</w:t>
      </w:r>
      <w:r w:rsidRPr="00917B52">
        <w:t xml:space="preserve"> ինչը 10.10.2025թ դրությամբ (ավարտի օր) կազմում է 21‚783.22 հազ. դրամ։ </w:t>
      </w:r>
    </w:p>
    <w:p w14:paraId="35B0E81F" w14:textId="77777777" w:rsidR="00012117" w:rsidRPr="00917B52" w:rsidRDefault="00012117" w:rsidP="00012117">
      <w:pPr>
        <w:rPr>
          <w:rFonts w:cs="Times New Roman"/>
          <w:lang w:eastAsia="ru-RU"/>
        </w:rPr>
      </w:pPr>
      <w:r w:rsidRPr="00917B52">
        <w:t xml:space="preserve">2) </w:t>
      </w:r>
      <w:r w:rsidRPr="00917B52">
        <w:rPr>
          <w:rFonts w:cs="Times New Roman"/>
          <w:lang w:eastAsia="ru-RU"/>
        </w:rPr>
        <w:t xml:space="preserve">Հաշվետու ժամանակաշրջանում </w:t>
      </w:r>
      <w:r w:rsidRPr="00917B52">
        <w:rPr>
          <w:rFonts w:eastAsia="Times New Roman"/>
          <w:lang w:eastAsia="ru-RU"/>
        </w:rPr>
        <w:t xml:space="preserve">հիմնարկի՝ համապատասխան փաստաթղթերով (պայմանագրի կամ դրա մի մասի կատարման արդյունքների </w:t>
      </w:r>
      <w:r w:rsidRPr="00917B52">
        <w:rPr>
          <w:rFonts w:cs="Times New Roman"/>
          <w:lang w:eastAsia="ru-RU"/>
        </w:rPr>
        <w:t>հանձնման-ընդունման արձանագրություններ)</w:t>
      </w:r>
      <w:r w:rsidRPr="00917B52">
        <w:rPr>
          <w:rFonts w:eastAsia="Times New Roman"/>
          <w:lang w:eastAsia="ru-RU"/>
        </w:rPr>
        <w:t xml:space="preserve"> ձևակերպված իրական ծախսերը </w:t>
      </w:r>
      <w:r w:rsidRPr="00917B52">
        <w:rPr>
          <w:rFonts w:cs="Times New Roman"/>
          <w:lang w:eastAsia="ru-RU"/>
        </w:rPr>
        <w:t xml:space="preserve">կազմել է </w:t>
      </w:r>
      <w:r w:rsidRPr="00917B52">
        <w:t>1,084,872.12</w:t>
      </w:r>
      <w:r w:rsidRPr="00917B52">
        <w:rPr>
          <w:rFonts w:cs="Times New Roman"/>
          <w:lang w:eastAsia="ru-RU"/>
        </w:rPr>
        <w:t xml:space="preserve"> հազ. դրամ‚ սակայն Ձև Հ-2 հաշվետվությամբ այն ներկայացվել է 1,088,219.73 հազ. դրամ։ Արդյունքում «Փաստացի ծախս» ցուցանիշը խեղաթյուրվել է (ավել է ցույց տրվել) </w:t>
      </w:r>
      <w:r w:rsidRPr="00917B52">
        <w:t>3,347.61</w:t>
      </w:r>
      <w:r w:rsidRPr="00917B52">
        <w:rPr>
          <w:rFonts w:cs="Times New Roman"/>
          <w:lang w:eastAsia="ru-RU"/>
        </w:rPr>
        <w:t xml:space="preserve"> հազ. դրամով։</w:t>
      </w:r>
    </w:p>
    <w:p w14:paraId="5EC5BD0F" w14:textId="23E5F17F" w:rsidR="00012117" w:rsidRDefault="00012117" w:rsidP="00012117">
      <w:r w:rsidRPr="00917B52">
        <w:t>Հաշվեքննողների կողմից կատարված տարեվերջի կրեդիտորական պարտքի ցուցանիշի վերահաշվարկով այն կազմել է 68‚090.67 դրամ, մինչդեռ Ձև Հ</w:t>
      </w:r>
      <w:r w:rsidRPr="00917B52">
        <w:noBreakHyphen/>
        <w:t>4 հաշվետվությա</w:t>
      </w:r>
      <w:r w:rsidR="00D917CD">
        <w:t xml:space="preserve">մբ </w:t>
      </w:r>
      <w:r w:rsidRPr="00917B52">
        <w:t>ներկայացված է 71,438.28 հազ. դրամ‚ կամ խեղաթյուրված (ավել) 3,347.61</w:t>
      </w:r>
      <w:r w:rsidRPr="00917B52">
        <w:rPr>
          <w:rFonts w:cs="Times New Roman"/>
          <w:lang w:eastAsia="ru-RU"/>
        </w:rPr>
        <w:t xml:space="preserve"> </w:t>
      </w:r>
      <w:r w:rsidRPr="00917B52">
        <w:t xml:space="preserve">հազ. դրամով։ </w:t>
      </w:r>
    </w:p>
    <w:p w14:paraId="18A6A4F1" w14:textId="362F6EA7"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_Տարածքային_կառավարման_և" w:history="1">
        <w:r w:rsidR="0040217B">
          <w:rPr>
            <w:rStyle w:val="Hyperlink"/>
            <w:b/>
            <w:bCs w:val="0"/>
          </w:rPr>
          <w:t>7</w:t>
        </w:r>
        <w:r w:rsidR="00012117" w:rsidRPr="00347C3C">
          <w:rPr>
            <w:rStyle w:val="Hyperlink"/>
            <w:b/>
            <w:bCs w:val="0"/>
          </w:rPr>
          <w:t>.9.1։</w:t>
        </w:r>
      </w:hyperlink>
    </w:p>
    <w:p w14:paraId="4C1273F0" w14:textId="77777777" w:rsidR="00012117" w:rsidRPr="00347C3C" w:rsidRDefault="00012117" w:rsidP="00D93FC1">
      <w:pPr>
        <w:pStyle w:val="Heading3"/>
        <w:ind w:left="724" w:hanging="724"/>
        <w:jc w:val="center"/>
      </w:pPr>
      <w:bookmarkStart w:id="162" w:name="_ՀՀ_տարածքային_կառավարման"/>
      <w:bookmarkEnd w:id="162"/>
      <w:r w:rsidRPr="00347C3C">
        <w:t>ՀՀ տարածքային կառավարման և ենթակառուցվածքների նախարարության «Ճանապարհային ցանցի բարելավում» ծրագրի (1049) «</w:t>
      </w:r>
      <w:r w:rsidRPr="00850D83">
        <w:rPr>
          <w:rFonts w:eastAsia="Times New Roman" w:cs="Times New Roman"/>
        </w:rPr>
        <w:t>Պետական նշանակության ավտոճանապարհների հիմնանորոգում</w:t>
      </w:r>
      <w:r w:rsidRPr="00347C3C">
        <w:t>» միջոցառում (1049-2100</w:t>
      </w:r>
      <w:r>
        <w:t>1</w:t>
      </w:r>
      <w:r w:rsidRPr="00347C3C">
        <w:t>)</w:t>
      </w:r>
    </w:p>
    <w:p w14:paraId="7AF6957A" w14:textId="77777777" w:rsidR="00012117" w:rsidRPr="00347C3C" w:rsidRDefault="00012117" w:rsidP="00012117"/>
    <w:p w14:paraId="60D15A9C" w14:textId="77777777"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«Շենքերի և շինությունների կապիտալ վերանորոգում» տնտեսագիտական հոդվածի (511300) </w:t>
      </w:r>
      <w:r>
        <w:rPr>
          <w:lang w:val="hy-AM"/>
        </w:rPr>
        <w:t xml:space="preserve">փաստացի ծախսի և կրեդիտորական </w:t>
      </w:r>
      <w:r w:rsidRPr="00347C3C">
        <w:rPr>
          <w:lang w:val="hy-AM"/>
        </w:rPr>
        <w:t>պարտքերի գումարի խեղաթյուրումը.</w:t>
      </w:r>
    </w:p>
    <w:p w14:paraId="5A8E0516" w14:textId="77777777" w:rsidR="00012117" w:rsidRPr="00347C3C" w:rsidRDefault="00012117" w:rsidP="00012117">
      <w:pPr>
        <w:shd w:val="clear" w:color="auto" w:fill="FFFFFF"/>
        <w:spacing w:before="0"/>
        <w:rPr>
          <w:rFonts w:eastAsia="Times New Roman" w:cs="Times New Roman"/>
        </w:rPr>
      </w:pPr>
      <w:r w:rsidRPr="00347C3C">
        <w:rPr>
          <w:rFonts w:eastAsia="Times New Roman" w:cs="Times New Roman"/>
          <w:b/>
          <w:bCs w:val="0"/>
          <w:i/>
          <w:iCs w:val="0"/>
        </w:rPr>
        <w:t>Գնահատման կիրառելի հիմքերը</w:t>
      </w:r>
      <w:r w:rsidRPr="00347C3C">
        <w:rPr>
          <w:rFonts w:eastAsia="Times New Roman" w:cs="Times New Roman"/>
        </w:rPr>
        <w:t xml:space="preserve">. </w:t>
      </w:r>
    </w:p>
    <w:p w14:paraId="156604D9" w14:textId="77777777" w:rsidR="00012117" w:rsidRPr="00917B52" w:rsidRDefault="00012117" w:rsidP="00B54D2B">
      <w:pPr>
        <w:numPr>
          <w:ilvl w:val="0"/>
          <w:numId w:val="19"/>
        </w:numPr>
        <w:spacing w:before="0" w:after="160" w:line="259" w:lineRule="auto"/>
        <w:ind w:left="0" w:firstLine="720"/>
        <w:contextualSpacing/>
        <w:rPr>
          <w:rFonts w:eastAsia="Times New Roman"/>
          <w:lang w:eastAsia="ru-RU"/>
        </w:rPr>
      </w:pPr>
      <w:r w:rsidRPr="002C523B">
        <w:rPr>
          <w:rFonts w:eastAsia="Times New Roman"/>
          <w:lang w:eastAsia="ru-RU"/>
        </w:rPr>
        <w:t xml:space="preserve">ՀՀ ֆինանսների նախարարի 2019 թվականի մարտի 13-ի  № 254-Ն հրամանի Հավելված 2-ի «Օրինակելի ձև Հ-2-ի լրացման պահանջների» 9-րդ կետ՝ Հ-2 հաշվետվության փաստացի ծախս սյունակում լրացվում է «…հաշվետու </w:t>
      </w:r>
      <w:r w:rsidRPr="00917B52">
        <w:rPr>
          <w:rFonts w:eastAsia="Times New Roman"/>
          <w:lang w:eastAsia="ru-RU"/>
        </w:rPr>
        <w:lastRenderedPageBreak/>
        <w:t>ժամանակահատվածում հիմնարկի՝ համապատասխան փաստաթղթերով ձևակերպված իրական ծախսերը»։</w:t>
      </w:r>
    </w:p>
    <w:p w14:paraId="05D4A2DF" w14:textId="77777777" w:rsidR="00012117" w:rsidRPr="00917B52" w:rsidRDefault="00012117" w:rsidP="00012117">
      <w:pPr>
        <w:ind w:left="720" w:hanging="180"/>
        <w:rPr>
          <w:b/>
          <w:bCs w:val="0"/>
          <w:i/>
          <w:iCs w:val="0"/>
        </w:rPr>
      </w:pPr>
      <w:r w:rsidRPr="00917B52">
        <w:rPr>
          <w:b/>
          <w:bCs w:val="0"/>
          <w:i/>
          <w:iCs w:val="0"/>
        </w:rPr>
        <w:t>Խեղեթյուրումները.</w:t>
      </w:r>
    </w:p>
    <w:p w14:paraId="4978F4AA" w14:textId="2B3A5CBF" w:rsidR="00012117" w:rsidRPr="00917B52" w:rsidRDefault="00012117" w:rsidP="00012117">
      <w:r w:rsidRPr="00917B52">
        <w:t xml:space="preserve">ՀՀ 2025 թվականի պետական բյուջեի տարեկան կատարման Ձև Հ-2 և Ձև Հ-4 հաշվետվություններում խեղաթյուրված </w:t>
      </w:r>
      <w:r w:rsidR="00B67D54">
        <w:t xml:space="preserve">(ավել) </w:t>
      </w:r>
      <w:r w:rsidRPr="00917B52">
        <w:t>են ներկայացվել «Փաստացի ծախս» և «Տարեվերջի կրեդիտորական պարտքեր» ցուցանիշները 480,388.66 հազարական դրամով։</w:t>
      </w:r>
    </w:p>
    <w:p w14:paraId="404F0BAE" w14:textId="77777777" w:rsidR="00012117" w:rsidRPr="00917B52" w:rsidRDefault="00012117" w:rsidP="00012117">
      <w:pPr>
        <w:rPr>
          <w:rFonts w:eastAsia="Times New Roman"/>
          <w:b/>
          <w:bCs w:val="0"/>
        </w:rPr>
      </w:pPr>
      <w:r w:rsidRPr="00917B52">
        <w:rPr>
          <w:rFonts w:eastAsia="Times New Roman"/>
          <w:b/>
          <w:bCs w:val="0"/>
        </w:rPr>
        <w:t>Փաստերը‚ որոնց հիման վրա արձանագրվել է խեղաթյուրումը։</w:t>
      </w:r>
    </w:p>
    <w:p w14:paraId="337FD798" w14:textId="2E34536D" w:rsidR="00012117" w:rsidRPr="00917B52" w:rsidRDefault="00012117" w:rsidP="00012117">
      <w:pPr>
        <w:rPr>
          <w:rFonts w:cs="Times New Roman"/>
          <w:lang w:eastAsia="ru-RU"/>
        </w:rPr>
      </w:pPr>
      <w:r w:rsidRPr="00917B52">
        <w:rPr>
          <w:rFonts w:cs="Times New Roman"/>
          <w:lang w:eastAsia="ru-RU"/>
        </w:rPr>
        <w:t xml:space="preserve">Հաշվետու ժամանակաշրջանում </w:t>
      </w:r>
      <w:r w:rsidRPr="00917B52">
        <w:rPr>
          <w:rFonts w:eastAsia="Times New Roman"/>
          <w:lang w:eastAsia="ru-RU"/>
        </w:rPr>
        <w:t xml:space="preserve">հիմնարկի՝ համապատասխան փաստաթղթերով (պայմանագրի կամ դրա մի մասի կատարման արդյունքների </w:t>
      </w:r>
      <w:r w:rsidRPr="00917B52">
        <w:rPr>
          <w:rFonts w:cs="Times New Roman"/>
          <w:lang w:eastAsia="ru-RU"/>
        </w:rPr>
        <w:t>հանձնման-ընդունման արձանագրություններ)</w:t>
      </w:r>
      <w:r w:rsidRPr="00917B52">
        <w:rPr>
          <w:rFonts w:eastAsia="Times New Roman"/>
          <w:lang w:eastAsia="ru-RU"/>
        </w:rPr>
        <w:t xml:space="preserve"> ձևակերպված իրական ծախսը </w:t>
      </w:r>
      <w:r w:rsidRPr="00917B52">
        <w:rPr>
          <w:rFonts w:cs="Times New Roman"/>
          <w:lang w:eastAsia="ru-RU"/>
        </w:rPr>
        <w:t xml:space="preserve">կազմել է </w:t>
      </w:r>
      <w:r w:rsidRPr="00917B52">
        <w:t>44,229,324.20</w:t>
      </w:r>
      <w:r w:rsidRPr="00917B52">
        <w:rPr>
          <w:rFonts w:cs="Times New Roman"/>
          <w:lang w:eastAsia="ru-RU"/>
        </w:rPr>
        <w:t xml:space="preserve">  հազ. դրամ‚ սակայն Ձև Հ-2 հաշվետվությամբ այն ներկայացվել է 44,709,712.86 հազ. դրամ։ Արդյունքում «Փաստացի ծախս» ցուցանիշը խեղաթյուրվ</w:t>
      </w:r>
      <w:r w:rsidR="00B67D54">
        <w:rPr>
          <w:rFonts w:cs="Times New Roman"/>
          <w:lang w:eastAsia="ru-RU"/>
        </w:rPr>
        <w:t xml:space="preserve">ած (ավել) </w:t>
      </w:r>
      <w:r w:rsidRPr="00917B52">
        <w:rPr>
          <w:rFonts w:cs="Times New Roman"/>
          <w:lang w:eastAsia="ru-RU"/>
        </w:rPr>
        <w:t xml:space="preserve">է </w:t>
      </w:r>
      <w:r w:rsidR="00B67D54">
        <w:rPr>
          <w:rFonts w:cs="Times New Roman"/>
          <w:lang w:eastAsia="ru-RU"/>
        </w:rPr>
        <w:t>ներկայացվել</w:t>
      </w:r>
      <w:r w:rsidRPr="00917B52">
        <w:rPr>
          <w:rFonts w:cs="Times New Roman"/>
          <w:lang w:eastAsia="ru-RU"/>
        </w:rPr>
        <w:t xml:space="preserve"> </w:t>
      </w:r>
      <w:r w:rsidRPr="00917B52">
        <w:t xml:space="preserve">480,388.66 </w:t>
      </w:r>
      <w:r w:rsidRPr="00917B52">
        <w:rPr>
          <w:rFonts w:cs="Times New Roman"/>
          <w:lang w:eastAsia="ru-RU"/>
        </w:rPr>
        <w:t>հազ. դրամով։</w:t>
      </w:r>
    </w:p>
    <w:p w14:paraId="4A7EC3B3" w14:textId="5E8B6FC9" w:rsidR="00012117" w:rsidRDefault="00012117" w:rsidP="00012117">
      <w:r w:rsidRPr="00917B52">
        <w:t>Հաշվեքննողների կողմից կատարված տարեվերջի կրեդիտորական պարտքի ցուցանիշի վերահաշվարկով այն կազմել է  2‚026‚441.52 դրամ, մինչդեռ Ձև Հ</w:t>
      </w:r>
      <w:r w:rsidRPr="00917B52">
        <w:noBreakHyphen/>
        <w:t>4 հաշվետվությա</w:t>
      </w:r>
      <w:r w:rsidR="00B67D54">
        <w:t xml:space="preserve">մբ </w:t>
      </w:r>
      <w:r w:rsidRPr="00917B52">
        <w:t xml:space="preserve">այն ներկայացված է 2,506,830.18 հազ. դրամ‚ կամ խեղաթյուրված (ավել) 480,388.66 հազ. դրամով։ </w:t>
      </w:r>
    </w:p>
    <w:p w14:paraId="10CD1876" w14:textId="77777777" w:rsidR="009A3614" w:rsidRDefault="009A3614" w:rsidP="00012117"/>
    <w:p w14:paraId="79494AEA" w14:textId="26409957" w:rsidR="00D93FC1" w:rsidRPr="00347C3C" w:rsidRDefault="004B562A" w:rsidP="00D93FC1">
      <w:pPr>
        <w:rPr>
          <w:rFonts w:cs="Arial"/>
          <w:b/>
          <w:bCs w:val="0"/>
        </w:rPr>
      </w:pPr>
      <w:r>
        <w:rPr>
          <w:b/>
          <w:bCs w:val="0"/>
        </w:rPr>
        <w:t>Ե</w:t>
      </w:r>
      <w:r w:rsidR="00D93FC1" w:rsidRPr="00347C3C">
        <w:rPr>
          <w:b/>
          <w:bCs w:val="0"/>
        </w:rPr>
        <w:t>զրակացության «</w:t>
      </w:r>
      <w:r w:rsidR="00D93FC1">
        <w:rPr>
          <w:b/>
          <w:bCs w:val="0"/>
        </w:rPr>
        <w:t>7</w:t>
      </w:r>
      <w:r w:rsidR="00D93FC1" w:rsidRPr="00347C3C">
        <w:rPr>
          <w:b/>
          <w:bCs w:val="0"/>
        </w:rPr>
        <w:t xml:space="preserve">. Խեղաթյուրումներ» բաժին կարելի է վերադառնալ հետևյալ հղմամբ` </w:t>
      </w:r>
      <w:hyperlink w:anchor="_Տարածքային_կառավարման_և" w:history="1">
        <w:r w:rsidR="00D93FC1" w:rsidRPr="00032B23">
          <w:rPr>
            <w:rStyle w:val="Hyperlink"/>
            <w:b/>
            <w:bCs w:val="0"/>
          </w:rPr>
          <w:t>7.9.</w:t>
        </w:r>
        <w:r w:rsidR="000E13F7" w:rsidRPr="007E5540">
          <w:rPr>
            <w:rStyle w:val="Hyperlink"/>
            <w:b/>
            <w:bCs w:val="0"/>
          </w:rPr>
          <w:t>2</w:t>
        </w:r>
      </w:hyperlink>
      <w:r w:rsidR="00D93FC1" w:rsidRPr="00032B23">
        <w:rPr>
          <w:b/>
          <w:bCs w:val="0"/>
        </w:rPr>
        <w:t>։</w:t>
      </w:r>
    </w:p>
    <w:p w14:paraId="7C268FED" w14:textId="77777777" w:rsidR="00012117" w:rsidRPr="00347C3C" w:rsidRDefault="00012117" w:rsidP="00012117"/>
    <w:p w14:paraId="6E6C787F" w14:textId="15DDF7B7" w:rsidR="00012117" w:rsidRPr="00347C3C" w:rsidRDefault="00012117" w:rsidP="00DA4E3C">
      <w:pPr>
        <w:pStyle w:val="Heading3"/>
        <w:spacing w:before="0" w:after="0"/>
        <w:ind w:left="0" w:firstLine="0"/>
        <w:jc w:val="center"/>
      </w:pPr>
      <w:bookmarkStart w:id="163" w:name="խ792"/>
      <w:bookmarkEnd w:id="163"/>
      <w:r w:rsidRPr="00347C3C">
        <w:t>ՀՀ տարածքային կառավարման և ենթակառուցվածքների նախարարության</w:t>
      </w:r>
      <w:r w:rsidRPr="00347C3C" w:rsidDel="00CD30C0">
        <w:t xml:space="preserve"> </w:t>
      </w:r>
      <w:r w:rsidRPr="00347C3C">
        <w:t>«Ճանապարհային ցանցի բարելավում» ծրագրի (1049) «Միջպետական և հանրապետական նշանակության ավտոճանապարհների միջին նորոգում» միջոցառում՝ (1049-210</w:t>
      </w:r>
      <w:r>
        <w:t>20</w:t>
      </w:r>
      <w:r w:rsidRPr="00347C3C">
        <w:t>)</w:t>
      </w:r>
    </w:p>
    <w:p w14:paraId="525794A6" w14:textId="77777777" w:rsidR="00012117" w:rsidRPr="00347C3C" w:rsidRDefault="00012117" w:rsidP="00012117">
      <w:pPr>
        <w:pStyle w:val="Heading4"/>
        <w:keepNext w:val="0"/>
        <w:ind w:left="0" w:right="734" w:firstLine="0"/>
        <w:rPr>
          <w:lang w:val="hy-AM"/>
        </w:rPr>
      </w:pPr>
      <w:r w:rsidRPr="00347C3C">
        <w:rPr>
          <w:lang w:val="hy-AM"/>
        </w:rPr>
        <w:t>Տնտեսագիտական դասակարգման «Շենքեր և շինությունների կապիտալ վերանորոգում» (511300) և «Շենքերի և կառույցների ընթացիկ նորոգում և պահպանում» (425100) հոդվածներով դասակարգման խեղաթյուրումը.</w:t>
      </w:r>
    </w:p>
    <w:p w14:paraId="04EE8F88" w14:textId="77777777" w:rsidR="00012117" w:rsidRPr="00347C3C" w:rsidRDefault="00012117" w:rsidP="00012117">
      <w:pPr>
        <w:shd w:val="clear" w:color="auto" w:fill="FFFFFF"/>
        <w:spacing w:before="0"/>
        <w:rPr>
          <w:rFonts w:eastAsia="Times New Roman" w:cs="Times New Roman"/>
        </w:rPr>
      </w:pPr>
      <w:r w:rsidRPr="00347C3C">
        <w:rPr>
          <w:rFonts w:eastAsia="Times New Roman" w:cs="Times New Roman"/>
          <w:b/>
          <w:bCs w:val="0"/>
          <w:i/>
          <w:iCs w:val="0"/>
        </w:rPr>
        <w:t>Գնահատման կիրառելի հիմքերը</w:t>
      </w:r>
      <w:r w:rsidRPr="00347C3C">
        <w:rPr>
          <w:rFonts w:eastAsia="Times New Roman" w:cs="Times New Roman"/>
        </w:rPr>
        <w:t xml:space="preserve">. </w:t>
      </w:r>
    </w:p>
    <w:p w14:paraId="4F05051C" w14:textId="77777777" w:rsidR="00012117" w:rsidRPr="00347C3C" w:rsidRDefault="00012117" w:rsidP="00B54D2B">
      <w:pPr>
        <w:numPr>
          <w:ilvl w:val="0"/>
          <w:numId w:val="16"/>
        </w:numPr>
        <w:shd w:val="clear" w:color="auto" w:fill="FFFFFF"/>
        <w:tabs>
          <w:tab w:val="left" w:pos="720"/>
          <w:tab w:val="left" w:pos="1170"/>
        </w:tabs>
        <w:spacing w:before="0"/>
        <w:ind w:left="0" w:firstLine="720"/>
        <w:rPr>
          <w:rFonts w:eastAsia="Times New Roman" w:cs="Arial"/>
        </w:rPr>
      </w:pPr>
      <w:r w:rsidRPr="00347C3C">
        <w:rPr>
          <w:rFonts w:eastAsia="Times New Roman" w:cs="Times New Roman"/>
        </w:rPr>
        <w:lastRenderedPageBreak/>
        <w:t xml:space="preserve">ՀՀ կառավարության </w:t>
      </w:r>
      <w:r w:rsidRPr="00347C3C">
        <w:rPr>
          <w:rFonts w:eastAsia="Times New Roman" w:cs="Arial"/>
        </w:rPr>
        <w:t>2015 թվականի մարտի 19-ի № 596-Ն</w:t>
      </w:r>
      <w:r w:rsidRPr="00347C3C">
        <w:rPr>
          <w:rFonts w:eastAsia="Times New Roman" w:cs="Arial"/>
          <w:vertAlign w:val="superscript"/>
        </w:rPr>
        <w:footnoteReference w:id="57"/>
      </w:r>
      <w:r w:rsidRPr="00347C3C">
        <w:rPr>
          <w:rFonts w:eastAsia="Times New Roman" w:cs="Arial"/>
        </w:rPr>
        <w:t xml:space="preserve"> որոշման Հավելված № 1-ի 4-րդ կետի 24-րդ ենթակետ՝ «...</w:t>
      </w:r>
      <w:r w:rsidRPr="00347C3C">
        <w:rPr>
          <w:rFonts w:eastAsiaTheme="majorEastAsia" w:cs="Arial"/>
          <w:bCs w:val="0"/>
        </w:rPr>
        <w:t>ավտոմոբիլային ճանապարհների միջին նորոգումը</w:t>
      </w:r>
      <w:r w:rsidRPr="00347C3C">
        <w:rPr>
          <w:rFonts w:ascii="Calibri" w:eastAsia="Times New Roman" w:hAnsi="Calibri" w:cs="Calibri"/>
          <w:b/>
        </w:rPr>
        <w:t> </w:t>
      </w:r>
      <w:r w:rsidRPr="00347C3C">
        <w:rPr>
          <w:rFonts w:eastAsia="Times New Roman" w:cs="GHEA Grapalat"/>
        </w:rPr>
        <w:t>ավտոմոբիլային</w:t>
      </w:r>
      <w:r w:rsidRPr="00347C3C">
        <w:rPr>
          <w:rFonts w:eastAsia="Times New Roman" w:cs="Arial"/>
        </w:rPr>
        <w:t xml:space="preserve"> </w:t>
      </w:r>
      <w:r w:rsidRPr="00347C3C">
        <w:rPr>
          <w:rFonts w:eastAsia="Times New Roman" w:cs="GHEA Grapalat"/>
        </w:rPr>
        <w:t>ճանապարհի</w:t>
      </w:r>
      <w:r w:rsidRPr="00347C3C">
        <w:rPr>
          <w:rFonts w:eastAsia="Times New Roman" w:cs="Arial"/>
        </w:rPr>
        <w:t xml:space="preserve"> </w:t>
      </w:r>
      <w:r w:rsidRPr="00347C3C">
        <w:rPr>
          <w:rFonts w:eastAsia="Times New Roman" w:cs="GHEA Grapalat"/>
        </w:rPr>
        <w:t>պատվածքի</w:t>
      </w:r>
      <w:r w:rsidRPr="00347C3C">
        <w:rPr>
          <w:rFonts w:eastAsia="Times New Roman" w:cs="Arial"/>
        </w:rPr>
        <w:t xml:space="preserve"> </w:t>
      </w:r>
      <w:r w:rsidRPr="00347C3C">
        <w:rPr>
          <w:rFonts w:eastAsia="Times New Roman" w:cs="GHEA Grapalat"/>
          <w:bCs w:val="0"/>
        </w:rPr>
        <w:t>մաշված</w:t>
      </w:r>
      <w:r w:rsidRPr="00347C3C">
        <w:rPr>
          <w:rFonts w:eastAsia="Times New Roman" w:cs="Arial"/>
          <w:bCs w:val="0"/>
        </w:rPr>
        <w:t xml:space="preserve"> </w:t>
      </w:r>
      <w:r w:rsidRPr="00347C3C">
        <w:rPr>
          <w:rFonts w:eastAsia="Times New Roman" w:cs="GHEA Grapalat"/>
          <w:bCs w:val="0"/>
        </w:rPr>
        <w:t>վերին</w:t>
      </w:r>
      <w:r w:rsidRPr="00347C3C">
        <w:rPr>
          <w:rFonts w:eastAsia="Times New Roman" w:cs="Arial"/>
          <w:bCs w:val="0"/>
        </w:rPr>
        <w:t xml:space="preserve"> </w:t>
      </w:r>
      <w:r w:rsidRPr="00347C3C">
        <w:rPr>
          <w:rFonts w:eastAsia="Times New Roman" w:cs="GHEA Grapalat"/>
          <w:bCs w:val="0"/>
        </w:rPr>
        <w:t>շերտը</w:t>
      </w:r>
      <w:r w:rsidRPr="00347C3C">
        <w:rPr>
          <w:rFonts w:eastAsia="Times New Roman" w:cs="Arial"/>
        </w:rPr>
        <w:t xml:space="preserve"> </w:t>
      </w:r>
      <w:r w:rsidRPr="00347C3C">
        <w:rPr>
          <w:rFonts w:eastAsia="Times New Roman" w:cs="GHEA Grapalat"/>
        </w:rPr>
        <w:t>վերականգնելու</w:t>
      </w:r>
      <w:r w:rsidRPr="00347C3C">
        <w:rPr>
          <w:rFonts w:eastAsia="Times New Roman" w:cs="Arial"/>
        </w:rPr>
        <w:t xml:space="preserve">, </w:t>
      </w:r>
      <w:r w:rsidRPr="00347C3C">
        <w:rPr>
          <w:rFonts w:eastAsia="Times New Roman" w:cs="GHEA Grapalat"/>
        </w:rPr>
        <w:t>ավտոմոբիլային</w:t>
      </w:r>
      <w:r w:rsidRPr="00347C3C">
        <w:rPr>
          <w:rFonts w:eastAsia="Times New Roman" w:cs="Arial"/>
        </w:rPr>
        <w:t xml:space="preserve"> </w:t>
      </w:r>
      <w:r w:rsidRPr="00347C3C">
        <w:rPr>
          <w:rFonts w:eastAsia="Times New Roman" w:cs="GHEA Grapalat"/>
        </w:rPr>
        <w:t>ճանապարհի</w:t>
      </w:r>
      <w:r w:rsidRPr="00347C3C">
        <w:rPr>
          <w:rFonts w:eastAsia="Times New Roman" w:cs="Arial"/>
        </w:rPr>
        <w:t xml:space="preserve">, </w:t>
      </w:r>
      <w:r w:rsidRPr="00347C3C">
        <w:rPr>
          <w:rFonts w:eastAsia="Times New Roman" w:cs="GHEA Grapalat"/>
        </w:rPr>
        <w:t>արհեստական</w:t>
      </w:r>
      <w:r w:rsidRPr="00347C3C">
        <w:rPr>
          <w:rFonts w:eastAsia="Times New Roman" w:cs="Arial"/>
        </w:rPr>
        <w:t xml:space="preserve"> </w:t>
      </w:r>
      <w:r w:rsidRPr="00347C3C">
        <w:rPr>
          <w:rFonts w:eastAsia="Times New Roman" w:cs="GHEA Grapalat"/>
        </w:rPr>
        <w:t>կառույցների</w:t>
      </w:r>
      <w:r w:rsidRPr="00347C3C">
        <w:rPr>
          <w:rFonts w:eastAsia="Times New Roman" w:cs="Arial"/>
        </w:rPr>
        <w:t xml:space="preserve">, </w:t>
      </w:r>
      <w:r w:rsidRPr="00347C3C">
        <w:rPr>
          <w:rFonts w:eastAsia="Times New Roman" w:cs="GHEA Grapalat"/>
        </w:rPr>
        <w:t>ինչպես</w:t>
      </w:r>
      <w:r w:rsidRPr="00347C3C">
        <w:rPr>
          <w:rFonts w:eastAsia="Times New Roman" w:cs="Arial"/>
        </w:rPr>
        <w:t xml:space="preserve"> </w:t>
      </w:r>
      <w:r w:rsidRPr="00347C3C">
        <w:rPr>
          <w:rFonts w:eastAsia="Times New Roman" w:cs="GHEA Grapalat"/>
        </w:rPr>
        <w:t>նաև</w:t>
      </w:r>
      <w:r w:rsidRPr="00347C3C">
        <w:rPr>
          <w:rFonts w:eastAsia="Times New Roman" w:cs="Arial"/>
        </w:rPr>
        <w:t xml:space="preserve"> </w:t>
      </w:r>
      <w:r w:rsidRPr="00347C3C">
        <w:rPr>
          <w:rFonts w:eastAsia="Times New Roman" w:cs="GHEA Grapalat"/>
        </w:rPr>
        <w:t>ճանապարհային</w:t>
      </w:r>
      <w:r w:rsidRPr="00347C3C">
        <w:rPr>
          <w:rFonts w:eastAsia="Times New Roman" w:cs="Arial"/>
        </w:rPr>
        <w:t xml:space="preserve"> </w:t>
      </w:r>
      <w:r w:rsidRPr="00347C3C">
        <w:rPr>
          <w:rFonts w:eastAsia="Times New Roman" w:cs="GHEA Grapalat"/>
        </w:rPr>
        <w:t>կահավորանքի</w:t>
      </w:r>
      <w:r w:rsidRPr="00347C3C">
        <w:rPr>
          <w:rFonts w:eastAsia="Times New Roman" w:cs="Arial"/>
        </w:rPr>
        <w:t xml:space="preserve"> </w:t>
      </w:r>
      <w:r w:rsidRPr="00347C3C">
        <w:rPr>
          <w:rFonts w:eastAsia="Times New Roman" w:cs="GHEA Grapalat"/>
        </w:rPr>
        <w:t>շինարարական</w:t>
      </w:r>
      <w:r w:rsidRPr="00347C3C">
        <w:rPr>
          <w:rFonts w:eastAsia="Times New Roman" w:cs="Arial"/>
        </w:rPr>
        <w:t xml:space="preserve"> </w:t>
      </w:r>
      <w:r w:rsidRPr="00347C3C">
        <w:rPr>
          <w:rFonts w:eastAsia="Times New Roman" w:cs="GHEA Grapalat"/>
        </w:rPr>
        <w:t>նորմերով</w:t>
      </w:r>
      <w:r w:rsidRPr="00347C3C">
        <w:rPr>
          <w:rFonts w:eastAsia="Times New Roman" w:cs="Arial"/>
        </w:rPr>
        <w:t xml:space="preserve"> </w:t>
      </w:r>
      <w:r w:rsidRPr="00347C3C">
        <w:rPr>
          <w:rFonts w:eastAsia="Times New Roman" w:cs="GHEA Grapalat"/>
        </w:rPr>
        <w:t>նախատեսված</w:t>
      </w:r>
      <w:r w:rsidRPr="00347C3C">
        <w:rPr>
          <w:rFonts w:eastAsia="Times New Roman" w:cs="Arial"/>
        </w:rPr>
        <w:t xml:space="preserve"> </w:t>
      </w:r>
      <w:r w:rsidRPr="00347C3C">
        <w:rPr>
          <w:rFonts w:eastAsia="Times New Roman" w:cs="GHEA Grapalat"/>
        </w:rPr>
        <w:t>սկզբնական</w:t>
      </w:r>
      <w:r w:rsidRPr="00347C3C">
        <w:rPr>
          <w:rFonts w:eastAsia="Times New Roman" w:cs="Arial"/>
        </w:rPr>
        <w:t xml:space="preserve"> </w:t>
      </w:r>
      <w:r w:rsidRPr="00347C3C">
        <w:rPr>
          <w:rFonts w:eastAsia="Times New Roman" w:cs="GHEA Grapalat"/>
        </w:rPr>
        <w:t>որակական</w:t>
      </w:r>
      <w:r w:rsidRPr="00347C3C">
        <w:rPr>
          <w:rFonts w:eastAsia="Times New Roman" w:cs="Arial"/>
        </w:rPr>
        <w:t xml:space="preserve"> </w:t>
      </w:r>
      <w:r w:rsidRPr="00347C3C">
        <w:rPr>
          <w:rFonts w:eastAsia="Times New Roman" w:cs="GHEA Grapalat"/>
        </w:rPr>
        <w:t>ցուցանիշների</w:t>
      </w:r>
      <w:r w:rsidRPr="00347C3C">
        <w:rPr>
          <w:rFonts w:eastAsia="Times New Roman" w:cs="Arial"/>
        </w:rPr>
        <w:t xml:space="preserve"> </w:t>
      </w:r>
      <w:r w:rsidRPr="00347C3C">
        <w:rPr>
          <w:rFonts w:eastAsia="Times New Roman" w:cs="GHEA Grapalat"/>
        </w:rPr>
        <w:t>ապահովման</w:t>
      </w:r>
      <w:r w:rsidRPr="00347C3C">
        <w:rPr>
          <w:rFonts w:eastAsia="Times New Roman" w:cs="Arial"/>
        </w:rPr>
        <w:t xml:space="preserve"> </w:t>
      </w:r>
      <w:r w:rsidRPr="00347C3C">
        <w:rPr>
          <w:rFonts w:eastAsia="Times New Roman" w:cs="GHEA Grapalat"/>
        </w:rPr>
        <w:t>նպատակով</w:t>
      </w:r>
      <w:r w:rsidRPr="00347C3C">
        <w:rPr>
          <w:rFonts w:eastAsia="Times New Roman" w:cs="Arial"/>
        </w:rPr>
        <w:t xml:space="preserve"> </w:t>
      </w:r>
      <w:r w:rsidRPr="00347C3C">
        <w:rPr>
          <w:rFonts w:eastAsia="Times New Roman" w:cs="GHEA Grapalat"/>
        </w:rPr>
        <w:t>իրականացվող</w:t>
      </w:r>
      <w:r w:rsidRPr="00347C3C">
        <w:rPr>
          <w:rFonts w:eastAsia="Times New Roman" w:cs="Arial"/>
        </w:rPr>
        <w:t xml:space="preserve"> </w:t>
      </w:r>
      <w:r w:rsidRPr="00347C3C">
        <w:rPr>
          <w:rFonts w:eastAsia="Times New Roman" w:cs="GHEA Grapalat"/>
        </w:rPr>
        <w:t>նորոգման</w:t>
      </w:r>
      <w:r w:rsidRPr="00347C3C">
        <w:rPr>
          <w:rFonts w:eastAsia="Times New Roman" w:cs="Arial"/>
        </w:rPr>
        <w:t xml:space="preserve"> </w:t>
      </w:r>
      <w:r w:rsidRPr="00347C3C">
        <w:rPr>
          <w:rFonts w:eastAsia="Times New Roman" w:cs="GHEA Grapalat"/>
        </w:rPr>
        <w:t>աշխատանքներ</w:t>
      </w:r>
      <w:r w:rsidRPr="00347C3C">
        <w:rPr>
          <w:rFonts w:eastAsia="Times New Roman" w:cs="Arial"/>
        </w:rPr>
        <w:t>ն են...»։</w:t>
      </w:r>
    </w:p>
    <w:p w14:paraId="0EA1DF90" w14:textId="77777777" w:rsidR="00012117" w:rsidRPr="00347C3C" w:rsidRDefault="00012117" w:rsidP="00B54D2B">
      <w:pPr>
        <w:numPr>
          <w:ilvl w:val="0"/>
          <w:numId w:val="16"/>
        </w:numPr>
        <w:autoSpaceDE w:val="0"/>
        <w:autoSpaceDN w:val="0"/>
        <w:adjustRightInd w:val="0"/>
        <w:spacing w:before="0"/>
        <w:ind w:left="0" w:firstLine="720"/>
        <w:contextualSpacing/>
        <w:rPr>
          <w:rFonts w:cs="Times New Roman"/>
          <w:bCs w:val="0"/>
          <w:iCs w:val="0"/>
          <w:shd w:val="clear" w:color="auto" w:fill="auto"/>
        </w:rPr>
      </w:pPr>
      <w:r w:rsidRPr="00347C3C">
        <w:rPr>
          <w:rFonts w:cs="Arial"/>
          <w:bCs w:val="0"/>
          <w:iCs w:val="0"/>
        </w:rPr>
        <w:t>ՀՀ քաղաքաշինության կոմիտեի նախագահի 2022 թվականի դեկտեմբերի 12-ի № 28-Ն հրամանի</w:t>
      </w:r>
      <w:r w:rsidRPr="00347C3C">
        <w:rPr>
          <w:rFonts w:cs="Arial"/>
          <w:bCs w:val="0"/>
          <w:iCs w:val="0"/>
          <w:vertAlign w:val="superscript"/>
        </w:rPr>
        <w:footnoteReference w:id="58"/>
      </w:r>
      <w:r w:rsidRPr="00347C3C">
        <w:rPr>
          <w:rFonts w:cs="Arial"/>
          <w:bCs w:val="0"/>
          <w:iCs w:val="0"/>
        </w:rPr>
        <w:t xml:space="preserve"> Հավելվածի 267-րդ կետի՝ «...</w:t>
      </w:r>
      <w:r w:rsidRPr="00347C3C">
        <w:rPr>
          <w:rFonts w:cs="Times New Roman"/>
          <w:bCs w:val="0"/>
          <w:iCs w:val="0"/>
          <w:shd w:val="clear" w:color="auto" w:fill="auto"/>
        </w:rPr>
        <w:t>Ըստ նշանակության ճանապարհային պատվածքի շերտերը դասակարգվում են`</w:t>
      </w:r>
    </w:p>
    <w:p w14:paraId="730A495D" w14:textId="77777777" w:rsidR="00012117" w:rsidRPr="00347C3C" w:rsidRDefault="00012117" w:rsidP="00B54D2B">
      <w:pPr>
        <w:numPr>
          <w:ilvl w:val="2"/>
          <w:numId w:val="17"/>
        </w:numPr>
        <w:tabs>
          <w:tab w:val="left" w:pos="1080"/>
          <w:tab w:val="left" w:pos="1260"/>
        </w:tabs>
        <w:autoSpaceDE w:val="0"/>
        <w:autoSpaceDN w:val="0"/>
        <w:adjustRightInd w:val="0"/>
        <w:spacing w:before="0"/>
        <w:ind w:left="360" w:firstLine="630"/>
        <w:contextualSpacing/>
        <w:rPr>
          <w:rFonts w:cs="Times New Roman"/>
          <w:bCs w:val="0"/>
          <w:iCs w:val="0"/>
          <w:shd w:val="clear" w:color="auto" w:fill="auto"/>
        </w:rPr>
      </w:pPr>
      <w:r w:rsidRPr="00347C3C">
        <w:rPr>
          <w:rFonts w:cs="Times New Roman"/>
          <w:bCs w:val="0"/>
          <w:iCs w:val="0"/>
          <w:shd w:val="clear" w:color="auto" w:fill="auto"/>
        </w:rPr>
        <w:t>մաշման շերտ,</w:t>
      </w:r>
    </w:p>
    <w:p w14:paraId="6CAD5B82" w14:textId="77777777" w:rsidR="00012117" w:rsidRPr="00347C3C" w:rsidRDefault="00012117" w:rsidP="00B54D2B">
      <w:pPr>
        <w:numPr>
          <w:ilvl w:val="2"/>
          <w:numId w:val="17"/>
        </w:numPr>
        <w:tabs>
          <w:tab w:val="left" w:pos="1080"/>
          <w:tab w:val="left" w:pos="1260"/>
        </w:tabs>
        <w:autoSpaceDE w:val="0"/>
        <w:autoSpaceDN w:val="0"/>
        <w:adjustRightInd w:val="0"/>
        <w:spacing w:before="0"/>
        <w:ind w:left="360" w:firstLine="630"/>
        <w:contextualSpacing/>
        <w:rPr>
          <w:rFonts w:cs="Times New Roman"/>
          <w:bCs w:val="0"/>
          <w:iCs w:val="0"/>
          <w:shd w:val="clear" w:color="auto" w:fill="auto"/>
        </w:rPr>
      </w:pPr>
      <w:r w:rsidRPr="00347C3C">
        <w:rPr>
          <w:rFonts w:cs="Times New Roman"/>
          <w:bCs w:val="0"/>
          <w:iCs w:val="0"/>
          <w:shd w:val="clear" w:color="auto" w:fill="auto"/>
        </w:rPr>
        <w:t>ծածկի շերտեր (մեկ կամ մի քանի),</w:t>
      </w:r>
    </w:p>
    <w:p w14:paraId="519C8BA1" w14:textId="77777777" w:rsidR="00012117" w:rsidRPr="00347C3C" w:rsidRDefault="00012117" w:rsidP="00B54D2B">
      <w:pPr>
        <w:numPr>
          <w:ilvl w:val="2"/>
          <w:numId w:val="17"/>
        </w:numPr>
        <w:tabs>
          <w:tab w:val="left" w:pos="1080"/>
          <w:tab w:val="left" w:pos="1260"/>
        </w:tabs>
        <w:autoSpaceDE w:val="0"/>
        <w:autoSpaceDN w:val="0"/>
        <w:adjustRightInd w:val="0"/>
        <w:spacing w:before="0"/>
        <w:ind w:left="360" w:firstLine="630"/>
        <w:contextualSpacing/>
        <w:rPr>
          <w:rFonts w:cs="Times New Roman"/>
          <w:bCs w:val="0"/>
          <w:iCs w:val="0"/>
          <w:shd w:val="clear" w:color="auto" w:fill="auto"/>
        </w:rPr>
      </w:pPr>
      <w:r w:rsidRPr="00347C3C">
        <w:rPr>
          <w:rFonts w:cs="Times New Roman"/>
          <w:bCs w:val="0"/>
          <w:iCs w:val="0"/>
          <w:shd w:val="clear" w:color="auto" w:fill="auto"/>
        </w:rPr>
        <w:t>հիմքի շերտեր (մեկ կամ մի քանի),</w:t>
      </w:r>
    </w:p>
    <w:p w14:paraId="7DA56DA3" w14:textId="77777777" w:rsidR="00012117" w:rsidRPr="00347C3C" w:rsidRDefault="00012117" w:rsidP="00B54D2B">
      <w:pPr>
        <w:numPr>
          <w:ilvl w:val="2"/>
          <w:numId w:val="17"/>
        </w:numPr>
        <w:tabs>
          <w:tab w:val="left" w:pos="1080"/>
          <w:tab w:val="left" w:pos="1260"/>
        </w:tabs>
        <w:autoSpaceDE w:val="0"/>
        <w:autoSpaceDN w:val="0"/>
        <w:adjustRightInd w:val="0"/>
        <w:spacing w:before="0"/>
        <w:ind w:left="360" w:firstLine="630"/>
        <w:contextualSpacing/>
        <w:rPr>
          <w:rFonts w:cs="Times New Roman"/>
          <w:bCs w:val="0"/>
          <w:iCs w:val="0"/>
          <w:shd w:val="clear" w:color="auto" w:fill="auto"/>
        </w:rPr>
      </w:pPr>
      <w:r w:rsidRPr="00347C3C">
        <w:rPr>
          <w:rFonts w:cs="Times New Roman"/>
          <w:bCs w:val="0"/>
          <w:iCs w:val="0"/>
          <w:shd w:val="clear" w:color="auto" w:fill="auto"/>
        </w:rPr>
        <w:t>հիմքի լրացուցիչ շերտ (սառնակայունության, դրենիրացման (ծծանցման) կամ հարթեցման):</w:t>
      </w:r>
    </w:p>
    <w:p w14:paraId="4E6BF15D" w14:textId="77777777" w:rsidR="00012117" w:rsidRPr="00347C3C" w:rsidRDefault="00012117" w:rsidP="00B54D2B">
      <w:pPr>
        <w:numPr>
          <w:ilvl w:val="0"/>
          <w:numId w:val="18"/>
        </w:numPr>
        <w:tabs>
          <w:tab w:val="left" w:pos="630"/>
        </w:tabs>
        <w:spacing w:before="0" w:after="160"/>
        <w:ind w:left="0" w:firstLine="720"/>
        <w:contextualSpacing/>
      </w:pPr>
      <w:r w:rsidRPr="00347C3C">
        <w:t xml:space="preserve">ՀՀ ֆինանսների և էկոնոմիկայի նախարարի 2007 թվականի հունվարի 9-ի № 5 հրամանի Հավելված № 16՝ </w:t>
      </w:r>
    </w:p>
    <w:p w14:paraId="1E174D09" w14:textId="77777777" w:rsidR="00012117" w:rsidRPr="00347C3C" w:rsidRDefault="00012117" w:rsidP="008B1C02">
      <w:pPr>
        <w:pStyle w:val="ListParagraph"/>
        <w:numPr>
          <w:ilvl w:val="0"/>
          <w:numId w:val="34"/>
        </w:numPr>
        <w:tabs>
          <w:tab w:val="left" w:pos="630"/>
        </w:tabs>
        <w:spacing w:before="0" w:after="160"/>
        <w:ind w:left="1440"/>
      </w:pPr>
      <w:r w:rsidRPr="00347C3C">
        <w:t xml:space="preserve">«...Հիմնական միջոցների պահպանման և ընթացիկ վերանորոգման համար ապրանքների և ծառայությունների ձեռքբերումն արտացոլվում է «Ապրանքների և ծառայությունների ձեռքբերում» (420000) կատեգորիայում: Հիմնական միջոցների հիմնանորոգումը, վերակառուցումը, կամ ընդլայնումը դիտարկվում է որպես «Ոչ-ֆինանսական ակտիվների գծով ծախսեր» (500000): Հիմնական միջոցների պահպանումը և ընթացիկ վերանորոգումը տարբերակվում են հետևյալ երկու հատկանիշներով. </w:t>
      </w:r>
    </w:p>
    <w:p w14:paraId="7EF31A59" w14:textId="77777777" w:rsidR="00012117" w:rsidRPr="00347C3C" w:rsidRDefault="00012117" w:rsidP="00012117">
      <w:pPr>
        <w:ind w:left="1440" w:hanging="360"/>
      </w:pPr>
      <w:r w:rsidRPr="00347C3C">
        <w:t xml:space="preserve">(ա) դրանք գործողություններ են, որոնք հիմնական միջոցների սեփականատերերը կամ օգտագործողները պարտավոր են պարբերաբար իրականացնել, որպեսզի կարողանան նախատեսված ծառայության ժամկետում օգտագործել այդ ակտիվները՝ </w:t>
      </w:r>
    </w:p>
    <w:p w14:paraId="4F46BE7E" w14:textId="77777777" w:rsidR="00012117" w:rsidRPr="00347C3C" w:rsidRDefault="00012117" w:rsidP="00012117">
      <w:pPr>
        <w:ind w:left="1440" w:hanging="360"/>
      </w:pPr>
      <w:r w:rsidRPr="00347C3C">
        <w:lastRenderedPageBreak/>
        <w:t xml:space="preserve">(բ) դրանք չեն փոխում հիմնական միջոցները, այլ պահպանում են դրանց պիտանիությունը կամ էլ շարքից դուս գալու դեպքում վերադարձնում են դրանք աշխատանքային վիճակի: </w:t>
      </w:r>
    </w:p>
    <w:p w14:paraId="6806D2D8" w14:textId="26418002" w:rsidR="00012117" w:rsidRPr="00347C3C" w:rsidRDefault="00012117" w:rsidP="00012117">
      <w:pPr>
        <w:ind w:left="1440" w:firstLine="0"/>
      </w:pPr>
      <w:r w:rsidRPr="00347C3C">
        <w:t>Հիմնական միջոցների պահպանման և ընթացիկ վերանորոգման ծախսերն արտացոլվում են հետևյալ հաշիվներում. «Շենքերի և կառույցների ընթացիկ նորոգում և պահպանում» (425100), ...: Այս խմբի համար կիրառվում են հետևյալ ենթաանալիտիկ հաշիվները՝... 425111 «Շենքերի</w:t>
      </w:r>
      <w:r w:rsidRPr="00347C3C">
        <w:rPr>
          <w:rFonts w:cs="Arial"/>
        </w:rPr>
        <w:t xml:space="preserve"> </w:t>
      </w:r>
      <w:r w:rsidRPr="00347C3C">
        <w:t>և</w:t>
      </w:r>
      <w:r w:rsidRPr="00347C3C">
        <w:rPr>
          <w:rFonts w:cs="Arial"/>
        </w:rPr>
        <w:t xml:space="preserve"> </w:t>
      </w:r>
      <w:r w:rsidRPr="00347C3C">
        <w:t>կառույցների</w:t>
      </w:r>
      <w:r w:rsidRPr="00347C3C">
        <w:rPr>
          <w:rFonts w:cs="Arial"/>
        </w:rPr>
        <w:t xml:space="preserve"> </w:t>
      </w:r>
      <w:r w:rsidRPr="00347C3C">
        <w:t>ընթացիկ</w:t>
      </w:r>
      <w:r w:rsidRPr="00347C3C">
        <w:rPr>
          <w:rFonts w:cs="Arial"/>
        </w:rPr>
        <w:t xml:space="preserve"> </w:t>
      </w:r>
      <w:r w:rsidRPr="00347C3C">
        <w:t>նորոգում</w:t>
      </w:r>
      <w:r w:rsidRPr="00347C3C">
        <w:rPr>
          <w:rFonts w:cs="Arial"/>
        </w:rPr>
        <w:t xml:space="preserve"> </w:t>
      </w:r>
      <w:r w:rsidRPr="00347C3C">
        <w:t>և</w:t>
      </w:r>
      <w:r w:rsidRPr="00347C3C">
        <w:rPr>
          <w:rFonts w:cs="Arial"/>
        </w:rPr>
        <w:t xml:space="preserve"> </w:t>
      </w:r>
      <w:r w:rsidRPr="00347C3C">
        <w:t>պահպանում»։</w:t>
      </w:r>
    </w:p>
    <w:p w14:paraId="68D397F6" w14:textId="77777777" w:rsidR="00012117" w:rsidRPr="00917B52" w:rsidRDefault="00012117" w:rsidP="00012117">
      <w:pPr>
        <w:ind w:firstLine="810"/>
        <w:rPr>
          <w:b/>
          <w:bCs w:val="0"/>
          <w:i/>
          <w:iCs w:val="0"/>
        </w:rPr>
      </w:pPr>
      <w:r w:rsidRPr="00917B52">
        <w:rPr>
          <w:b/>
          <w:bCs w:val="0"/>
          <w:i/>
          <w:iCs w:val="0"/>
        </w:rPr>
        <w:t>Խեղեթյուրումները.</w:t>
      </w:r>
    </w:p>
    <w:p w14:paraId="18799D00" w14:textId="77777777" w:rsidR="00012117" w:rsidRPr="00917B52" w:rsidRDefault="00012117" w:rsidP="00012117">
      <w:r w:rsidRPr="00917B52">
        <w:t>ՀՀ 2025 թվականի պետական բյուջեի տարեկան կատարման Ձև Հ-2 հաշվետվությունում դասակարգման</w:t>
      </w:r>
      <w:r w:rsidRPr="00917B52">
        <w:rPr>
          <w:b/>
          <w:bCs w:val="0"/>
        </w:rPr>
        <w:t xml:space="preserve"> </w:t>
      </w:r>
      <w:r w:rsidRPr="00917B52">
        <w:t>խեղաթյուրմամբ են ներկայացված «Շենքեր և շինությունների կապիտալ վերանորոգում» (511300) տնտեսագիտական հոդվածի (ավել է ներկայացված) և «</w:t>
      </w:r>
      <w:r w:rsidRPr="00917B52">
        <w:rPr>
          <w:b/>
        </w:rPr>
        <w:t>Շ</w:t>
      </w:r>
      <w:r w:rsidRPr="00917B52">
        <w:t>ենքերի և կառույցների ընթացիկ նորոգում և պահպանում» (425100) տնտեսագիտական հոդվածի (պակաս է ներկայացված) դրամարկղային ծախսի ցուցանիշները 8,337,347.26</w:t>
      </w:r>
      <w:r w:rsidRPr="00917B52">
        <w:rPr>
          <w:rFonts w:eastAsia="Times New Roman" w:cs="Times New Roman"/>
        </w:rPr>
        <w:t xml:space="preserve"> </w:t>
      </w:r>
      <w:r w:rsidRPr="00917B52">
        <w:t>հազարական դրամով։</w:t>
      </w:r>
    </w:p>
    <w:p w14:paraId="0C88BA4E" w14:textId="77777777" w:rsidR="00012117" w:rsidRPr="00917B52" w:rsidRDefault="00012117" w:rsidP="00012117">
      <w:pPr>
        <w:ind w:firstLine="810"/>
        <w:rPr>
          <w:rFonts w:eastAsia="Times New Roman"/>
        </w:rPr>
      </w:pPr>
      <w:r w:rsidRPr="00917B52">
        <w:t xml:space="preserve">Բյուջետային ծախսը, դրա համար չնախատեսված տնտեսագիտական դասակարգման հոդվածով նախատեսելու և կատարելու արդյունքում, ՀՀ պետական բյուջեի տարեկան կատարման Ձև Հ-2 և Ձև Հ-4 հաշվետվություններում </w:t>
      </w:r>
      <w:r>
        <w:t xml:space="preserve">նույն հոդվածներով </w:t>
      </w:r>
      <w:r w:rsidRPr="00917B52">
        <w:t>խեղաթյուրվել են նաև «Փաստացի ծախս»</w:t>
      </w:r>
      <w:r>
        <w:t xml:space="preserve"> և</w:t>
      </w:r>
      <w:r w:rsidRPr="00917B52">
        <w:t xml:space="preserve"> «Տարեսկզբի կրեդիտորական պարտքեր» ցուցանիշները </w:t>
      </w:r>
      <w:r w:rsidRPr="00705BF2">
        <w:t>8,277,844.81</w:t>
      </w:r>
      <w:r>
        <w:t xml:space="preserve"> </w:t>
      </w:r>
      <w:r w:rsidRPr="00917B52">
        <w:rPr>
          <w:rFonts w:eastAsia="Times New Roman"/>
        </w:rPr>
        <w:t>հազ. դրամով</w:t>
      </w:r>
      <w:r>
        <w:rPr>
          <w:rFonts w:eastAsia="Times New Roman"/>
        </w:rPr>
        <w:t xml:space="preserve"> և</w:t>
      </w:r>
      <w:r w:rsidRPr="00917B52">
        <w:rPr>
          <w:rFonts w:eastAsia="Times New Roman"/>
        </w:rPr>
        <w:t xml:space="preserve"> 59,502.35 հազ. դրամով։</w:t>
      </w:r>
    </w:p>
    <w:p w14:paraId="746009BD" w14:textId="77777777" w:rsidR="00012117" w:rsidRPr="00917B52" w:rsidRDefault="00012117" w:rsidP="00012117">
      <w:pPr>
        <w:rPr>
          <w:rFonts w:eastAsia="Times New Roman"/>
          <w:b/>
          <w:bCs w:val="0"/>
        </w:rPr>
      </w:pPr>
      <w:r w:rsidRPr="00917B52">
        <w:rPr>
          <w:rFonts w:eastAsia="Times New Roman"/>
          <w:b/>
          <w:bCs w:val="0"/>
        </w:rPr>
        <w:t>Փաստերը‚ որոնց հիման վրա արձանագրվել է խեղաթյուրումը։</w:t>
      </w:r>
    </w:p>
    <w:p w14:paraId="23629BD6" w14:textId="5CDD8643" w:rsidR="00012117" w:rsidRPr="00917B52" w:rsidRDefault="00012117" w:rsidP="00012117">
      <w:pPr>
        <w:ind w:firstLine="810"/>
      </w:pPr>
      <w:r w:rsidRPr="00917B52">
        <w:t xml:space="preserve">Հաշվետու ժամանակաշրջանում վերոնշյալ միջոցառման շրջանակում </w:t>
      </w:r>
      <w:r w:rsidR="007C4C94">
        <w:t xml:space="preserve">կնքված </w:t>
      </w:r>
      <w:r w:rsidRPr="00917B52">
        <w:t xml:space="preserve">պայմանագրերով նախատեսվել և իրականացվել են </w:t>
      </w:r>
      <w:r w:rsidRPr="00917B52">
        <w:rPr>
          <w:rFonts w:cs="GHEA Grapalat"/>
        </w:rPr>
        <w:t>ճանապարհի</w:t>
      </w:r>
      <w:r w:rsidRPr="00917B52">
        <w:rPr>
          <w:rFonts w:cs="Arial"/>
        </w:rPr>
        <w:t xml:space="preserve"> </w:t>
      </w:r>
      <w:r w:rsidRPr="00917B52">
        <w:rPr>
          <w:rFonts w:cs="GHEA Grapalat"/>
        </w:rPr>
        <w:t>պատվածքի</w:t>
      </w:r>
      <w:r w:rsidRPr="00917B52">
        <w:rPr>
          <w:rFonts w:cs="Arial"/>
        </w:rPr>
        <w:t xml:space="preserve"> </w:t>
      </w:r>
      <w:r w:rsidRPr="00917B52">
        <w:rPr>
          <w:rFonts w:cs="GHEA Grapalat"/>
          <w:bCs w:val="0"/>
        </w:rPr>
        <w:t>մաշվող</w:t>
      </w:r>
      <w:r w:rsidRPr="00917B52">
        <w:rPr>
          <w:rFonts w:cs="Arial"/>
          <w:bCs w:val="0"/>
        </w:rPr>
        <w:t xml:space="preserve"> </w:t>
      </w:r>
      <w:r w:rsidRPr="00917B52">
        <w:rPr>
          <w:rFonts w:cs="GHEA Grapalat"/>
          <w:bCs w:val="0"/>
        </w:rPr>
        <w:t>վերին</w:t>
      </w:r>
      <w:r w:rsidRPr="00917B52">
        <w:rPr>
          <w:rFonts w:cs="Arial"/>
          <w:bCs w:val="0"/>
        </w:rPr>
        <w:t xml:space="preserve"> շերտի փոխման աշխատանքներ‚ որը</w:t>
      </w:r>
      <w:r w:rsidRPr="00917B52">
        <w:t xml:space="preserve"> չի երկարացնում ճանապարհի օգտակար ծառայության ժամկետը</w:t>
      </w:r>
      <w:r w:rsidRPr="00917B52">
        <w:rPr>
          <w:rFonts w:cs="Arial"/>
          <w:b/>
        </w:rPr>
        <w:t xml:space="preserve"> </w:t>
      </w:r>
      <w:r w:rsidRPr="00917B52">
        <w:rPr>
          <w:rFonts w:cs="Arial"/>
          <w:bCs w:val="0"/>
        </w:rPr>
        <w:t xml:space="preserve">և </w:t>
      </w:r>
      <w:r w:rsidRPr="00917B52">
        <w:rPr>
          <w:rFonts w:cs="Arial"/>
        </w:rPr>
        <w:t>պարբերաբար պետք է իրականացվի‚ որպեսզի</w:t>
      </w:r>
      <w:r w:rsidRPr="00917B52">
        <w:rPr>
          <w:rFonts w:cs="Arial"/>
          <w:b/>
        </w:rPr>
        <w:t xml:space="preserve"> </w:t>
      </w:r>
      <w:r w:rsidRPr="00917B52">
        <w:t>կարողանան նախատեսված ծառայության ժամկետում օգտագործել ճանապարհը։</w:t>
      </w:r>
    </w:p>
    <w:p w14:paraId="1901241B" w14:textId="77777777" w:rsidR="00012117" w:rsidRPr="00917B52" w:rsidRDefault="00012117" w:rsidP="00012117">
      <w:r w:rsidRPr="00917B52">
        <w:rPr>
          <w:rFonts w:cs="Arial"/>
          <w:b/>
        </w:rPr>
        <w:t xml:space="preserve"> </w:t>
      </w:r>
      <w:r w:rsidRPr="00917B52">
        <w:t>2025 թվականի ընթացքում վերոնշյալ միջոցառման համար ծախսված 8,337,347.26</w:t>
      </w:r>
      <w:r w:rsidRPr="00917B52">
        <w:rPr>
          <w:rFonts w:eastAsia="Times New Roman" w:cs="Times New Roman"/>
        </w:rPr>
        <w:t xml:space="preserve"> </w:t>
      </w:r>
      <w:r w:rsidRPr="00917B52">
        <w:t>հազ. դրամը (425100) «Շենքերի և կառույցների ընթացիկ նորոգում և պահպանում» տնտեսագիտական դասակարգման հոդվածով դասակարգելու փոխարեն դասակարգվել է (511300)</w:t>
      </w:r>
      <w:r w:rsidRPr="00917B52">
        <w:rPr>
          <w:b/>
        </w:rPr>
        <w:t xml:space="preserve"> </w:t>
      </w:r>
      <w:r w:rsidRPr="00917B52">
        <w:t>«Շենքերի և շինությունների կապիտալ վերանորոգում» տնտեսագիտական դասակարգման հոդվածով</w:t>
      </w:r>
      <w:r w:rsidRPr="00917B52">
        <w:rPr>
          <w:b/>
        </w:rPr>
        <w:t xml:space="preserve"> </w:t>
      </w:r>
      <w:r w:rsidRPr="00917B52">
        <w:t xml:space="preserve">ինչը հանգեցրել է ՀՀ պետական բյուջեի տարեկան կատարման Ձև Հ-2 հաշվետվությունում նշված </w:t>
      </w:r>
      <w:r w:rsidRPr="00917B52">
        <w:lastRenderedPageBreak/>
        <w:t>հոդվածներով «Դրամարկղային ծախս» ցուցանիշի խեղաթյուրման 8,337,347.26</w:t>
      </w:r>
      <w:r w:rsidRPr="00917B52">
        <w:rPr>
          <w:rFonts w:eastAsia="Times New Roman" w:cs="Times New Roman"/>
        </w:rPr>
        <w:t xml:space="preserve"> </w:t>
      </w:r>
      <w:r w:rsidRPr="00917B52">
        <w:t>հազարական դրամով։</w:t>
      </w:r>
    </w:p>
    <w:p w14:paraId="5BD2DE99" w14:textId="77777777" w:rsidR="00012117" w:rsidRDefault="00012117" w:rsidP="00012117">
      <w:pPr>
        <w:rPr>
          <w:rFonts w:eastAsia="Times New Roman"/>
        </w:rPr>
      </w:pPr>
      <w:r w:rsidRPr="00917B52">
        <w:t>Բյուջետային դասակարգման կիրառման կարգը չպահպանելու պատճառով Ձև Հ-2 և Ձև Հ-4 հաշվետվություններում խեղաթյուրվել են նաև նույն գործարքների հետ կապված (511300)</w:t>
      </w:r>
      <w:r w:rsidRPr="00917B52">
        <w:rPr>
          <w:b/>
        </w:rPr>
        <w:t xml:space="preserve"> </w:t>
      </w:r>
      <w:r w:rsidRPr="00917B52">
        <w:t xml:space="preserve">«Շենքերի և շինությունների կապիտալ վերանորոգում» </w:t>
      </w:r>
      <w:r>
        <w:t>և (</w:t>
      </w:r>
      <w:r w:rsidRPr="00917B52">
        <w:t>425100) «Շենքերի և կառույցների ընթացիկ նորոգում և պահպանում» տնտեսագիտական դասակարգման հոդված</w:t>
      </w:r>
      <w:r>
        <w:t>ներ</w:t>
      </w:r>
      <w:r w:rsidRPr="00917B52">
        <w:t>ով</w:t>
      </w:r>
      <w:r w:rsidRPr="00917B52">
        <w:rPr>
          <w:b/>
        </w:rPr>
        <w:t xml:space="preserve"> </w:t>
      </w:r>
      <w:r w:rsidRPr="00917B52">
        <w:t>փաստացի ծախսի</w:t>
      </w:r>
      <w:r>
        <w:t xml:space="preserve"> և</w:t>
      </w:r>
      <w:r w:rsidRPr="00917B52">
        <w:t xml:space="preserve"> կրեդիտորական պարտքերի տարեսկզբի ցուցանիշները համապատասխանաբար 8,277‚944.92 </w:t>
      </w:r>
      <w:r w:rsidRPr="00917B52">
        <w:rPr>
          <w:rFonts w:eastAsia="Times New Roman"/>
        </w:rPr>
        <w:t>հազ. դրամով</w:t>
      </w:r>
      <w:r>
        <w:rPr>
          <w:rFonts w:eastAsia="Times New Roman"/>
        </w:rPr>
        <w:t xml:space="preserve"> և</w:t>
      </w:r>
      <w:r w:rsidRPr="00917B52">
        <w:rPr>
          <w:rFonts w:eastAsia="Times New Roman"/>
        </w:rPr>
        <w:t xml:space="preserve"> 59,502.35 հազ. դրամով։</w:t>
      </w:r>
    </w:p>
    <w:p w14:paraId="25C68F70" w14:textId="77777777" w:rsidR="007C4C94" w:rsidRPr="009A3614" w:rsidRDefault="007C4C94" w:rsidP="009A3614">
      <w:pPr>
        <w:rPr>
          <w:rFonts w:eastAsia="Times New Roman"/>
          <w:b/>
          <w:bCs w:val="0"/>
          <w:i/>
          <w:iCs w:val="0"/>
        </w:rPr>
      </w:pPr>
    </w:p>
    <w:p w14:paraId="3058CBAF" w14:textId="77777777"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 և շինությունների կապիտալ վերանորոգում» (511300) հոդվածով </w:t>
      </w:r>
      <w:r>
        <w:rPr>
          <w:lang w:val="hy-AM"/>
        </w:rPr>
        <w:t>գումարի՝ փաստացի ծախսի և կրեդիտորական պարտքերի</w:t>
      </w:r>
      <w:r w:rsidRPr="00347C3C">
        <w:rPr>
          <w:lang w:val="hy-AM"/>
        </w:rPr>
        <w:t xml:space="preserve"> խեղաթյուրում</w:t>
      </w:r>
      <w:r>
        <w:rPr>
          <w:lang w:val="hy-AM"/>
        </w:rPr>
        <w:t>ներ</w:t>
      </w:r>
      <w:r w:rsidRPr="00347C3C">
        <w:rPr>
          <w:lang w:val="hy-AM"/>
        </w:rPr>
        <w:t>ը.</w:t>
      </w:r>
    </w:p>
    <w:p w14:paraId="598AB2A4" w14:textId="77777777" w:rsidR="00012117" w:rsidRPr="00347C3C" w:rsidRDefault="00012117" w:rsidP="00012117">
      <w:pPr>
        <w:shd w:val="clear" w:color="auto" w:fill="FFFFFF"/>
        <w:spacing w:before="0"/>
        <w:rPr>
          <w:rFonts w:eastAsia="Times New Roman" w:cs="Times New Roman"/>
        </w:rPr>
      </w:pPr>
      <w:r w:rsidRPr="00347C3C">
        <w:rPr>
          <w:rFonts w:eastAsia="Times New Roman" w:cs="Times New Roman"/>
          <w:b/>
          <w:bCs w:val="0"/>
          <w:i/>
          <w:iCs w:val="0"/>
        </w:rPr>
        <w:t>Գնահատման կիրառելի հիմքերը</w:t>
      </w:r>
      <w:r w:rsidRPr="00347C3C">
        <w:rPr>
          <w:rFonts w:eastAsia="Times New Roman" w:cs="Times New Roman"/>
        </w:rPr>
        <w:t xml:space="preserve">. </w:t>
      </w:r>
    </w:p>
    <w:p w14:paraId="38F43504" w14:textId="77777777" w:rsidR="00012117" w:rsidRPr="00917B52" w:rsidRDefault="00012117" w:rsidP="00B54D2B">
      <w:pPr>
        <w:numPr>
          <w:ilvl w:val="0"/>
          <w:numId w:val="19"/>
        </w:numPr>
        <w:spacing w:before="0" w:after="160"/>
        <w:ind w:left="0" w:firstLine="720"/>
        <w:contextualSpacing/>
        <w:rPr>
          <w:rFonts w:eastAsia="Times New Roman"/>
          <w:lang w:eastAsia="ru-RU"/>
        </w:rPr>
      </w:pPr>
      <w:r w:rsidRPr="002C523B">
        <w:rPr>
          <w:rFonts w:eastAsia="Times New Roman"/>
          <w:lang w:eastAsia="ru-RU"/>
        </w:rPr>
        <w:t xml:space="preserve">ՀՀ ֆինանսների նախարարի 2019 թվականի մարտի 13-ի  № 254-Ն հրամանի Հավելված 2-ի «Օրինակելի ձև Հ-2-ի լրացման պահանջների» 9-րդ կետ՝ Հ-2 </w:t>
      </w:r>
      <w:r w:rsidRPr="00917B52">
        <w:rPr>
          <w:rFonts w:eastAsia="Times New Roman"/>
          <w:lang w:eastAsia="ru-RU"/>
        </w:rPr>
        <w:t>հաշվետվության փաստացի ծախս սյունակում լրացվում է «…հաշվետու ժամանակահատվածում հիմնարկի՝ համապատասխան փաստաթղթերով ձևակերպված իրական ծախսերը»։</w:t>
      </w:r>
    </w:p>
    <w:p w14:paraId="0BA2A276" w14:textId="77777777" w:rsidR="00012117" w:rsidRPr="00917B52" w:rsidRDefault="00012117" w:rsidP="00012117">
      <w:pPr>
        <w:ind w:left="720" w:hanging="180"/>
        <w:rPr>
          <w:b/>
          <w:bCs w:val="0"/>
          <w:i/>
          <w:iCs w:val="0"/>
        </w:rPr>
      </w:pPr>
      <w:r w:rsidRPr="00917B52">
        <w:rPr>
          <w:b/>
          <w:bCs w:val="0"/>
          <w:i/>
          <w:iCs w:val="0"/>
        </w:rPr>
        <w:t>Խեղեթյուրումները.</w:t>
      </w:r>
    </w:p>
    <w:p w14:paraId="793F51B2" w14:textId="720D5513" w:rsidR="00012117" w:rsidRPr="00917B52" w:rsidRDefault="00012117" w:rsidP="00012117">
      <w:r w:rsidRPr="00917B52">
        <w:t xml:space="preserve">ՀՀ 2025 թվականի պետական բյուջեի տարեկան կատարման Ձև Հ-2 և Ձև Հ-4 հաշվետվություններում խեղաթյուրված </w:t>
      </w:r>
      <w:r w:rsidR="007C4C94">
        <w:t xml:space="preserve">(ավել) </w:t>
      </w:r>
      <w:r w:rsidRPr="00917B52">
        <w:t xml:space="preserve">են ներկայացվել «Փաստացի ծախս» և «Տարեվերջի կրեդիտորական պարտքեր» ցուցանիշները </w:t>
      </w:r>
      <w:r w:rsidRPr="00917B52">
        <w:rPr>
          <w:bCs w:val="0"/>
        </w:rPr>
        <w:t>20,971.97</w:t>
      </w:r>
      <w:r w:rsidRPr="00917B52">
        <w:rPr>
          <w:b/>
        </w:rPr>
        <w:t xml:space="preserve"> </w:t>
      </w:r>
      <w:r w:rsidRPr="00917B52">
        <w:t>հազարական դրամով։</w:t>
      </w:r>
    </w:p>
    <w:p w14:paraId="0D2E08C9" w14:textId="77777777" w:rsidR="00012117" w:rsidRPr="00917B52" w:rsidRDefault="00012117" w:rsidP="00012117">
      <w:pPr>
        <w:rPr>
          <w:rFonts w:eastAsia="Times New Roman"/>
          <w:b/>
          <w:bCs w:val="0"/>
        </w:rPr>
      </w:pPr>
      <w:r w:rsidRPr="00917B52">
        <w:rPr>
          <w:rFonts w:eastAsia="Times New Roman"/>
          <w:b/>
          <w:bCs w:val="0"/>
        </w:rPr>
        <w:t>Փաստերը‚ որոնց հիման վրա արձանագրվել է խեղաթյուրումը։</w:t>
      </w:r>
    </w:p>
    <w:p w14:paraId="3A13C8E2" w14:textId="7620AFF4" w:rsidR="00012117" w:rsidRPr="00917B52" w:rsidRDefault="00012117" w:rsidP="00012117">
      <w:pPr>
        <w:rPr>
          <w:rFonts w:cs="Times New Roman"/>
          <w:lang w:eastAsia="ru-RU"/>
        </w:rPr>
      </w:pPr>
      <w:r w:rsidRPr="00917B52">
        <w:rPr>
          <w:rFonts w:cs="Times New Roman"/>
          <w:lang w:eastAsia="ru-RU"/>
        </w:rPr>
        <w:t xml:space="preserve">Հաշվետու ժամանակաշրջանում </w:t>
      </w:r>
      <w:r w:rsidRPr="00917B52">
        <w:rPr>
          <w:rFonts w:eastAsia="Times New Roman"/>
          <w:lang w:eastAsia="ru-RU"/>
        </w:rPr>
        <w:t xml:space="preserve">հիմնարկի՝ համապատասխան փաստաթղթերով (պայմանագրի կամ դրա մի մասի կատարման արդյունքների </w:t>
      </w:r>
      <w:r w:rsidRPr="00917B52">
        <w:rPr>
          <w:rFonts w:cs="Times New Roman"/>
          <w:lang w:eastAsia="ru-RU"/>
        </w:rPr>
        <w:t>հանձնման-ընդունման արձանագրություններ)</w:t>
      </w:r>
      <w:r w:rsidRPr="00917B52">
        <w:rPr>
          <w:rFonts w:eastAsia="Times New Roman"/>
          <w:lang w:eastAsia="ru-RU"/>
        </w:rPr>
        <w:t xml:space="preserve"> ձևակերպված իրական ծախսերը </w:t>
      </w:r>
      <w:r w:rsidRPr="00917B52">
        <w:rPr>
          <w:rFonts w:cs="Times New Roman"/>
          <w:lang w:eastAsia="ru-RU"/>
        </w:rPr>
        <w:t xml:space="preserve">կազմել է </w:t>
      </w:r>
      <w:r w:rsidRPr="00917B52">
        <w:t>8,277,844.</w:t>
      </w:r>
      <w:r w:rsidR="009A3614">
        <w:t>9</w:t>
      </w:r>
      <w:r w:rsidRPr="00917B52">
        <w:t>1</w:t>
      </w:r>
      <w:r w:rsidRPr="00917B52">
        <w:rPr>
          <w:rFonts w:cs="Times New Roman"/>
          <w:lang w:eastAsia="ru-RU"/>
        </w:rPr>
        <w:t xml:space="preserve"> հազ. դրամ‚ սակայն Ձև Հ-2 հաշվետվությամբ այն ներկայացվել է 8,298,816.78 հազ. դրամ։ Արդյունքում «Փաստացի ծախս» ցուցանիշը խեղաթյուրվել է (ավել է ցույց տրվել) </w:t>
      </w:r>
      <w:r w:rsidRPr="00917B52">
        <w:t>20,971.</w:t>
      </w:r>
      <w:r w:rsidR="009A3614">
        <w:t>8</w:t>
      </w:r>
      <w:r w:rsidRPr="00917B52">
        <w:t>7</w:t>
      </w:r>
      <w:r w:rsidRPr="00917B52">
        <w:rPr>
          <w:rFonts w:cs="Times New Roman"/>
          <w:lang w:eastAsia="ru-RU"/>
        </w:rPr>
        <w:t xml:space="preserve"> հազ. դրամով։</w:t>
      </w:r>
    </w:p>
    <w:p w14:paraId="240E52FB" w14:textId="444B9AA9" w:rsidR="00012117" w:rsidRDefault="00012117" w:rsidP="00012117">
      <w:r w:rsidRPr="00917B52">
        <w:t>Հաշվեքննողների կողմից կատարված տարեվերջի կրեդիտորական պարտքի ցուցանիշի վերահաշվարկով այն կազմել է 0.00 դրամ, մինչդեռ Ձև Հ</w:t>
      </w:r>
      <w:r w:rsidRPr="00917B52">
        <w:noBreakHyphen/>
        <w:t xml:space="preserve">4 </w:t>
      </w:r>
      <w:r w:rsidRPr="00917B52">
        <w:lastRenderedPageBreak/>
        <w:t>հաշվետվության մեջ այն ներկայացված է 20,971.</w:t>
      </w:r>
      <w:r w:rsidR="009A3614">
        <w:t>8</w:t>
      </w:r>
      <w:r w:rsidRPr="00917B52">
        <w:t>7</w:t>
      </w:r>
      <w:r w:rsidRPr="00917B52">
        <w:rPr>
          <w:rFonts w:cs="Times New Roman"/>
          <w:lang w:eastAsia="ru-RU"/>
        </w:rPr>
        <w:t xml:space="preserve"> </w:t>
      </w:r>
      <w:r w:rsidRPr="00917B52">
        <w:t>հազ. դրամ‚ կամ նույն գումարի չափով խեղաթյուրված (ավել)։</w:t>
      </w:r>
    </w:p>
    <w:p w14:paraId="68B8BB3A" w14:textId="77777777" w:rsidR="009A3614" w:rsidRPr="00917B52" w:rsidRDefault="009A3614" w:rsidP="00012117">
      <w:pPr>
        <w:rPr>
          <w:rFonts w:eastAsia="Times New Roman"/>
          <w:b/>
          <w:bCs w:val="0"/>
        </w:rPr>
      </w:pPr>
    </w:p>
    <w:p w14:paraId="062C3F04" w14:textId="5AFD2E88" w:rsidR="00012117"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_ՀՀ_տարածքային_կառավարման_1" w:history="1">
        <w:r w:rsidR="00DA4E3C" w:rsidRPr="00DA4E3C">
          <w:rPr>
            <w:rStyle w:val="Hyperlink"/>
            <w:b/>
            <w:bCs w:val="0"/>
          </w:rPr>
          <w:t>7.9.</w:t>
        </w:r>
        <w:r w:rsidR="00DA4E3C" w:rsidRPr="007E5540">
          <w:rPr>
            <w:rStyle w:val="Hyperlink"/>
            <w:rFonts w:cs="Arial"/>
            <w:b/>
            <w:bCs w:val="0"/>
          </w:rPr>
          <w:t>3</w:t>
        </w:r>
      </w:hyperlink>
      <w:r w:rsidR="00012117" w:rsidRPr="00347C3C">
        <w:rPr>
          <w:rFonts w:cs="Arial"/>
          <w:b/>
          <w:bCs w:val="0"/>
        </w:rPr>
        <w:t>։</w:t>
      </w:r>
    </w:p>
    <w:p w14:paraId="6A7A303A" w14:textId="77777777" w:rsidR="00012117" w:rsidRPr="00347C3C" w:rsidRDefault="00012117" w:rsidP="00012117">
      <w:pPr>
        <w:rPr>
          <w:rFonts w:cs="Arial"/>
          <w:b/>
          <w:bCs w:val="0"/>
        </w:rPr>
      </w:pPr>
    </w:p>
    <w:p w14:paraId="6C990E9D" w14:textId="77777777" w:rsidR="00012117" w:rsidRPr="00347C3C" w:rsidRDefault="00012117" w:rsidP="00012117">
      <w:pPr>
        <w:rPr>
          <w:rFonts w:eastAsia="Times New Roman"/>
          <w:b/>
          <w:bCs w:val="0"/>
          <w:i/>
          <w:iCs w:val="0"/>
        </w:rPr>
      </w:pPr>
    </w:p>
    <w:p w14:paraId="46D28C4E" w14:textId="77777777" w:rsidR="00012117" w:rsidRPr="00347C3C" w:rsidRDefault="00012117" w:rsidP="00DA4E3C">
      <w:pPr>
        <w:pStyle w:val="Heading3"/>
        <w:spacing w:before="0" w:after="0"/>
        <w:ind w:left="540"/>
        <w:jc w:val="center"/>
      </w:pPr>
      <w:bookmarkStart w:id="164" w:name="խ793"/>
      <w:bookmarkStart w:id="165" w:name="_ՀՀ_կրթության‚_գիտության‚"/>
      <w:bookmarkEnd w:id="164"/>
      <w:bookmarkEnd w:id="165"/>
      <w:r w:rsidRPr="00347C3C">
        <w:t>ՀՀ կրթության‚ գիտության‚ մշակույթի և սպորտի նախարարության «Հանրակրթական և նախադպրոցական հաստատությունների հիմնում, կառուցում, բարելավում» ծրագրի (1236) «Մանկապարտեզների շենքերի վերակառուցում, հիմնանորոգում» միջոցառում (1236-32002)</w:t>
      </w:r>
    </w:p>
    <w:p w14:paraId="165D5C23" w14:textId="77777777" w:rsidR="00012117" w:rsidRPr="00347C3C" w:rsidRDefault="00012117" w:rsidP="00012117">
      <w:pPr>
        <w:keepNext/>
        <w:keepLines/>
        <w:spacing w:before="0"/>
        <w:ind w:firstLine="0"/>
        <w:rPr>
          <w:rFonts w:eastAsia="Times New Roman"/>
          <w:b/>
          <w:bCs w:val="0"/>
          <w:i/>
          <w:iCs w:val="0"/>
        </w:rPr>
      </w:pPr>
      <w:r w:rsidRPr="00347C3C">
        <w:rPr>
          <w:rFonts w:eastAsia="Times New Roman"/>
          <w:b/>
          <w:bCs w:val="0"/>
          <w:i/>
          <w:iCs w:val="0"/>
        </w:rPr>
        <w:t xml:space="preserve">Կատարողներ՝ </w:t>
      </w:r>
    </w:p>
    <w:p w14:paraId="16A46F5A" w14:textId="77777777" w:rsidR="00012117" w:rsidRPr="00347C3C" w:rsidRDefault="00012117"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կրթության‚ գիտության‚ մշակույթի և սպորտի նախարարություն (Հայաստանի տարածքային զարգացման հիմնադրամ)</w:t>
      </w:r>
    </w:p>
    <w:p w14:paraId="3D5091DC" w14:textId="77777777" w:rsidR="00012117" w:rsidRPr="00347C3C" w:rsidRDefault="00012117"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տարածքային զարգացման և ենթակառուցվածքների նախարություն</w:t>
      </w:r>
    </w:p>
    <w:p w14:paraId="56F8674F" w14:textId="77777777" w:rsidR="00012117" w:rsidRPr="00347C3C" w:rsidRDefault="00012117" w:rsidP="008B1C02">
      <w:pPr>
        <w:pStyle w:val="ListParagraph"/>
        <w:keepNext/>
        <w:keepLines/>
        <w:numPr>
          <w:ilvl w:val="0"/>
          <w:numId w:val="39"/>
        </w:numPr>
        <w:spacing w:before="0"/>
        <w:rPr>
          <w:rFonts w:eastAsia="Times New Roman"/>
          <w:b/>
          <w:bCs w:val="0"/>
          <w:i/>
          <w:iCs w:val="0"/>
        </w:rPr>
      </w:pPr>
      <w:r w:rsidRPr="00347C3C">
        <w:rPr>
          <w:rFonts w:eastAsia="Times New Roman"/>
          <w:b/>
          <w:bCs w:val="0"/>
          <w:i/>
          <w:iCs w:val="0"/>
        </w:rPr>
        <w:t>ՀՀ գեղարքունիքի մարզպետի աշխատակազմ</w:t>
      </w:r>
    </w:p>
    <w:p w14:paraId="12A018FE" w14:textId="77777777" w:rsidR="00012117" w:rsidRPr="00347C3C" w:rsidRDefault="00012117" w:rsidP="00012117">
      <w:pPr>
        <w:pStyle w:val="Heading4"/>
        <w:keepNext w:val="0"/>
        <w:ind w:left="0" w:right="734" w:firstLine="0"/>
        <w:rPr>
          <w:lang w:val="hy-AM"/>
        </w:rPr>
      </w:pPr>
      <w:r w:rsidRPr="00347C3C">
        <w:rPr>
          <w:lang w:val="hy-AM"/>
        </w:rPr>
        <w:t>Տնտեսագիտական դասակարգման «Շենքերի և շինությունների կապիտալ վերանորոգում» (51</w:t>
      </w:r>
      <w:r>
        <w:rPr>
          <w:lang w:val="hy-AM"/>
        </w:rPr>
        <w:t>13</w:t>
      </w:r>
      <w:r w:rsidRPr="00347C3C">
        <w:rPr>
          <w:lang w:val="hy-AM"/>
        </w:rPr>
        <w:t>00) և «Այլ կապիտալ դրամաշնորհներ համայնքներին» (465300) հոդվածերով դասակարգման խեղաթյուրումը.</w:t>
      </w:r>
    </w:p>
    <w:p w14:paraId="22EB9334" w14:textId="77777777" w:rsidR="00012117" w:rsidRPr="00197995" w:rsidRDefault="00012117" w:rsidP="00012117">
      <w:pPr>
        <w:spacing w:before="0"/>
        <w:rPr>
          <w:rFonts w:eastAsia="Times New Roman" w:cs="Times New Roman"/>
          <w:b/>
          <w:bCs w:val="0"/>
          <w:i/>
          <w:iCs w:val="0"/>
        </w:rPr>
      </w:pPr>
      <w:r w:rsidRPr="00197995">
        <w:rPr>
          <w:rFonts w:eastAsia="Times New Roman" w:cs="Times New Roman"/>
          <w:b/>
          <w:bCs w:val="0"/>
          <w:i/>
          <w:iCs w:val="0"/>
        </w:rPr>
        <w:t>Գնահատման կիրառելի հիմքերը.</w:t>
      </w:r>
    </w:p>
    <w:p w14:paraId="427AFDF1" w14:textId="77777777" w:rsidR="00012117" w:rsidRPr="00197995" w:rsidRDefault="00012117" w:rsidP="00B54D2B">
      <w:pPr>
        <w:numPr>
          <w:ilvl w:val="0"/>
          <w:numId w:val="19"/>
        </w:numPr>
        <w:spacing w:before="0"/>
        <w:ind w:left="0" w:firstLine="720"/>
        <w:rPr>
          <w:rFonts w:eastAsia="Times New Roman" w:cs="Times New Roman"/>
        </w:rPr>
      </w:pPr>
      <w:r w:rsidRPr="00197995">
        <w:rPr>
          <w:rFonts w:eastAsia="Times New Roman" w:cs="Times New Roman"/>
        </w:rPr>
        <w:t>ՀՀ ֆինանսների և էկոնոմիկայի նախարարի 2007 թվականի հունվարի 9-ի № 5 հրամանի Հավելված № 16՝ 460000 «Դրամաշնորհներ» կաիեգորիան դասակարգվում է նաև «Կապիտալ դրամաշնորհներ պետական հատվածի այլ մակարդակներին» (465000) խմբի:</w:t>
      </w:r>
      <w:r w:rsidRPr="00197995">
        <w:rPr>
          <w:rFonts w:eastAsia="Times New Roman"/>
        </w:rPr>
        <w:t xml:space="preserve"> Կապիտալ</w:t>
      </w:r>
      <w:r w:rsidRPr="00197995">
        <w:rPr>
          <w:rFonts w:eastAsia="Times New Roman" w:cs="Times New Roman"/>
        </w:rPr>
        <w:t xml:space="preserve"> </w:t>
      </w:r>
      <w:r w:rsidRPr="00197995">
        <w:rPr>
          <w:rFonts w:eastAsia="Times New Roman"/>
        </w:rPr>
        <w:t>դրամաշնորհները</w:t>
      </w:r>
      <w:r w:rsidRPr="00197995">
        <w:rPr>
          <w:rFonts w:eastAsia="Times New Roman" w:cs="Times New Roman"/>
        </w:rPr>
        <w:t xml:space="preserve"> </w:t>
      </w:r>
      <w:r w:rsidRPr="00197995">
        <w:rPr>
          <w:rFonts w:eastAsia="Times New Roman"/>
        </w:rPr>
        <w:t>ֆինանսավորում</w:t>
      </w:r>
      <w:r w:rsidRPr="00197995">
        <w:rPr>
          <w:rFonts w:eastAsia="Times New Roman" w:cs="Times New Roman"/>
        </w:rPr>
        <w:t xml:space="preserve"> </w:t>
      </w:r>
      <w:r w:rsidRPr="00197995">
        <w:rPr>
          <w:rFonts w:eastAsia="Times New Roman"/>
        </w:rPr>
        <w:t>են</w:t>
      </w:r>
      <w:r w:rsidRPr="00197995">
        <w:rPr>
          <w:rFonts w:eastAsia="Times New Roman" w:cs="Times New Roman"/>
        </w:rPr>
        <w:t xml:space="preserve"> </w:t>
      </w:r>
      <w:r w:rsidRPr="00197995">
        <w:rPr>
          <w:rFonts w:eastAsia="Times New Roman"/>
          <w:bCs w:val="0"/>
          <w:iCs w:val="0"/>
        </w:rPr>
        <w:t>ոչ</w:t>
      </w:r>
      <w:r w:rsidRPr="00197995">
        <w:rPr>
          <w:rFonts w:eastAsia="Times New Roman" w:cs="Times New Roman"/>
          <w:bCs w:val="0"/>
          <w:iCs w:val="0"/>
        </w:rPr>
        <w:t xml:space="preserve"> </w:t>
      </w:r>
      <w:r w:rsidRPr="00197995">
        <w:rPr>
          <w:rFonts w:eastAsia="Times New Roman"/>
          <w:bCs w:val="0"/>
          <w:iCs w:val="0"/>
        </w:rPr>
        <w:t>ֆինանսական</w:t>
      </w:r>
      <w:r w:rsidRPr="00197995">
        <w:rPr>
          <w:rFonts w:eastAsia="Times New Roman" w:cs="Times New Roman"/>
          <w:bCs w:val="0"/>
          <w:iCs w:val="0"/>
        </w:rPr>
        <w:t xml:space="preserve"> </w:t>
      </w:r>
      <w:r w:rsidRPr="00197995">
        <w:rPr>
          <w:rFonts w:eastAsia="Times New Roman"/>
          <w:bCs w:val="0"/>
          <w:iCs w:val="0"/>
        </w:rPr>
        <w:t>ակտիվների</w:t>
      </w:r>
      <w:r w:rsidRPr="00197995">
        <w:rPr>
          <w:rFonts w:eastAsia="Times New Roman" w:cs="Times New Roman"/>
          <w:bCs w:val="0"/>
          <w:iCs w:val="0"/>
        </w:rPr>
        <w:t xml:space="preserve"> (000000)</w:t>
      </w:r>
      <w:r w:rsidRPr="00197995">
        <w:rPr>
          <w:rFonts w:eastAsia="Times New Roman" w:cs="Times New Roman"/>
          <w:b/>
          <w:i/>
        </w:rPr>
        <w:t xml:space="preserve"> </w:t>
      </w:r>
      <w:r w:rsidRPr="00197995">
        <w:rPr>
          <w:rFonts w:eastAsia="Times New Roman"/>
        </w:rPr>
        <w:t>ձեռքբերումը։ Կապիտալ</w:t>
      </w:r>
      <w:r w:rsidRPr="00197995">
        <w:rPr>
          <w:rFonts w:eastAsia="Times New Roman" w:cs="Times New Roman"/>
        </w:rPr>
        <w:t xml:space="preserve"> </w:t>
      </w:r>
      <w:r w:rsidRPr="00197995">
        <w:rPr>
          <w:rFonts w:eastAsia="Times New Roman"/>
        </w:rPr>
        <w:t>դրամաշնորհները</w:t>
      </w:r>
      <w:r w:rsidRPr="00197995">
        <w:rPr>
          <w:rFonts w:eastAsia="Times New Roman" w:cs="Times New Roman"/>
        </w:rPr>
        <w:t xml:space="preserve"> </w:t>
      </w:r>
      <w:r w:rsidRPr="00197995">
        <w:rPr>
          <w:rFonts w:eastAsia="Times New Roman"/>
        </w:rPr>
        <w:t>կարող</w:t>
      </w:r>
      <w:r w:rsidRPr="00197995">
        <w:rPr>
          <w:rFonts w:eastAsia="Times New Roman" w:cs="Times New Roman"/>
        </w:rPr>
        <w:t xml:space="preserve"> </w:t>
      </w:r>
      <w:r w:rsidRPr="00197995">
        <w:rPr>
          <w:rFonts w:eastAsia="Times New Roman"/>
        </w:rPr>
        <w:t>են</w:t>
      </w:r>
      <w:r w:rsidRPr="00197995">
        <w:rPr>
          <w:rFonts w:eastAsia="Times New Roman" w:cs="Times New Roman"/>
        </w:rPr>
        <w:t xml:space="preserve"> </w:t>
      </w:r>
      <w:r w:rsidRPr="00197995">
        <w:rPr>
          <w:rFonts w:eastAsia="Times New Roman"/>
        </w:rPr>
        <w:t>բաղկացած</w:t>
      </w:r>
      <w:r w:rsidRPr="00197995">
        <w:rPr>
          <w:rFonts w:eastAsia="Times New Roman" w:cs="Times New Roman"/>
        </w:rPr>
        <w:t xml:space="preserve"> </w:t>
      </w:r>
      <w:r w:rsidRPr="00197995">
        <w:rPr>
          <w:rFonts w:eastAsia="Times New Roman"/>
        </w:rPr>
        <w:t>լինել</w:t>
      </w:r>
      <w:r w:rsidRPr="00197995">
        <w:rPr>
          <w:rFonts w:eastAsia="Times New Roman" w:cs="Times New Roman"/>
        </w:rPr>
        <w:t xml:space="preserve"> </w:t>
      </w:r>
      <w:r w:rsidRPr="00197995">
        <w:rPr>
          <w:rFonts w:eastAsia="Times New Roman"/>
        </w:rPr>
        <w:t>նաև դրամական</w:t>
      </w:r>
      <w:r w:rsidRPr="00197995">
        <w:rPr>
          <w:rFonts w:eastAsia="Times New Roman" w:cs="Times New Roman"/>
        </w:rPr>
        <w:t xml:space="preserve"> </w:t>
      </w:r>
      <w:r w:rsidRPr="00197995">
        <w:rPr>
          <w:rFonts w:eastAsia="Times New Roman"/>
        </w:rPr>
        <w:t>փոխանցումներից</w:t>
      </w:r>
      <w:r w:rsidRPr="00197995">
        <w:rPr>
          <w:rFonts w:eastAsia="Times New Roman" w:cs="Times New Roman"/>
        </w:rPr>
        <w:t xml:space="preserve">, </w:t>
      </w:r>
      <w:r w:rsidRPr="00197995">
        <w:rPr>
          <w:rFonts w:eastAsia="Times New Roman"/>
        </w:rPr>
        <w:t>որոնց</w:t>
      </w:r>
      <w:r w:rsidRPr="00197995">
        <w:rPr>
          <w:rFonts w:eastAsia="Times New Roman" w:cs="Times New Roman"/>
        </w:rPr>
        <w:t xml:space="preserve"> </w:t>
      </w:r>
      <w:r w:rsidRPr="00197995">
        <w:rPr>
          <w:rFonts w:eastAsia="Times New Roman"/>
        </w:rPr>
        <w:t>արդյունքում</w:t>
      </w:r>
      <w:r w:rsidRPr="00197995">
        <w:rPr>
          <w:rFonts w:eastAsia="Times New Roman" w:cs="Times New Roman"/>
        </w:rPr>
        <w:t xml:space="preserve"> </w:t>
      </w:r>
      <w:r w:rsidRPr="00197995">
        <w:rPr>
          <w:rFonts w:eastAsia="Times New Roman"/>
        </w:rPr>
        <w:t>ստացողը</w:t>
      </w:r>
      <w:r w:rsidRPr="00197995">
        <w:rPr>
          <w:rFonts w:eastAsia="Times New Roman" w:cs="Times New Roman"/>
        </w:rPr>
        <w:t xml:space="preserve"> </w:t>
      </w:r>
      <w:r w:rsidRPr="00197995">
        <w:rPr>
          <w:rFonts w:eastAsia="Times New Roman"/>
        </w:rPr>
        <w:t>կարող</w:t>
      </w:r>
      <w:r w:rsidRPr="00197995">
        <w:rPr>
          <w:rFonts w:eastAsia="Times New Roman" w:cs="Times New Roman"/>
        </w:rPr>
        <w:t xml:space="preserve"> </w:t>
      </w:r>
      <w:r w:rsidRPr="00197995">
        <w:rPr>
          <w:rFonts w:eastAsia="Times New Roman"/>
        </w:rPr>
        <w:t>է</w:t>
      </w:r>
      <w:r w:rsidRPr="00197995">
        <w:rPr>
          <w:rFonts w:eastAsia="Times New Roman" w:cs="Times New Roman"/>
        </w:rPr>
        <w:t xml:space="preserve"> </w:t>
      </w:r>
      <w:r w:rsidRPr="00197995">
        <w:rPr>
          <w:rFonts w:eastAsia="Times New Roman"/>
        </w:rPr>
        <w:t>ձեռք</w:t>
      </w:r>
      <w:r w:rsidRPr="00197995">
        <w:rPr>
          <w:rFonts w:eastAsia="Times New Roman" w:cs="Times New Roman"/>
        </w:rPr>
        <w:t xml:space="preserve"> </w:t>
      </w:r>
      <w:r w:rsidRPr="00197995">
        <w:rPr>
          <w:rFonts w:eastAsia="Times New Roman"/>
        </w:rPr>
        <w:t>բերել</w:t>
      </w:r>
      <w:r w:rsidRPr="00197995">
        <w:rPr>
          <w:rFonts w:eastAsia="Times New Roman" w:cs="Times New Roman"/>
        </w:rPr>
        <w:t xml:space="preserve"> </w:t>
      </w:r>
      <w:r w:rsidRPr="00197995">
        <w:rPr>
          <w:rFonts w:eastAsia="Times New Roman"/>
        </w:rPr>
        <w:t>ակտիվը</w:t>
      </w:r>
      <w:r w:rsidRPr="00197995">
        <w:rPr>
          <w:rFonts w:eastAsia="Times New Roman" w:cs="Times New Roman"/>
        </w:rPr>
        <w:t xml:space="preserve"> </w:t>
      </w:r>
      <w:r w:rsidRPr="00197995">
        <w:rPr>
          <w:rFonts w:eastAsia="Times New Roman"/>
        </w:rPr>
        <w:t>կամ</w:t>
      </w:r>
      <w:r w:rsidRPr="00197995">
        <w:rPr>
          <w:rFonts w:eastAsia="Times New Roman" w:cs="Times New Roman"/>
        </w:rPr>
        <w:t xml:space="preserve"> </w:t>
      </w:r>
      <w:r w:rsidRPr="00197995">
        <w:rPr>
          <w:rFonts w:eastAsia="Times New Roman"/>
        </w:rPr>
        <w:t>ակտիվները</w:t>
      </w:r>
      <w:r w:rsidRPr="00197995">
        <w:rPr>
          <w:rFonts w:eastAsia="Times New Roman" w:cs="Times New Roman"/>
        </w:rPr>
        <w:t>։ Կառավարման այլ մակարդակներին կապիտալ դրամաշնորհները ներառում են հետևյալ սինթետիկ հաշիվները` «Կապիտալ դրամաշնորհներ պետական կառավարման հատվածին» (465100), «Կապիտալ սուբվենցիաներ համայնքներին» (465200), «Այլ կապիտալ դրամաշնորհներ համայնքներին» (465300), «Կապիտալ դրամաշնորհներ պետական և համայնքների ոչ առևտրային կազմակերպություններին» (465500), «Կապիտալ դրամաշնորհներ պետական և համայնքների առևտրային կազմակերպություններին» (465600) և «Այլ կապիտալ դրամաշնորհներ» (465700):</w:t>
      </w:r>
    </w:p>
    <w:p w14:paraId="036CEE68" w14:textId="77777777" w:rsidR="00012117" w:rsidRPr="00197995" w:rsidRDefault="00012117" w:rsidP="00012117">
      <w:pPr>
        <w:tabs>
          <w:tab w:val="left" w:pos="720"/>
          <w:tab w:val="left" w:pos="900"/>
        </w:tabs>
        <w:rPr>
          <w:bCs w:val="0"/>
          <w:iCs w:val="0"/>
        </w:rPr>
      </w:pPr>
      <w:r w:rsidRPr="00197995">
        <w:rPr>
          <w:sz w:val="20"/>
        </w:rPr>
        <w:lastRenderedPageBreak/>
        <w:tab/>
      </w:r>
      <w:r w:rsidRPr="00197995">
        <w:t>Ոչ ֆինասական ակտիվների (հիմնական միջոցի) ձեռքբերման գծով ծախսերը պետք է արտացոլվեն 5-րդ դասում՝ «Ո</w:t>
      </w:r>
      <w:r w:rsidRPr="00197995">
        <w:rPr>
          <w:b/>
          <w:i/>
        </w:rPr>
        <w:t xml:space="preserve">չ </w:t>
      </w:r>
      <w:r w:rsidRPr="00197995">
        <w:rPr>
          <w:bCs w:val="0"/>
          <w:iCs w:val="0"/>
        </w:rPr>
        <w:t>ֆինանսական ակտիվների գծով ծախսեր» եթե բավարարում են ակտիվի (հիմնական միջոցի) սահմանմանը։</w:t>
      </w:r>
    </w:p>
    <w:p w14:paraId="0502B5D2" w14:textId="77777777" w:rsidR="00012117" w:rsidRPr="00197995" w:rsidRDefault="00012117" w:rsidP="00B54D2B">
      <w:pPr>
        <w:widowControl w:val="0"/>
        <w:numPr>
          <w:ilvl w:val="0"/>
          <w:numId w:val="19"/>
        </w:numPr>
        <w:tabs>
          <w:tab w:val="left" w:pos="1080"/>
          <w:tab w:val="left" w:pos="1350"/>
        </w:tabs>
        <w:spacing w:before="0" w:after="160"/>
        <w:ind w:left="0" w:firstLine="720"/>
        <w:contextualSpacing/>
        <w:rPr>
          <w:rFonts w:cs="Courier New"/>
        </w:rPr>
      </w:pPr>
      <w:r w:rsidRPr="00197995">
        <w:t>ՀՀ ֆինանսների նախարարի 2014 թվականի հոկտեմբերի 24-ի № 725-Ն հրամանի Հավելվածի (Հայաստանի Հանրապետության հանրային հատվածի հաշվապահական հառվառման ստանդարտի)</w:t>
      </w:r>
    </w:p>
    <w:p w14:paraId="5405E8F1" w14:textId="77777777" w:rsidR="00012117" w:rsidRPr="00197995" w:rsidRDefault="00012117" w:rsidP="00B54D2B">
      <w:pPr>
        <w:widowControl w:val="0"/>
        <w:numPr>
          <w:ilvl w:val="0"/>
          <w:numId w:val="20"/>
        </w:numPr>
        <w:tabs>
          <w:tab w:val="left" w:pos="810"/>
        </w:tabs>
        <w:spacing w:before="0" w:after="160"/>
        <w:ind w:left="1440"/>
        <w:contextualSpacing/>
        <w:rPr>
          <w:rFonts w:cs="Courier New"/>
        </w:rPr>
      </w:pPr>
      <w:r w:rsidRPr="00197995">
        <w:t>11.10 պարագրաֆ՝ «…</w:t>
      </w:r>
      <w:r w:rsidRPr="00197995">
        <w:rPr>
          <w:u w:val="single"/>
        </w:rPr>
        <w:t>Հիմնական</w:t>
      </w:r>
      <w:r w:rsidRPr="00197995">
        <w:rPr>
          <w:rFonts w:cs="Times Armenian"/>
          <w:u w:val="single"/>
        </w:rPr>
        <w:t xml:space="preserve"> </w:t>
      </w:r>
      <w:r w:rsidRPr="00197995">
        <w:rPr>
          <w:u w:val="single"/>
        </w:rPr>
        <w:t xml:space="preserve">միջոցները </w:t>
      </w:r>
      <w:r w:rsidRPr="00197995">
        <w:t>նյութական</w:t>
      </w:r>
      <w:r w:rsidRPr="00197995">
        <w:rPr>
          <w:rFonts w:cs="Times Armenian"/>
        </w:rPr>
        <w:t xml:space="preserve"> </w:t>
      </w:r>
      <w:r w:rsidRPr="00197995">
        <w:t>ակտիվներ</w:t>
      </w:r>
      <w:r w:rsidRPr="00197995">
        <w:rPr>
          <w:rFonts w:cs="Times Armenian"/>
        </w:rPr>
        <w:t xml:space="preserve"> </w:t>
      </w:r>
      <w:r w:rsidRPr="00197995">
        <w:t>են</w:t>
      </w:r>
      <w:r w:rsidRPr="00197995">
        <w:rPr>
          <w:rFonts w:cs="Times Armenian"/>
        </w:rPr>
        <w:t xml:space="preserve"> </w:t>
      </w:r>
      <w:r w:rsidRPr="00197995">
        <w:t>որոնք առկա</w:t>
      </w:r>
      <w:r w:rsidRPr="00197995">
        <w:rPr>
          <w:rFonts w:cs="Times Armenian"/>
        </w:rPr>
        <w:t xml:space="preserve"> </w:t>
      </w:r>
      <w:r w:rsidRPr="00197995">
        <w:t>են</w:t>
      </w:r>
      <w:r w:rsidRPr="00197995">
        <w:rPr>
          <w:rFonts w:cs="Times Armenian"/>
        </w:rPr>
        <w:t xml:space="preserve"> </w:t>
      </w:r>
      <w:r w:rsidRPr="00197995">
        <w:t>ապրանքների</w:t>
      </w:r>
      <w:r w:rsidRPr="00197995">
        <w:rPr>
          <w:rFonts w:cs="Times Armenian"/>
        </w:rPr>
        <w:t xml:space="preserve"> </w:t>
      </w:r>
      <w:r w:rsidRPr="00197995">
        <w:t>կամ</w:t>
      </w:r>
      <w:r w:rsidRPr="00197995">
        <w:rPr>
          <w:rFonts w:cs="Times Armenian"/>
        </w:rPr>
        <w:t xml:space="preserve"> </w:t>
      </w:r>
      <w:r w:rsidRPr="00197995">
        <w:t>ծառայությունների</w:t>
      </w:r>
      <w:r w:rsidRPr="00197995">
        <w:rPr>
          <w:rFonts w:cs="Times Armenian"/>
        </w:rPr>
        <w:t xml:space="preserve"> </w:t>
      </w:r>
      <w:r w:rsidRPr="00197995">
        <w:t>արտադրության</w:t>
      </w:r>
      <w:r w:rsidRPr="00197995">
        <w:rPr>
          <w:rFonts w:cs="Times Armenian"/>
        </w:rPr>
        <w:t xml:space="preserve"> (մատուցման) </w:t>
      </w:r>
      <w:r w:rsidRPr="00197995">
        <w:t>կամ</w:t>
      </w:r>
      <w:r w:rsidRPr="00197995">
        <w:rPr>
          <w:rFonts w:cs="Times Armenian"/>
        </w:rPr>
        <w:t xml:space="preserve"> </w:t>
      </w:r>
      <w:r w:rsidRPr="00197995">
        <w:t>մատակարարման</w:t>
      </w:r>
      <w:r w:rsidRPr="00197995">
        <w:rPr>
          <w:rFonts w:cs="Times Armenian"/>
        </w:rPr>
        <w:t xml:space="preserve">, </w:t>
      </w:r>
      <w:r w:rsidRPr="00197995">
        <w:t>այլ</w:t>
      </w:r>
      <w:r w:rsidRPr="00197995">
        <w:rPr>
          <w:rFonts w:cs="Times Armenian"/>
        </w:rPr>
        <w:t xml:space="preserve"> </w:t>
      </w:r>
      <w:r w:rsidRPr="00197995">
        <w:t>կողմերին</w:t>
      </w:r>
      <w:r w:rsidRPr="00197995">
        <w:rPr>
          <w:rFonts w:cs="Times Armenian"/>
        </w:rPr>
        <w:t xml:space="preserve"> </w:t>
      </w:r>
      <w:r w:rsidRPr="00197995">
        <w:t>վարձակալության</w:t>
      </w:r>
      <w:r w:rsidRPr="00197995">
        <w:rPr>
          <w:rFonts w:cs="Times Armenian"/>
        </w:rPr>
        <w:t xml:space="preserve"> </w:t>
      </w:r>
      <w:r w:rsidRPr="00197995">
        <w:t>տալու</w:t>
      </w:r>
      <w:r w:rsidRPr="00197995">
        <w:rPr>
          <w:rFonts w:cs="Times Armenian"/>
        </w:rPr>
        <w:t xml:space="preserve"> </w:t>
      </w:r>
      <w:r w:rsidRPr="00197995">
        <w:t>կամ</w:t>
      </w:r>
      <w:r w:rsidRPr="00197995">
        <w:rPr>
          <w:rFonts w:cs="Times Armenian"/>
        </w:rPr>
        <w:t xml:space="preserve"> </w:t>
      </w:r>
      <w:r w:rsidRPr="00197995">
        <w:t>վարչական</w:t>
      </w:r>
      <w:r w:rsidRPr="00197995">
        <w:rPr>
          <w:rFonts w:cs="Times Armenian"/>
        </w:rPr>
        <w:t xml:space="preserve"> </w:t>
      </w:r>
      <w:r w:rsidRPr="00197995">
        <w:t>նպատակներով</w:t>
      </w:r>
      <w:r w:rsidRPr="00197995">
        <w:rPr>
          <w:rFonts w:cs="Times Armenian"/>
        </w:rPr>
        <w:t xml:space="preserve"> շարունակական կամ պարբերաբար </w:t>
      </w:r>
      <w:r w:rsidRPr="00197995">
        <w:t>օգտագործելու</w:t>
      </w:r>
      <w:r w:rsidRPr="00197995">
        <w:rPr>
          <w:rFonts w:cs="Times Armenian"/>
        </w:rPr>
        <w:t xml:space="preserve"> </w:t>
      </w:r>
      <w:r w:rsidRPr="00197995">
        <w:t>համար…»։</w:t>
      </w:r>
    </w:p>
    <w:p w14:paraId="01C6537A" w14:textId="77777777" w:rsidR="00012117" w:rsidRPr="00197995" w:rsidRDefault="00012117" w:rsidP="00B54D2B">
      <w:pPr>
        <w:widowControl w:val="0"/>
        <w:numPr>
          <w:ilvl w:val="0"/>
          <w:numId w:val="20"/>
        </w:numPr>
        <w:tabs>
          <w:tab w:val="left" w:pos="810"/>
        </w:tabs>
        <w:spacing w:before="0" w:after="160"/>
        <w:ind w:left="1440"/>
        <w:contextualSpacing/>
        <w:rPr>
          <w:rFonts w:cs="Courier New"/>
        </w:rPr>
      </w:pPr>
      <w:r w:rsidRPr="00197995">
        <w:t>2.28 պարագրաֆ՝ «…Որպեսզի միջոցը բավարարի ակտիվի սահմանմանը, այն պետք է վերահսկվի կազմակերպության կողմից, այսինքն՝ կազմակերպությունը պետք է իրականացնի ակտիվի սեփականության հետ կապված իր իրավունքը: Կազմակերպությունը վերահսկում է ակտիվը (իրականացնում է ակտիվի սեփականության հետ կապված իր իրավունքը), եթե նա հնարավորություն ունի ստանալու տվյալ միջոցից ստացվող ապագա տնտեսական օգուտները կամ օգտակար պոտենցիալը և միաժամանակ կարող է այլոց համար սահմանափակել այդ միջոցից տնտեսական օգուտներ կամ օգտակար պոտենցիալ ստանալու հնարավորությունը: Սովորաբար միջոցից ակնկալվող ապագա տնտեսական օգուտները կամ օգտակար պոտենցիալը վերահսկելու կարողությունը բխում է իրավաբանորեն ամրագրված իրավունքներից, այսինքն` վերահսկումը առկա է, եթե միջոցը սեփականության իրավունքով պատկանում է կազմակերպությանը…»։</w:t>
      </w:r>
    </w:p>
    <w:p w14:paraId="307D0E58" w14:textId="77777777" w:rsidR="00012117" w:rsidRPr="00197995" w:rsidRDefault="00012117" w:rsidP="00B54D2B">
      <w:pPr>
        <w:pStyle w:val="ListParagraph"/>
        <w:numPr>
          <w:ilvl w:val="0"/>
          <w:numId w:val="19"/>
        </w:numPr>
        <w:shd w:val="clear" w:color="auto" w:fill="FFFFFF"/>
        <w:spacing w:before="0"/>
        <w:ind w:left="0" w:firstLine="720"/>
        <w:rPr>
          <w:rFonts w:eastAsia="Times New Roman" w:cs="Courier New"/>
        </w:rPr>
      </w:pPr>
      <w:r w:rsidRPr="00197995">
        <w:rPr>
          <w:rFonts w:eastAsia="Times New Roman" w:cs="Courier New"/>
        </w:rPr>
        <w:t>«Քաղաքաշինության մասին» օրենքի 6-րդ հոդված՝ «…</w:t>
      </w:r>
      <w:r w:rsidRPr="00197995">
        <w:rPr>
          <w:rFonts w:eastAsia="Times New Roman" w:cs="Arial"/>
        </w:rPr>
        <w:t>անշարժ գույքի սեփականատեր հանդիսացող կամ այն փոփոխելու իրավունքով օժտված օգտագործողը</w:t>
      </w:r>
      <w:r w:rsidRPr="00197995">
        <w:rPr>
          <w:rFonts w:eastAsia="Times New Roman" w:cs="Calibri"/>
        </w:rPr>
        <w:t xml:space="preserve"> </w:t>
      </w:r>
      <w:r w:rsidRPr="00197995">
        <w:rPr>
          <w:rFonts w:eastAsia="Times New Roman" w:cs="GHEA Grapalat"/>
        </w:rPr>
        <w:t>քաղաքաշինական</w:t>
      </w:r>
      <w:r w:rsidRPr="00197995">
        <w:rPr>
          <w:rFonts w:eastAsia="Times New Roman" w:cs="Arial"/>
        </w:rPr>
        <w:t xml:space="preserve"> </w:t>
      </w:r>
      <w:r w:rsidRPr="00197995">
        <w:rPr>
          <w:rFonts w:eastAsia="Times New Roman" w:cs="GHEA Grapalat"/>
        </w:rPr>
        <w:t>գործունեություն</w:t>
      </w:r>
      <w:r w:rsidRPr="00197995">
        <w:rPr>
          <w:rFonts w:eastAsia="Times New Roman" w:cs="Arial"/>
        </w:rPr>
        <w:t xml:space="preserve"> </w:t>
      </w:r>
      <w:r w:rsidRPr="00197995">
        <w:rPr>
          <w:rFonts w:eastAsia="Times New Roman" w:cs="GHEA Grapalat"/>
        </w:rPr>
        <w:t>իրականացնելիս</w:t>
      </w:r>
      <w:r w:rsidRPr="00197995">
        <w:rPr>
          <w:rFonts w:eastAsia="Times New Roman" w:cs="Arial"/>
        </w:rPr>
        <w:t xml:space="preserve"> </w:t>
      </w:r>
      <w:r w:rsidRPr="00197995">
        <w:rPr>
          <w:rFonts w:eastAsia="Times New Roman" w:cs="GHEA Grapalat"/>
        </w:rPr>
        <w:t>հանդես</w:t>
      </w:r>
      <w:r w:rsidRPr="00197995">
        <w:rPr>
          <w:rFonts w:eastAsia="Times New Roman" w:cs="Arial"/>
        </w:rPr>
        <w:t xml:space="preserve"> </w:t>
      </w:r>
      <w:r w:rsidRPr="00197995">
        <w:rPr>
          <w:rFonts w:eastAsia="Times New Roman" w:cs="GHEA Grapalat"/>
        </w:rPr>
        <w:t>է</w:t>
      </w:r>
      <w:r w:rsidRPr="00197995">
        <w:rPr>
          <w:rFonts w:eastAsia="Times New Roman" w:cs="Arial"/>
        </w:rPr>
        <w:t xml:space="preserve"> </w:t>
      </w:r>
      <w:r w:rsidRPr="00197995">
        <w:rPr>
          <w:rFonts w:eastAsia="Times New Roman" w:cs="GHEA Grapalat"/>
        </w:rPr>
        <w:t>գալիս</w:t>
      </w:r>
      <w:r w:rsidRPr="00197995">
        <w:rPr>
          <w:rFonts w:eastAsia="Times New Roman" w:cs="Arial"/>
        </w:rPr>
        <w:t xml:space="preserve"> </w:t>
      </w:r>
      <w:r w:rsidRPr="00197995">
        <w:rPr>
          <w:rFonts w:eastAsia="Times New Roman" w:cs="GHEA Grapalat"/>
        </w:rPr>
        <w:t>որպես</w:t>
      </w:r>
      <w:r w:rsidRPr="00197995">
        <w:rPr>
          <w:rFonts w:eastAsia="Times New Roman" w:cs="Arial"/>
        </w:rPr>
        <w:t xml:space="preserve"> </w:t>
      </w:r>
      <w:r w:rsidRPr="00197995">
        <w:rPr>
          <w:rFonts w:eastAsia="Times New Roman" w:cs="GHEA Grapalat"/>
        </w:rPr>
        <w:t>կառուցապատո</w:t>
      </w:r>
      <w:r w:rsidRPr="00197995">
        <w:rPr>
          <w:rFonts w:eastAsia="Times New Roman" w:cs="Arial"/>
        </w:rPr>
        <w:t>ղ….Կառուցապատողներն իրավունք ունեն …ընտրել քաղաքաշինական գործունեության օբյեկտները‚…. որոշել ներդրումների չափերը, պայմանագրային հիմունքներով ներգրավել օբյեկտի քաղաքաշինական փաստաթղթեր կազմողներին և շինարարություն իրականացնողներին…</w:t>
      </w:r>
      <w:r w:rsidRPr="00197995">
        <w:rPr>
          <w:rFonts w:eastAsia="Times New Roman" w:cs="Courier New"/>
        </w:rPr>
        <w:t>»։</w:t>
      </w:r>
    </w:p>
    <w:p w14:paraId="489C0117" w14:textId="77777777" w:rsidR="00012117" w:rsidRPr="00197995" w:rsidRDefault="00012117" w:rsidP="00012117">
      <w:r w:rsidRPr="00197995">
        <w:rPr>
          <w:rFonts w:cs="Courier New"/>
          <w:b/>
          <w:bCs w:val="0"/>
          <w:i/>
          <w:iCs w:val="0"/>
        </w:rPr>
        <w:lastRenderedPageBreak/>
        <w:t>Խեղաթյուրումը.</w:t>
      </w:r>
      <w:r w:rsidRPr="00197995">
        <w:t xml:space="preserve"> ՀՀ 2025 թվականի պետական բյուջեի տարեկան կատարման Ձև Հ-2 հաշվետվությունում դասակարգման խեղաթյուրմամբ են ներկայացված «Շենքերի և շինությունների կապիտալ վերանորոգում» (511300) տնտեսագիտական հոդվածի (ավել է ներկայացված) և «Այլ կապիտալ դրամաշնորհներ համայնքներին» (465300) տնտեսագիտական հոդվածի (պակաս է ներկայացված) «Դրամարկղային ծախս» ցուցանիշները 884,562.58 հազարական դրամով։</w:t>
      </w:r>
    </w:p>
    <w:p w14:paraId="23E2A5E6" w14:textId="77777777" w:rsidR="00012117" w:rsidRPr="00197995" w:rsidRDefault="00012117" w:rsidP="00012117">
      <w:r w:rsidRPr="00197995">
        <w:t>Բյուջետային ծախսը, դրա համար չնախատեսված տնտեսագիտական դասակարգման հոդվածով նախատեսելու և կատարելու արդյունքում, Ձև Հ-2 և Ձև Հ-4 հաշվետվություններում խեղաթյուրվել են նաև «Փաստացի ծախս» և «Տարեվերջի կրեդիտորական պարտք» ցուցանիշները 885‚946.71 հազարական դրամով և 1‚384.13 հազարական դրամով (համապատասխանաբար՝ ավել և պակաս է ներկայացվել) «Շենքերի և շինությունների կապիտալ վերանորոգում» (511300) և «Այլ կապիտալ դրամաշնորհներ համայնքներին» (465300) տնտեսագիտական դասակարգման հոդվածներով։</w:t>
      </w:r>
    </w:p>
    <w:p w14:paraId="49033A87" w14:textId="77777777" w:rsidR="00012117" w:rsidRPr="00197995" w:rsidRDefault="00012117" w:rsidP="00012117">
      <w:pPr>
        <w:rPr>
          <w:rFonts w:cs="Courier New"/>
          <w:b/>
          <w:bCs w:val="0"/>
          <w:i/>
          <w:iCs w:val="0"/>
        </w:rPr>
      </w:pPr>
      <w:r w:rsidRPr="00197995">
        <w:rPr>
          <w:rFonts w:cs="Courier New"/>
          <w:b/>
          <w:bCs w:val="0"/>
          <w:i/>
          <w:iCs w:val="0"/>
        </w:rPr>
        <w:t>Փաստերը‚ որոնց հիման վրա արձանագրվել է խեղաթյուրումը.</w:t>
      </w:r>
    </w:p>
    <w:p w14:paraId="1BE91BF2" w14:textId="77777777" w:rsidR="00012117" w:rsidRPr="00197995" w:rsidRDefault="00012117" w:rsidP="00012117">
      <w:pPr>
        <w:rPr>
          <w:rFonts w:cs="Courier New"/>
        </w:rPr>
      </w:pPr>
      <w:r w:rsidRPr="00197995">
        <w:rPr>
          <w:rFonts w:cs="Courier New"/>
        </w:rPr>
        <w:t xml:space="preserve">Հաշվեքննությամբ պարզվել է‚ որ միջոցառման շրջանակում համայնքային սեփականություն հանդիսացող մանկապարտեզների շենքերի հիմնանորոգման և վերակառուցման </w:t>
      </w:r>
      <w:r w:rsidRPr="00197995">
        <w:t>884,562.58 հազ. դրամի</w:t>
      </w:r>
      <w:r w:rsidRPr="00197995">
        <w:rPr>
          <w:rFonts w:cs="Courier New"/>
        </w:rPr>
        <w:t xml:space="preserve"> ծախսերը «</w:t>
      </w:r>
      <w:r w:rsidRPr="00197995">
        <w:t>Այլ կապիտալ դրամաշնորհներ համայնքներին» (465300) տնտեսագիտական դասակարգման հոդվածով իրականացնելու փոխարեն իրակա</w:t>
      </w:r>
      <w:r w:rsidRPr="00197995">
        <w:rPr>
          <w:rFonts w:cs="Courier New"/>
        </w:rPr>
        <w:t xml:space="preserve">նացվել են </w:t>
      </w:r>
      <w:r w:rsidRPr="00197995">
        <w:t xml:space="preserve">(511300) </w:t>
      </w:r>
      <w:r w:rsidRPr="00197995">
        <w:rPr>
          <w:rFonts w:cs="Courier New"/>
        </w:rPr>
        <w:t>«Շենքերի և շինությունների շինարարություն» տնտեսագիտական հոդվածով</w:t>
      </w:r>
      <w:r>
        <w:rPr>
          <w:rFonts w:cs="Courier New"/>
        </w:rPr>
        <w:t>։</w:t>
      </w:r>
    </w:p>
    <w:p w14:paraId="58E1D0A7" w14:textId="0D7887F9" w:rsidR="00012117" w:rsidRPr="00197995" w:rsidRDefault="00012117" w:rsidP="00012117">
      <w:pPr>
        <w:rPr>
          <w:rFonts w:cs="Courier New"/>
        </w:rPr>
      </w:pPr>
      <w:r w:rsidRPr="00197995">
        <w:rPr>
          <w:rFonts w:cs="Courier New"/>
        </w:rPr>
        <w:t xml:space="preserve">Արդյունքում </w:t>
      </w:r>
      <w:r w:rsidRPr="00197995">
        <w:t xml:space="preserve">ՀՀ 2025 թվականի պետական բյուջեի տարեկան կատարման Ձև Հ-2 հաշվետվությունում խեղաթյուրված են ներկայացվել «Դրամարկղային ծախս» և «Փաստացի ծախս» ցուցանիշները </w:t>
      </w:r>
      <w:r w:rsidR="007C4C94">
        <w:t xml:space="preserve">համապատասխանաբար </w:t>
      </w:r>
      <w:r w:rsidRPr="00197995">
        <w:t>884,562.58 հազ. դրամով և 885‚946.71 հազ. դրամով‚ իսկ Ձև Հ-4 հաշվետվությունում խեղաթյուրված են ներկայացվել «Տարեվերջի կրեդիտորական պարտքեր» ցուցանիշը 1‚384.13 հազ. դրամով։</w:t>
      </w:r>
    </w:p>
    <w:p w14:paraId="6A0E8A48" w14:textId="1B3B255D" w:rsidR="00012117"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93սս" w:history="1">
        <w:r w:rsidR="000D23BF" w:rsidRPr="000D23BF">
          <w:rPr>
            <w:rStyle w:val="Hyperlink"/>
            <w:b/>
            <w:bCs w:val="0"/>
          </w:rPr>
          <w:t>7.9.4</w:t>
        </w:r>
      </w:hyperlink>
      <w:r w:rsidR="00012117" w:rsidRPr="00347C3C">
        <w:rPr>
          <w:rFonts w:cs="Arial"/>
          <w:b/>
          <w:bCs w:val="0"/>
        </w:rPr>
        <w:t>։</w:t>
      </w:r>
    </w:p>
    <w:p w14:paraId="4ADBD069" w14:textId="77777777" w:rsidR="00012117" w:rsidRDefault="00012117" w:rsidP="000E309F">
      <w:pPr>
        <w:pStyle w:val="Heading3"/>
        <w:jc w:val="center"/>
      </w:pPr>
      <w:bookmarkStart w:id="166" w:name="_ՀՀ_կրթության‚_գիտության‚_1"/>
      <w:bookmarkEnd w:id="166"/>
      <w:r w:rsidRPr="00347C3C">
        <w:lastRenderedPageBreak/>
        <w:t xml:space="preserve">ՀՀ </w:t>
      </w:r>
      <w:r w:rsidRPr="006258F8">
        <w:t>կրթության‚ գիտության‚ մշակույթի և սպորտի նախարարության «</w:t>
      </w:r>
      <w:r w:rsidRPr="008B12A0">
        <w:rPr>
          <w:rFonts w:eastAsia="Times New Roman"/>
          <w:lang w:eastAsia="ru-RU"/>
        </w:rPr>
        <w:t>Կրթության որակի ապահովում</w:t>
      </w:r>
      <w:r w:rsidRPr="006258F8">
        <w:t>» ծրագրի (</w:t>
      </w:r>
      <w:r w:rsidRPr="008B12A0">
        <w:rPr>
          <w:rFonts w:eastAsia="Times New Roman"/>
          <w:lang w:eastAsia="ru-RU"/>
        </w:rPr>
        <w:t>1192) 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 մ</w:t>
      </w:r>
      <w:r w:rsidRPr="006258F8">
        <w:t>իջոցառում (</w:t>
      </w:r>
      <w:r w:rsidRPr="008B12A0">
        <w:rPr>
          <w:rFonts w:eastAsia="Times New Roman"/>
          <w:lang w:eastAsia="ru-RU"/>
        </w:rPr>
        <w:t>1192-32006</w:t>
      </w:r>
      <w:r w:rsidRPr="006258F8">
        <w:t>)</w:t>
      </w:r>
    </w:p>
    <w:p w14:paraId="6DD72754" w14:textId="77777777" w:rsidR="00012117" w:rsidRDefault="00012117" w:rsidP="00012117">
      <w:pPr>
        <w:pStyle w:val="Heading4"/>
        <w:keepNext w:val="0"/>
        <w:ind w:left="0" w:right="734" w:firstLine="0"/>
        <w:rPr>
          <w:lang w:val="hy-AM"/>
        </w:rPr>
      </w:pPr>
      <w:r>
        <w:rPr>
          <w:lang w:val="hy-AM"/>
        </w:rPr>
        <w:t>«</w:t>
      </w:r>
      <w:r w:rsidRPr="00347C3C">
        <w:rPr>
          <w:lang w:val="hy-AM"/>
        </w:rPr>
        <w:t>Շենքերի և շինությունների շինարարություն» տնտեսագիտական հոդվածի (511</w:t>
      </w:r>
      <w:r>
        <w:rPr>
          <w:lang w:val="hy-AM"/>
        </w:rPr>
        <w:t>3</w:t>
      </w:r>
      <w:r w:rsidRPr="00347C3C">
        <w:rPr>
          <w:lang w:val="hy-AM"/>
        </w:rPr>
        <w:t>00</w:t>
      </w:r>
      <w:r>
        <w:rPr>
          <w:lang w:val="hy-AM"/>
        </w:rPr>
        <w:t>)</w:t>
      </w:r>
      <w:r w:rsidRPr="00347C3C">
        <w:rPr>
          <w:lang w:val="hy-AM"/>
        </w:rPr>
        <w:t xml:space="preserve"> </w:t>
      </w:r>
      <w:r>
        <w:rPr>
          <w:lang w:val="hy-AM"/>
        </w:rPr>
        <w:t>փաստացի ծախսի և դեբիտորական պարտքերի</w:t>
      </w:r>
      <w:r w:rsidRPr="00347C3C">
        <w:rPr>
          <w:lang w:val="hy-AM"/>
        </w:rPr>
        <w:t xml:space="preserve"> գումարի խեղաթյուրումը.</w:t>
      </w:r>
    </w:p>
    <w:p w14:paraId="720CC3E3" w14:textId="77777777" w:rsidR="00012117" w:rsidRPr="008D1061" w:rsidRDefault="00012117" w:rsidP="00012117">
      <w:pPr>
        <w:rPr>
          <w:rFonts w:eastAsia="Times New Roman"/>
          <w:b/>
          <w:i/>
          <w:lang w:eastAsia="ru-RU"/>
        </w:rPr>
      </w:pPr>
      <w:r w:rsidRPr="008D1061">
        <w:rPr>
          <w:rFonts w:eastAsia="Times New Roman"/>
          <w:b/>
          <w:i/>
          <w:lang w:eastAsia="ru-RU"/>
        </w:rPr>
        <w:t>Գնահատման կիրառելի հիմքը.</w:t>
      </w:r>
    </w:p>
    <w:p w14:paraId="6EC3DDC3" w14:textId="77777777" w:rsidR="00012117" w:rsidRPr="008D1061" w:rsidRDefault="00012117" w:rsidP="00B54D2B">
      <w:pPr>
        <w:numPr>
          <w:ilvl w:val="0"/>
          <w:numId w:val="19"/>
        </w:numPr>
        <w:ind w:left="0" w:firstLine="0"/>
        <w:contextualSpacing/>
        <w:rPr>
          <w:rFonts w:eastAsia="Times New Roman"/>
          <w:bCs w:val="0"/>
          <w:iCs w:val="0"/>
          <w:lang w:eastAsia="ru-RU"/>
        </w:rPr>
      </w:pPr>
      <w:r w:rsidRPr="008D1061">
        <w:rPr>
          <w:rFonts w:eastAsia="Times New Roman"/>
          <w:lang w:eastAsia="ru-RU"/>
        </w:rPr>
        <w:t>ՀՀ ֆինանսների նախարարի 2019 թվականի մարտի 13-ի  № 254-Ն հրամանի Հավելված 2-ի «Օրինակելի ձև Հ-2-ի լրացման պահանջների» 9-րդ կետ՝ Հ-2 հաշվետվության փաստացի ծախս սյունակում լրացվում է «…հաշվետու ժամանակահատվածում հիմնարկի՝ համապատասխան փաստաթղթերով ձևակերպված իրական ծախսերը»։</w:t>
      </w:r>
    </w:p>
    <w:p w14:paraId="6B1F7D3F" w14:textId="77777777" w:rsidR="00012117" w:rsidRPr="008D1061" w:rsidRDefault="00012117" w:rsidP="00B54D2B">
      <w:pPr>
        <w:numPr>
          <w:ilvl w:val="0"/>
          <w:numId w:val="19"/>
        </w:numPr>
        <w:ind w:left="0" w:firstLine="0"/>
        <w:contextualSpacing/>
        <w:rPr>
          <w:rFonts w:eastAsia="Times New Roman" w:cs="Times New Roman"/>
          <w:b/>
          <w:bCs w:val="0"/>
          <w:i/>
          <w:iCs w:val="0"/>
          <w:lang w:eastAsia="ru-RU"/>
        </w:rPr>
      </w:pPr>
      <w:r w:rsidRPr="008D1061">
        <w:rPr>
          <w:rFonts w:eastAsia="Times New Roman" w:cs="Times New Roman"/>
          <w:lang w:eastAsia="ru-RU"/>
        </w:rPr>
        <w:t>«Հանրային հատվածի կազմակերպությունների հաշվապահական հաշվառման մասին» օրենքի 11-րդ հոդվածի 1-ին մասի</w:t>
      </w:r>
      <w:r w:rsidRPr="008D1061">
        <w:rPr>
          <w:rFonts w:eastAsia="Times New Roman" w:cs="Times New Roman"/>
          <w:b/>
          <w:i/>
          <w:lang w:eastAsia="ru-RU"/>
        </w:rPr>
        <w:t xml:space="preserve">՝ </w:t>
      </w:r>
      <w:r w:rsidRPr="008D1061">
        <w:rPr>
          <w:rFonts w:eastAsia="Times New Roman" w:cs="Courier New"/>
          <w:lang w:eastAsia="ru-RU"/>
        </w:rPr>
        <w:t>«...</w:t>
      </w:r>
      <w:r w:rsidRPr="008D1061">
        <w:rPr>
          <w:rFonts w:eastAsia="Times New Roman" w:cs="Times New Roman"/>
          <w:lang w:eastAsia="ru-RU"/>
        </w:rPr>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8D1061">
        <w:rPr>
          <w:rFonts w:eastAsia="Times New Roman" w:cs="Times New Roman"/>
          <w:b/>
          <w:i/>
          <w:lang w:eastAsia="ru-RU"/>
        </w:rPr>
        <w:t>»</w:t>
      </w:r>
      <w:r w:rsidRPr="008D1061">
        <w:rPr>
          <w:rFonts w:eastAsia="Times New Roman" w:cs="Times New Roman"/>
          <w:lang w:eastAsia="ru-RU"/>
        </w:rPr>
        <w:t>:</w:t>
      </w:r>
    </w:p>
    <w:p w14:paraId="3214BA05" w14:textId="40EF75CD" w:rsidR="00012117" w:rsidRPr="006258F8" w:rsidRDefault="00012117" w:rsidP="00012117">
      <w:pPr>
        <w:spacing w:before="240"/>
        <w:rPr>
          <w:rFonts w:eastAsia="Times New Roman"/>
          <w:bCs w:val="0"/>
          <w:iCs w:val="0"/>
          <w:lang w:eastAsia="ru-RU"/>
        </w:rPr>
      </w:pPr>
      <w:r w:rsidRPr="008D1061">
        <w:rPr>
          <w:rFonts w:eastAsia="Times New Roman" w:cs="Times New Roman"/>
          <w:b/>
          <w:i/>
          <w:lang w:eastAsia="ru-RU"/>
        </w:rPr>
        <w:t>Խեղաթյուրումը.</w:t>
      </w:r>
      <w:r w:rsidRPr="008D1061">
        <w:rPr>
          <w:rFonts w:eastAsia="Times New Roman"/>
          <w:lang w:eastAsia="ru-RU"/>
        </w:rPr>
        <w:t xml:space="preserve"> Ձև Հ-2 հաշվետվությամբ «Փաստացի ծախս» ցուցանիշը խեղաթյուրված </w:t>
      </w:r>
      <w:r w:rsidR="007C4C94">
        <w:rPr>
          <w:rFonts w:eastAsia="Times New Roman"/>
          <w:lang w:eastAsia="ru-RU"/>
        </w:rPr>
        <w:t xml:space="preserve">(պակաս) </w:t>
      </w:r>
      <w:r w:rsidRPr="008D1061">
        <w:rPr>
          <w:rFonts w:eastAsia="Times New Roman"/>
          <w:lang w:eastAsia="ru-RU"/>
        </w:rPr>
        <w:t xml:space="preserve">է </w:t>
      </w:r>
      <w:r>
        <w:rPr>
          <w:rFonts w:eastAsia="Times New Roman"/>
          <w:lang w:eastAsia="ru-RU"/>
        </w:rPr>
        <w:t xml:space="preserve">ներկայացվել </w:t>
      </w:r>
      <w:r w:rsidRPr="008D1061">
        <w:rPr>
          <w:rFonts w:eastAsia="Times New Roman"/>
          <w:lang w:eastAsia="ru-RU"/>
        </w:rPr>
        <w:t>91,961.75 հազ. դրամով։ Ձև Հ-4 հաշվետվությունում «</w:t>
      </w:r>
      <w:r>
        <w:rPr>
          <w:rFonts w:eastAsia="Times New Roman"/>
          <w:lang w:eastAsia="ru-RU"/>
        </w:rPr>
        <w:t>Տարեվերջի</w:t>
      </w:r>
      <w:r w:rsidRPr="008D1061">
        <w:rPr>
          <w:rFonts w:eastAsia="Times New Roman"/>
          <w:lang w:eastAsia="ru-RU"/>
        </w:rPr>
        <w:t xml:space="preserve"> </w:t>
      </w:r>
      <w:r w:rsidRPr="006258F8">
        <w:rPr>
          <w:rFonts w:eastAsia="Times New Roman"/>
          <w:lang w:eastAsia="ru-RU"/>
        </w:rPr>
        <w:t xml:space="preserve">դեբիտորական պարտքեր» ցուցանիշը խեղաթյուրված </w:t>
      </w:r>
      <w:r w:rsidR="007C4C94">
        <w:rPr>
          <w:rFonts w:eastAsia="Times New Roman"/>
          <w:lang w:eastAsia="ru-RU"/>
        </w:rPr>
        <w:t xml:space="preserve">(պակաս) </w:t>
      </w:r>
      <w:r w:rsidRPr="006258F8">
        <w:rPr>
          <w:rFonts w:eastAsia="Times New Roman"/>
          <w:lang w:eastAsia="ru-RU"/>
        </w:rPr>
        <w:t xml:space="preserve">է </w:t>
      </w:r>
      <w:r w:rsidR="007C4C94">
        <w:rPr>
          <w:rFonts w:eastAsia="Times New Roman"/>
          <w:lang w:eastAsia="ru-RU"/>
        </w:rPr>
        <w:t xml:space="preserve">ներկայացվել </w:t>
      </w:r>
      <w:r>
        <w:rPr>
          <w:rFonts w:eastAsia="Times New Roman"/>
          <w:lang w:eastAsia="ru-RU"/>
        </w:rPr>
        <w:t>360‚894.19</w:t>
      </w:r>
      <w:r w:rsidRPr="008D1061">
        <w:rPr>
          <w:rFonts w:eastAsia="Times New Roman"/>
          <w:lang w:eastAsia="ru-RU"/>
        </w:rPr>
        <w:t xml:space="preserve"> </w:t>
      </w:r>
      <w:r w:rsidRPr="006258F8">
        <w:rPr>
          <w:rFonts w:eastAsia="Times New Roman"/>
          <w:lang w:eastAsia="ru-RU"/>
        </w:rPr>
        <w:t xml:space="preserve">հազ. դրամով։ </w:t>
      </w:r>
    </w:p>
    <w:p w14:paraId="60312D74" w14:textId="77777777" w:rsidR="00012117" w:rsidRPr="006258F8" w:rsidRDefault="00012117" w:rsidP="00012117">
      <w:pPr>
        <w:contextualSpacing/>
        <w:rPr>
          <w:rFonts w:eastAsia="Times New Roman" w:cs="Times New Roman"/>
          <w:b/>
          <w:i/>
          <w:lang w:eastAsia="ru-RU"/>
        </w:rPr>
      </w:pPr>
      <w:r w:rsidRPr="006258F8">
        <w:rPr>
          <w:rFonts w:eastAsia="Times New Roman" w:cs="Times New Roman"/>
          <w:b/>
          <w:i/>
          <w:lang w:eastAsia="ru-RU"/>
        </w:rPr>
        <w:t>Փաստերը‚ որոնց հիման վրա արձանագրվել է խեղաթյուրումը։</w:t>
      </w:r>
    </w:p>
    <w:p w14:paraId="59A99A99" w14:textId="002DEA8F" w:rsidR="00012117" w:rsidRDefault="00012117" w:rsidP="00012117">
      <w:pPr>
        <w:rPr>
          <w:rFonts w:eastAsia="Times New Roman"/>
          <w:lang w:eastAsia="ru-RU"/>
        </w:rPr>
      </w:pPr>
      <w:r w:rsidRPr="00753EC7">
        <w:rPr>
          <w:rFonts w:eastAsia="Times New Roman"/>
          <w:lang w:eastAsia="ru-RU"/>
        </w:rPr>
        <w:t xml:space="preserve">Հաշվետու ժամանակաշրջանում </w:t>
      </w:r>
      <w:r w:rsidRPr="006258F8">
        <w:rPr>
          <w:rFonts w:eastAsia="Times New Roman"/>
          <w:lang w:eastAsia="ru-RU"/>
        </w:rPr>
        <w:t>հիմնարկի՝ համապատասխան փաստաթղթերով (Վճարման հայտ</w:t>
      </w:r>
      <w:r w:rsidR="007C4C94">
        <w:rPr>
          <w:rFonts w:eastAsia="Times New Roman"/>
          <w:lang w:eastAsia="ru-RU"/>
        </w:rPr>
        <w:t>-</w:t>
      </w:r>
      <w:r w:rsidRPr="006258F8">
        <w:rPr>
          <w:rFonts w:eastAsia="Times New Roman"/>
          <w:lang w:eastAsia="ru-RU"/>
        </w:rPr>
        <w:t xml:space="preserve">վկայագրեր) ձևակերպված </w:t>
      </w:r>
      <w:r w:rsidRPr="008D1061">
        <w:rPr>
          <w:rFonts w:eastAsia="Times New Roman"/>
          <w:lang w:eastAsia="ru-RU"/>
        </w:rPr>
        <w:t xml:space="preserve">1,971,371.53 </w:t>
      </w:r>
      <w:r w:rsidRPr="00753EC7">
        <w:rPr>
          <w:rFonts w:eastAsia="Times New Roman"/>
          <w:lang w:eastAsia="ru-RU"/>
        </w:rPr>
        <w:t xml:space="preserve">հազ. դրամի </w:t>
      </w:r>
      <w:r w:rsidRPr="006258F8">
        <w:rPr>
          <w:rFonts w:eastAsia="Times New Roman"/>
          <w:lang w:eastAsia="ru-RU"/>
        </w:rPr>
        <w:t>իրական ծախսերի առկայության պարագայում</w:t>
      </w:r>
      <w:r w:rsidRPr="00753EC7">
        <w:rPr>
          <w:rFonts w:eastAsia="Times New Roman"/>
          <w:lang w:eastAsia="ru-RU"/>
        </w:rPr>
        <w:t xml:space="preserve"> Ձև Հ-2 հաշվետվությունում «Փաստացի ծախս» ցուցանիշը ներկայացվել է </w:t>
      </w:r>
      <w:r w:rsidRPr="008D1061">
        <w:rPr>
          <w:rFonts w:eastAsia="Times New Roman"/>
          <w:lang w:eastAsia="ru-RU"/>
        </w:rPr>
        <w:t xml:space="preserve">1,879,409.78 </w:t>
      </w:r>
      <w:r w:rsidRPr="00753EC7">
        <w:rPr>
          <w:rFonts w:eastAsia="Times New Roman"/>
          <w:lang w:eastAsia="ru-RU"/>
        </w:rPr>
        <w:t xml:space="preserve">հազ. դրամ‚ կամ </w:t>
      </w:r>
      <w:r w:rsidRPr="008D1061">
        <w:rPr>
          <w:rFonts w:eastAsia="Times New Roman"/>
          <w:lang w:eastAsia="ru-RU"/>
        </w:rPr>
        <w:t xml:space="preserve">91,961.75 </w:t>
      </w:r>
      <w:r w:rsidRPr="00753EC7">
        <w:rPr>
          <w:rFonts w:eastAsia="Times New Roman"/>
          <w:lang w:eastAsia="ru-RU"/>
        </w:rPr>
        <w:t>հազ. դրամով խեղաթյուրված (</w:t>
      </w:r>
      <w:r w:rsidR="006253C2">
        <w:rPr>
          <w:rFonts w:eastAsia="Times New Roman"/>
          <w:lang w:eastAsia="ru-RU"/>
        </w:rPr>
        <w:t>պակաս</w:t>
      </w:r>
      <w:r w:rsidRPr="00753EC7">
        <w:rPr>
          <w:rFonts w:eastAsia="Times New Roman"/>
          <w:lang w:eastAsia="ru-RU"/>
        </w:rPr>
        <w:t xml:space="preserve">)։ </w:t>
      </w:r>
    </w:p>
    <w:p w14:paraId="5A9CC928" w14:textId="40A25610" w:rsidR="00012117" w:rsidRDefault="00012117" w:rsidP="00012117">
      <w:pPr>
        <w:rPr>
          <w:rFonts w:eastAsia="Times New Roman"/>
          <w:lang w:eastAsia="ru-RU"/>
        </w:rPr>
      </w:pPr>
      <w:r>
        <w:rPr>
          <w:rFonts w:eastAsia="Times New Roman"/>
          <w:lang w:eastAsia="ru-RU"/>
        </w:rPr>
        <w:t xml:space="preserve">Տարեվերջի կրեդիտորական պարտքերի ցուցանիշի վերահաշվարկով այն կազմել է 400‚248.91 հազ. դրամ այնինչ Ձև Հ-4 հաշվետվությունում այն ներկայացվել է </w:t>
      </w:r>
      <w:r w:rsidRPr="000C68D7">
        <w:rPr>
          <w:rFonts w:eastAsia="Times New Roman"/>
          <w:lang w:eastAsia="ru-RU"/>
        </w:rPr>
        <w:t>39,354.72</w:t>
      </w:r>
      <w:r>
        <w:rPr>
          <w:rFonts w:eastAsia="Times New Roman"/>
          <w:lang w:eastAsia="ru-RU"/>
        </w:rPr>
        <w:t xml:space="preserve"> հազ. դրամ կամ 360‚894.19 հազ. դրամով խեղաթյուրված (</w:t>
      </w:r>
      <w:r w:rsidR="006253C2">
        <w:rPr>
          <w:rFonts w:eastAsia="Times New Roman"/>
          <w:lang w:eastAsia="ru-RU"/>
        </w:rPr>
        <w:t>պակաս</w:t>
      </w:r>
      <w:r>
        <w:rPr>
          <w:rFonts w:eastAsia="Times New Roman"/>
          <w:lang w:eastAsia="ru-RU"/>
        </w:rPr>
        <w:t>)։</w:t>
      </w:r>
    </w:p>
    <w:p w14:paraId="425E6F7B" w14:textId="63475E82" w:rsidR="000E309F" w:rsidRDefault="004B562A" w:rsidP="000E309F">
      <w:pPr>
        <w:rPr>
          <w:rFonts w:cs="Arial"/>
          <w:b/>
          <w:bCs w:val="0"/>
        </w:rPr>
      </w:pPr>
      <w:r>
        <w:rPr>
          <w:b/>
          <w:bCs w:val="0"/>
        </w:rPr>
        <w:lastRenderedPageBreak/>
        <w:t>Ե</w:t>
      </w:r>
      <w:r w:rsidR="000E309F" w:rsidRPr="00347C3C">
        <w:rPr>
          <w:b/>
          <w:bCs w:val="0"/>
        </w:rPr>
        <w:t>զրակացության «</w:t>
      </w:r>
      <w:r w:rsidR="000E309F">
        <w:rPr>
          <w:b/>
          <w:bCs w:val="0"/>
        </w:rPr>
        <w:t>7</w:t>
      </w:r>
      <w:r w:rsidR="000E309F" w:rsidRPr="00347C3C">
        <w:rPr>
          <w:b/>
          <w:bCs w:val="0"/>
        </w:rPr>
        <w:t xml:space="preserve">. Խեղաթյուրումներ» բաժին կարելի է վերադառնալ հետևյալ հղմամբ` </w:t>
      </w:r>
      <w:hyperlink w:anchor="_ՀՀ_կրթության‚_գիտության‚_2" w:history="1">
        <w:r w:rsidR="000E309F" w:rsidRPr="00A47332">
          <w:rPr>
            <w:rStyle w:val="Hyperlink"/>
            <w:b/>
            <w:bCs w:val="0"/>
          </w:rPr>
          <w:t>7.9.</w:t>
        </w:r>
        <w:r w:rsidR="000E309F" w:rsidRPr="007E5540">
          <w:rPr>
            <w:rStyle w:val="Hyperlink"/>
            <w:b/>
            <w:bCs w:val="0"/>
          </w:rPr>
          <w:t>5</w:t>
        </w:r>
      </w:hyperlink>
      <w:r w:rsidR="000E309F" w:rsidRPr="00347C3C">
        <w:rPr>
          <w:rFonts w:cs="Arial"/>
          <w:b/>
          <w:bCs w:val="0"/>
        </w:rPr>
        <w:t>։</w:t>
      </w:r>
    </w:p>
    <w:p w14:paraId="4BDDDABF" w14:textId="77777777" w:rsidR="00012117" w:rsidRDefault="00012117" w:rsidP="00AF2BBC">
      <w:pPr>
        <w:pStyle w:val="Heading3"/>
        <w:jc w:val="center"/>
      </w:pPr>
      <w:bookmarkStart w:id="167" w:name="_ՀՀ_կրթության‚_գիտության‚_3"/>
      <w:bookmarkEnd w:id="167"/>
      <w:r w:rsidRPr="00347C3C">
        <w:t xml:space="preserve">ՀՀ </w:t>
      </w:r>
      <w:r w:rsidRPr="006258F8">
        <w:t>կրթության‚ գիտության‚ մշակույթի և սպորտի նախարարության «</w:t>
      </w:r>
      <w:r>
        <w:rPr>
          <w:rFonts w:eastAsia="Times New Roman"/>
          <w:lang w:eastAsia="ru-RU"/>
        </w:rPr>
        <w:t>Ապահով դպրոց</w:t>
      </w:r>
      <w:r w:rsidRPr="006258F8">
        <w:t>» ծրագրի (</w:t>
      </w:r>
      <w:r w:rsidRPr="008B12A0">
        <w:rPr>
          <w:rFonts w:eastAsia="Times New Roman"/>
          <w:lang w:eastAsia="ru-RU"/>
        </w:rPr>
        <w:t>11</w:t>
      </w:r>
      <w:r>
        <w:rPr>
          <w:rFonts w:eastAsia="Times New Roman"/>
          <w:lang w:eastAsia="ru-RU"/>
        </w:rPr>
        <w:t>83</w:t>
      </w:r>
      <w:r w:rsidRPr="008B12A0">
        <w:rPr>
          <w:rFonts w:eastAsia="Times New Roman"/>
          <w:lang w:eastAsia="ru-RU"/>
        </w:rPr>
        <w:t>) Համաշխարհային բանկի աջակցությամբ իրականացվող «</w:t>
      </w:r>
      <w:r w:rsidRPr="00E1079D">
        <w:rPr>
          <w:rFonts w:eastAsia="Times New Roman"/>
          <w:lang w:eastAsia="ru-RU"/>
        </w:rPr>
        <w:t>Հանրակրթական կրթություն իրականացնող ուսումնական հաստատությունների մարզադահլիճների վերակառուցում</w:t>
      </w:r>
      <w:r w:rsidRPr="008B12A0">
        <w:rPr>
          <w:rFonts w:eastAsia="Times New Roman"/>
          <w:lang w:eastAsia="ru-RU"/>
        </w:rPr>
        <w:t>» մ</w:t>
      </w:r>
      <w:r w:rsidRPr="006258F8">
        <w:t>իջոցառում (</w:t>
      </w:r>
      <w:r w:rsidRPr="00E1079D">
        <w:rPr>
          <w:rFonts w:eastAsia="Times New Roman"/>
          <w:lang w:eastAsia="ru-RU"/>
        </w:rPr>
        <w:t>1183-32009</w:t>
      </w:r>
      <w:r w:rsidRPr="006258F8">
        <w:t>)</w:t>
      </w:r>
    </w:p>
    <w:p w14:paraId="191DBBB6" w14:textId="77777777" w:rsidR="00012117" w:rsidRPr="00E1079D" w:rsidRDefault="00012117" w:rsidP="00012117">
      <w:pPr>
        <w:ind w:firstLine="0"/>
        <w:rPr>
          <w:b/>
          <w:bCs w:val="0"/>
          <w:i/>
          <w:iCs w:val="0"/>
        </w:rPr>
      </w:pPr>
      <w:r w:rsidRPr="00E1079D">
        <w:rPr>
          <w:b/>
          <w:bCs w:val="0"/>
          <w:i/>
          <w:iCs w:val="0"/>
        </w:rPr>
        <w:t>Կատարող՝ ՀՀ քաղաքաշինության կոմիտե.</w:t>
      </w:r>
    </w:p>
    <w:p w14:paraId="24B7054B" w14:textId="77777777" w:rsidR="00012117" w:rsidRDefault="00012117" w:rsidP="00012117">
      <w:pPr>
        <w:pStyle w:val="Heading4"/>
        <w:keepNext w:val="0"/>
        <w:ind w:left="0" w:right="734" w:firstLine="0"/>
        <w:rPr>
          <w:lang w:val="hy-AM"/>
        </w:rPr>
      </w:pPr>
      <w:r>
        <w:rPr>
          <w:lang w:val="hy-AM"/>
        </w:rPr>
        <w:t>«</w:t>
      </w:r>
      <w:r w:rsidRPr="00347C3C">
        <w:rPr>
          <w:lang w:val="hy-AM"/>
        </w:rPr>
        <w:t>Շենքերի և շինությունների շինարարություն» տնտեսագիտական հոդվածի (511</w:t>
      </w:r>
      <w:r>
        <w:rPr>
          <w:lang w:val="hy-AM"/>
        </w:rPr>
        <w:t>3</w:t>
      </w:r>
      <w:r w:rsidRPr="00347C3C">
        <w:rPr>
          <w:lang w:val="hy-AM"/>
        </w:rPr>
        <w:t>00</w:t>
      </w:r>
      <w:r>
        <w:rPr>
          <w:lang w:val="hy-AM"/>
        </w:rPr>
        <w:t>)</w:t>
      </w:r>
      <w:r w:rsidRPr="00347C3C">
        <w:rPr>
          <w:lang w:val="hy-AM"/>
        </w:rPr>
        <w:t xml:space="preserve"> </w:t>
      </w:r>
      <w:r>
        <w:rPr>
          <w:lang w:val="hy-AM"/>
        </w:rPr>
        <w:t>դրամարկղային ծախսի և դեբիտորական պարտքերի</w:t>
      </w:r>
      <w:r w:rsidRPr="00347C3C">
        <w:rPr>
          <w:lang w:val="hy-AM"/>
        </w:rPr>
        <w:t xml:space="preserve"> գումարի խեղաթյուրումը.</w:t>
      </w:r>
    </w:p>
    <w:p w14:paraId="1C52CF5C" w14:textId="77777777" w:rsidR="00012117" w:rsidRPr="008D1061" w:rsidRDefault="00012117" w:rsidP="00012117">
      <w:pPr>
        <w:rPr>
          <w:rFonts w:eastAsia="Times New Roman"/>
          <w:b/>
          <w:i/>
          <w:lang w:eastAsia="ru-RU"/>
        </w:rPr>
      </w:pPr>
      <w:r w:rsidRPr="008D1061">
        <w:rPr>
          <w:rFonts w:eastAsia="Times New Roman"/>
          <w:b/>
          <w:i/>
          <w:lang w:eastAsia="ru-RU"/>
        </w:rPr>
        <w:t>Գնահատման կիրառելի հիմքը.</w:t>
      </w:r>
    </w:p>
    <w:p w14:paraId="79AEBA3E" w14:textId="77777777" w:rsidR="00012117" w:rsidRPr="00CE1ACC"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CE1ACC">
        <w:rPr>
          <w:rFonts w:eastAsia="Times New Roman" w:cs="Times New Roman"/>
          <w:bCs w:val="0"/>
          <w:iCs w:val="0"/>
          <w:shd w:val="clear" w:color="auto" w:fill="auto"/>
        </w:rPr>
        <w:t xml:space="preserve">ՀՀ կառավարության 2018 թվականի հունիսի 15-ի N 706-Ն որոշման հավելվածի </w:t>
      </w:r>
    </w:p>
    <w:p w14:paraId="3F2BDF6C" w14:textId="77777777" w:rsidR="00012117" w:rsidRPr="00427C21"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CE1ACC">
        <w:rPr>
          <w:rFonts w:eastAsia="Times New Roman" w:cs="Times New Roman"/>
          <w:bCs w:val="0"/>
          <w:iCs w:val="0"/>
          <w:shd w:val="clear" w:color="auto" w:fill="auto"/>
        </w:rPr>
        <w:t xml:space="preserve">33-րդ կետ՝ </w:t>
      </w:r>
      <w:r w:rsidRPr="00427C21">
        <w:rPr>
          <w:rFonts w:eastAsia="Times New Roman" w:cs="Times New Roman"/>
          <w:bCs w:val="0"/>
          <w:iCs w:val="0"/>
          <w:shd w:val="clear" w:color="auto" w:fill="auto"/>
        </w:rPr>
        <w:t>«...</w:t>
      </w:r>
      <w:r w:rsidRPr="00427C21">
        <w:rPr>
          <w:rFonts w:cs="Arial"/>
          <w:color w:val="333333"/>
        </w:rPr>
        <w:t>Գանձապետական հաշվից միջոցների ելքագրման հիմքը գանձապետարանի ստորաբաժանման կողմից ծախսերը հիմնավորող` Հայաստանի Հանրապետության օրենսդրությամբ նախատեսված փաստաթղթերի ընդունումն է...»։</w:t>
      </w:r>
    </w:p>
    <w:p w14:paraId="112718AA" w14:textId="1BE8BC83" w:rsidR="00012117"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427C21">
        <w:rPr>
          <w:rFonts w:eastAsia="Times New Roman" w:cs="Times New Roman"/>
        </w:rPr>
        <w:t xml:space="preserve"> 27-րդ կետ՝ «...բյուջեներից վճարումների հաշվառման հիմքը գանձապետական հաշիվներից համապատասխան միջոցների ելքագրումը հավաստող սկզբնական փաստաթղթերն են</w:t>
      </w:r>
      <w:r>
        <w:rPr>
          <w:rFonts w:eastAsia="Times New Roman" w:cs="Times New Roman"/>
        </w:rPr>
        <w:t>...»</w:t>
      </w:r>
      <w:r w:rsidR="00485F40">
        <w:rPr>
          <w:rFonts w:eastAsia="Times New Roman" w:cs="Times New Roman"/>
        </w:rPr>
        <w:t>։</w:t>
      </w:r>
    </w:p>
    <w:p w14:paraId="44B7268B" w14:textId="23BDB983" w:rsidR="00485F40" w:rsidRPr="00CE1ACC" w:rsidRDefault="00485F40" w:rsidP="008B1C02">
      <w:pPr>
        <w:pStyle w:val="ListParagraph"/>
        <w:numPr>
          <w:ilvl w:val="0"/>
          <w:numId w:val="48"/>
        </w:numPr>
        <w:shd w:val="clear" w:color="auto" w:fill="FFFFFF"/>
        <w:tabs>
          <w:tab w:val="left" w:pos="567"/>
          <w:tab w:val="left" w:pos="630"/>
        </w:tabs>
        <w:ind w:left="1440"/>
        <w:rPr>
          <w:rFonts w:eastAsia="Times New Roman" w:cs="Times New Roman"/>
        </w:rPr>
      </w:pPr>
      <w:r>
        <w:rPr>
          <w:rFonts w:eastAsia="Times New Roman"/>
          <w:bCs w:val="0"/>
          <w:color w:val="000000"/>
        </w:rPr>
        <w:t xml:space="preserve">87-րդ կետ՝ </w:t>
      </w:r>
      <w:r w:rsidRPr="002606A3">
        <w:rPr>
          <w:rFonts w:eastAsia="Times New Roman"/>
          <w:bCs w:val="0"/>
          <w:color w:val="000000"/>
        </w:rPr>
        <w:t>«...</w:t>
      </w:r>
      <w:r w:rsidRPr="002606A3">
        <w:rPr>
          <w:rFonts w:cs="Arial"/>
          <w:color w:val="333333"/>
        </w:rPr>
        <w:t>Գանձապետական ծախսային հաշիվների և ԲՍԿ-ների դրամարկղերում առկա մնացորդը բյուջետային տարվա վերջին աշխատանքային օրվա ավարտին փոխանցվում է բյուջեի միջոցների տարեվերջի ազատ մնացորդի հաշվառման համար գործող գանձապետական համապատասխան հաշվին...»։</w:t>
      </w:r>
    </w:p>
    <w:p w14:paraId="23E9F0D9" w14:textId="77777777" w:rsidR="00012117" w:rsidRPr="0071338D" w:rsidRDefault="00012117" w:rsidP="008B1C02">
      <w:pPr>
        <w:pStyle w:val="ListParagraph"/>
        <w:numPr>
          <w:ilvl w:val="0"/>
          <w:numId w:val="49"/>
        </w:numPr>
        <w:shd w:val="clear" w:color="auto" w:fill="FFFFFF"/>
        <w:tabs>
          <w:tab w:val="left" w:pos="567"/>
        </w:tabs>
        <w:ind w:left="0" w:firstLine="720"/>
        <w:rPr>
          <w:rFonts w:eastAsia="Times New Roman" w:cs="Times New Roman"/>
          <w:b/>
          <w:i/>
        </w:rPr>
      </w:pPr>
      <w:r>
        <w:rPr>
          <w:rFonts w:eastAsia="Times New Roman" w:cs="Times New Roman"/>
        </w:rPr>
        <w:t>«</w:t>
      </w:r>
      <w:r w:rsidRPr="00411433">
        <w:rPr>
          <w:rFonts w:eastAsia="Times New Roman" w:cs="Times New Roman"/>
        </w:rPr>
        <w:t xml:space="preserve">ՀՀ բյուջետային համակարգի մասին» օրենքի 15-րդ հոդվածի 11-րդ մաս՝ </w:t>
      </w:r>
      <w:r>
        <w:rPr>
          <w:rFonts w:eastAsia="Times New Roman" w:cs="Times New Roman"/>
        </w:rPr>
        <w:t>«...Բ</w:t>
      </w:r>
      <w:r w:rsidRPr="00411433">
        <w:rPr>
          <w:rFonts w:eastAsia="Times New Roman" w:cs="Times New Roman"/>
        </w:rPr>
        <w:t>յուջեների միջոցների հաշվին ապրանքներ գնելու, աշխատանքներ կատարելու և ծառայություններ մատուցելու ծախսերի ֆինանսավորումն իրականացվում է պետական գնումների մասին օրենքով սահմանված կարգով</w:t>
      </w:r>
      <w:r>
        <w:rPr>
          <w:rFonts w:eastAsia="Times New Roman" w:cs="Times New Roman"/>
        </w:rPr>
        <w:t>...»։</w:t>
      </w:r>
    </w:p>
    <w:p w14:paraId="60C98C6C" w14:textId="77777777" w:rsidR="00012117" w:rsidRPr="002606A3" w:rsidRDefault="00012117" w:rsidP="008B1C02">
      <w:pPr>
        <w:pStyle w:val="ListParagraph"/>
        <w:numPr>
          <w:ilvl w:val="0"/>
          <w:numId w:val="49"/>
        </w:numPr>
        <w:shd w:val="clear" w:color="auto" w:fill="FFFFFF"/>
        <w:tabs>
          <w:tab w:val="left" w:pos="567"/>
        </w:tabs>
        <w:ind w:left="0" w:firstLine="720"/>
        <w:rPr>
          <w:rFonts w:eastAsia="Times New Roman" w:cs="Times New Roman"/>
          <w:b/>
          <w:i/>
        </w:rPr>
      </w:pPr>
      <w:r w:rsidRPr="0071338D">
        <w:rPr>
          <w:rFonts w:eastAsia="Times New Roman" w:cs="Times New Roman"/>
        </w:rPr>
        <w:t xml:space="preserve">ՀՀ կառավարության 2017 թվականի մայիսի 4-ի </w:t>
      </w:r>
      <w:r>
        <w:rPr>
          <w:rFonts w:eastAsia="Times New Roman" w:cs="Times New Roman"/>
        </w:rPr>
        <w:t xml:space="preserve">№ </w:t>
      </w:r>
      <w:r w:rsidRPr="0071338D">
        <w:rPr>
          <w:rFonts w:eastAsia="Times New Roman" w:cs="Times New Roman"/>
        </w:rPr>
        <w:t xml:space="preserve">526-Ն որոշման Հավելված 1-ի 111-րդ կետի 1-ին ենթակետ՝ </w:t>
      </w:r>
      <w:r>
        <w:rPr>
          <w:rFonts w:eastAsia="Times New Roman" w:cs="Times New Roman"/>
        </w:rPr>
        <w:t>«...</w:t>
      </w:r>
      <w:r w:rsidRPr="0071338D">
        <w:rPr>
          <w:rFonts w:eastAsia="Times New Roman" w:cs="Times New Roman"/>
        </w:rPr>
        <w:t xml:space="preserve">պայմանագրի շրջանակում մատակարարված ապրանքի, կատարված աշխատանքի կամ մատուցված </w:t>
      </w:r>
      <w:r w:rsidRPr="0071338D">
        <w:rPr>
          <w:rFonts w:eastAsia="Times New Roman" w:cs="Times New Roman"/>
        </w:rPr>
        <w:lastRenderedPageBreak/>
        <w:t>ծառայության` հաշվապահական ձևակերպման հիմքը պայմանագրով նախատեսված պահանջներին համապատասխանության մասին գրավոր եզրակացության հիման վրա պատասխանատու ստորաբաժանման ղեկավարի կողմից հաստատված արձանագրության առկայությունն է</w:t>
      </w:r>
      <w:r>
        <w:rPr>
          <w:rFonts w:eastAsia="Times New Roman" w:cs="Times New Roman"/>
        </w:rPr>
        <w:t>...»։</w:t>
      </w:r>
    </w:p>
    <w:p w14:paraId="047E2534" w14:textId="5B9074CC" w:rsidR="00012117" w:rsidRPr="006258F8" w:rsidRDefault="00012117" w:rsidP="00012117">
      <w:pPr>
        <w:spacing w:before="240"/>
        <w:rPr>
          <w:rFonts w:eastAsia="Times New Roman"/>
          <w:bCs w:val="0"/>
          <w:iCs w:val="0"/>
          <w:lang w:eastAsia="ru-RU"/>
        </w:rPr>
      </w:pPr>
      <w:r w:rsidRPr="008D1061">
        <w:rPr>
          <w:rFonts w:eastAsia="Times New Roman" w:cs="Times New Roman"/>
          <w:b/>
          <w:i/>
          <w:lang w:eastAsia="ru-RU"/>
        </w:rPr>
        <w:t>Խեղաթյուրումը.</w:t>
      </w:r>
      <w:r w:rsidRPr="008D1061">
        <w:rPr>
          <w:rFonts w:eastAsia="Times New Roman"/>
          <w:lang w:eastAsia="ru-RU"/>
        </w:rPr>
        <w:t xml:space="preserve"> </w:t>
      </w:r>
      <w:r w:rsidRPr="00764F0B">
        <w:t xml:space="preserve">ՀՀ </w:t>
      </w:r>
      <w:r w:rsidRPr="00ED6D13">
        <w:t xml:space="preserve">պետական բյուջեի տարեկան կատարման </w:t>
      </w:r>
      <w:r>
        <w:t xml:space="preserve">Ձև Հ-2 հաշվետվության «Դրամարկղային ծախս» և Ձև Հ-4 հաշվետվությունում «Տարեվերջի դեբիտորական պարտքեր» ցուցանիշները խեղաթյուրված </w:t>
      </w:r>
      <w:r w:rsidR="00485F40">
        <w:t xml:space="preserve">(ավել) </w:t>
      </w:r>
      <w:r>
        <w:t>են ներկայացվել 15‚193.10 հազարական դրամով</w:t>
      </w:r>
      <w:r w:rsidRPr="006258F8">
        <w:rPr>
          <w:rFonts w:eastAsia="Times New Roman"/>
          <w:lang w:eastAsia="ru-RU"/>
        </w:rPr>
        <w:t xml:space="preserve">։ </w:t>
      </w:r>
    </w:p>
    <w:p w14:paraId="7665FEE0" w14:textId="77777777" w:rsidR="00012117" w:rsidRPr="006258F8" w:rsidRDefault="00012117" w:rsidP="00012117">
      <w:pPr>
        <w:contextualSpacing/>
        <w:rPr>
          <w:rFonts w:eastAsia="Times New Roman" w:cs="Times New Roman"/>
          <w:b/>
          <w:i/>
          <w:lang w:eastAsia="ru-RU"/>
        </w:rPr>
      </w:pPr>
      <w:r w:rsidRPr="006258F8">
        <w:rPr>
          <w:rFonts w:eastAsia="Times New Roman" w:cs="Times New Roman"/>
          <w:b/>
          <w:i/>
          <w:lang w:eastAsia="ru-RU"/>
        </w:rPr>
        <w:t>Փաստերը‚ որոնց հիման վրա արձանագրվել է խեղաթյուրումը։</w:t>
      </w:r>
    </w:p>
    <w:p w14:paraId="25A7831F" w14:textId="4082960E" w:rsidR="00012117" w:rsidRDefault="00012117" w:rsidP="00485F40">
      <w:pPr>
        <w:spacing w:before="0"/>
      </w:pPr>
      <w:r w:rsidRPr="00764F0B">
        <w:t xml:space="preserve">Պետության կարիքների համար կապալային աշխատանքների կատարման պետական գնման </w:t>
      </w:r>
      <w:r>
        <w:t xml:space="preserve">2 </w:t>
      </w:r>
      <w:r w:rsidRPr="00764F0B">
        <w:t>պամանագրեր</w:t>
      </w:r>
      <w:r>
        <w:t>ից</w:t>
      </w:r>
      <w:r w:rsidR="00485F40">
        <w:t xml:space="preserve"> </w:t>
      </w:r>
      <w:r>
        <w:t>մեկով 2025 թվականին աշխատանքների հանձման-ընդունման որևէ արձանագրություններ չեն ներկայացվել</w:t>
      </w:r>
      <w:r w:rsidR="00485F40">
        <w:t>‚</w:t>
      </w:r>
      <w:r>
        <w:t xml:space="preserve"> իսկ մյուսով ներկայացվել են 3 հանձնման-ընդունման արձանագրություններ և նույն օրերին նույն գումարների չափով հարկային հաշիվներ։ </w:t>
      </w:r>
      <w:r w:rsidR="00DC4078">
        <w:t>2025 թվականի դեկտեմբերին</w:t>
      </w:r>
      <w:r>
        <w:t>‚ առանց նոր հանձնման-ընդունման արձանագրությունների առկայության‚ երկու պայմանագրերի շրջանակներում ներկայացվել են 3 հարկային հաշիվներ</w:t>
      </w:r>
      <w:r w:rsidRPr="00D11C5B">
        <w:rPr>
          <w:rFonts w:eastAsia="Times New Roman" w:cs="Calibri"/>
          <w:bCs w:val="0"/>
          <w:iCs w:val="0"/>
          <w:color w:val="000000"/>
          <w:shd w:val="clear" w:color="auto" w:fill="auto"/>
        </w:rPr>
        <w:t xml:space="preserve">  11,673,758 </w:t>
      </w:r>
      <w:r>
        <w:rPr>
          <w:rFonts w:eastAsia="Times New Roman" w:cs="Calibri"/>
          <w:bCs w:val="0"/>
          <w:iCs w:val="0"/>
          <w:color w:val="000000"/>
          <w:shd w:val="clear" w:color="auto" w:fill="auto"/>
        </w:rPr>
        <w:t xml:space="preserve">հազ. դրամի‚ </w:t>
      </w:r>
      <w:r w:rsidRPr="00D11C5B">
        <w:rPr>
          <w:rFonts w:eastAsia="Times New Roman" w:cs="Calibri"/>
          <w:bCs w:val="0"/>
          <w:iCs w:val="0"/>
          <w:color w:val="000000"/>
          <w:shd w:val="clear" w:color="auto" w:fill="auto"/>
        </w:rPr>
        <w:t>1,538,780</w:t>
      </w:r>
      <w:r>
        <w:rPr>
          <w:rFonts w:eastAsia="Times New Roman" w:cs="Calibri"/>
          <w:bCs w:val="0"/>
          <w:iCs w:val="0"/>
          <w:color w:val="000000"/>
          <w:shd w:val="clear" w:color="auto" w:fill="auto"/>
        </w:rPr>
        <w:t xml:space="preserve"> հազ. դրամի և </w:t>
      </w:r>
      <w:r w:rsidRPr="002A68CF">
        <w:rPr>
          <w:rFonts w:eastAsia="Times New Roman" w:cs="Calibri"/>
          <w:bCs w:val="0"/>
          <w:iCs w:val="0"/>
          <w:color w:val="000000"/>
          <w:shd w:val="clear" w:color="auto" w:fill="auto"/>
        </w:rPr>
        <w:t>1,980,552</w:t>
      </w:r>
      <w:r w:rsidR="00485F40">
        <w:rPr>
          <w:rFonts w:eastAsia="Times New Roman" w:cs="Calibri"/>
          <w:bCs w:val="0"/>
          <w:iCs w:val="0"/>
          <w:color w:val="000000"/>
          <w:shd w:val="clear" w:color="auto" w:fill="auto"/>
        </w:rPr>
        <w:t xml:space="preserve"> </w:t>
      </w:r>
      <w:r>
        <w:rPr>
          <w:rFonts w:eastAsia="Times New Roman" w:cs="Calibri"/>
          <w:bCs w:val="0"/>
          <w:iCs w:val="0"/>
          <w:color w:val="000000"/>
          <w:shd w:val="clear" w:color="auto" w:fill="auto"/>
        </w:rPr>
        <w:t xml:space="preserve">հազ. դրամի‚ </w:t>
      </w:r>
      <w:r>
        <w:t>որոնց «Լրացուցիչ տվյալներ դաշտում» նշված են «կատարողական ակտ № 19»‚ «կատարողական ակտ № 10» և</w:t>
      </w:r>
      <w:r w:rsidRPr="002A68CF">
        <w:t xml:space="preserve"> </w:t>
      </w:r>
      <w:r>
        <w:t>կատարողական ակտ № 11» որ</w:t>
      </w:r>
      <w:r w:rsidR="00485F40">
        <w:t>ո</w:t>
      </w:r>
      <w:r>
        <w:t>նք պատվիրատուին չեն ներկայացվել։ Պատվիրատուն հարկային հաշիվներում նշված գումարները 29.12.2025թ փոխանցել է ՀՀ պետական բյուջեի գանձապետական դեպոզիտային հաշվեհամարին ծախսերը ներառելով Ձև Հ-2 հաշվետվության «Դրամարկղային ծախս» և Ձև Հ-4 հաշվետվության «Տարեվերջի դեբիտորական պարտքեր» ցուցանիշներում։</w:t>
      </w:r>
    </w:p>
    <w:p w14:paraId="71890A97" w14:textId="402E8C7C" w:rsidR="00AF2BBC" w:rsidRDefault="004B562A" w:rsidP="00AF2BBC">
      <w:pPr>
        <w:rPr>
          <w:rFonts w:cs="Arial"/>
          <w:b/>
          <w:bCs w:val="0"/>
        </w:rPr>
      </w:pPr>
      <w:r>
        <w:rPr>
          <w:b/>
          <w:bCs w:val="0"/>
        </w:rPr>
        <w:t>Ե</w:t>
      </w:r>
      <w:r w:rsidR="00AF2BBC" w:rsidRPr="00347C3C">
        <w:rPr>
          <w:b/>
          <w:bCs w:val="0"/>
        </w:rPr>
        <w:t>զրակացության «</w:t>
      </w:r>
      <w:r w:rsidR="00AF2BBC">
        <w:rPr>
          <w:b/>
          <w:bCs w:val="0"/>
        </w:rPr>
        <w:t>7</w:t>
      </w:r>
      <w:r w:rsidR="00AF2BBC" w:rsidRPr="00347C3C">
        <w:rPr>
          <w:b/>
          <w:bCs w:val="0"/>
        </w:rPr>
        <w:t xml:space="preserve">. Խեղաթյուրումներ» բաժին կարելի է վերադառնալ հետևյալ հղմամբ` </w:t>
      </w:r>
      <w:hyperlink w:anchor="_ՀՀ_կրթության‚_գիտության‚_4" w:history="1">
        <w:r w:rsidR="00AF2BBC" w:rsidRPr="00AF2BBC">
          <w:rPr>
            <w:rStyle w:val="Hyperlink"/>
            <w:b/>
            <w:bCs w:val="0"/>
          </w:rPr>
          <w:t>7.9.</w:t>
        </w:r>
        <w:r w:rsidR="00AF2BBC" w:rsidRPr="007E5540">
          <w:rPr>
            <w:rStyle w:val="Hyperlink"/>
            <w:b/>
            <w:bCs w:val="0"/>
          </w:rPr>
          <w:t>6</w:t>
        </w:r>
        <w:r w:rsidR="00AF2BBC" w:rsidRPr="00AF2BBC">
          <w:rPr>
            <w:rStyle w:val="Hyperlink"/>
            <w:rFonts w:cs="Arial"/>
            <w:b/>
            <w:bCs w:val="0"/>
          </w:rPr>
          <w:t>։</w:t>
        </w:r>
      </w:hyperlink>
    </w:p>
    <w:p w14:paraId="265E1248" w14:textId="77777777" w:rsidR="00012117" w:rsidRDefault="00012117" w:rsidP="00012117">
      <w:pPr>
        <w:spacing w:before="0"/>
        <w:ind w:firstLine="0"/>
      </w:pPr>
    </w:p>
    <w:p w14:paraId="01F01BB8" w14:textId="77777777" w:rsidR="00012117" w:rsidRPr="00753EC7" w:rsidRDefault="00012117" w:rsidP="00012117">
      <w:pPr>
        <w:rPr>
          <w:rFonts w:eastAsia="Times New Roman"/>
          <w:bCs w:val="0"/>
          <w:iCs w:val="0"/>
          <w:lang w:eastAsia="ru-RU"/>
        </w:rPr>
      </w:pPr>
    </w:p>
    <w:p w14:paraId="736400DC" w14:textId="77777777" w:rsidR="00012117" w:rsidRPr="006258F8" w:rsidRDefault="00012117" w:rsidP="00012117"/>
    <w:p w14:paraId="5E81FFC5" w14:textId="77777777" w:rsidR="00012117" w:rsidRPr="00347C3C" w:rsidRDefault="00012117" w:rsidP="009C63E0">
      <w:pPr>
        <w:pStyle w:val="Heading2"/>
        <w:keepNext w:val="0"/>
        <w:spacing w:before="0" w:after="0"/>
        <w:ind w:left="0" w:firstLine="0"/>
        <w:jc w:val="center"/>
        <w:rPr>
          <w:bCs/>
        </w:rPr>
      </w:pPr>
      <w:r w:rsidRPr="00347C3C">
        <w:t xml:space="preserve">«Շենքերի և շինությունների շինարարություն» տնտեսագիտական հոդվածի (511200)  գումարի </w:t>
      </w:r>
      <w:r>
        <w:t xml:space="preserve">և դասակարգման </w:t>
      </w:r>
      <w:r w:rsidRPr="00347C3C">
        <w:t>խեղաթյուրումները</w:t>
      </w:r>
      <w:bookmarkStart w:id="168" w:name="խ7101"/>
      <w:bookmarkEnd w:id="168"/>
    </w:p>
    <w:p w14:paraId="3170A725" w14:textId="77777777" w:rsidR="00012117" w:rsidRPr="00347C3C" w:rsidRDefault="00012117" w:rsidP="009C63E0">
      <w:pPr>
        <w:pStyle w:val="Heading3"/>
        <w:spacing w:before="0" w:after="0"/>
        <w:ind w:left="0" w:firstLine="0"/>
        <w:jc w:val="center"/>
      </w:pPr>
      <w:bookmarkStart w:id="169" w:name="խ7102"/>
      <w:bookmarkEnd w:id="169"/>
      <w:r w:rsidRPr="00347C3C">
        <w:lastRenderedPageBreak/>
        <w:t>ՀՀ կրթության‚ գիտության‚ մշակույթի և սպորտի նախարարության «Հանրակրթական և նախադպրոցական հաստատությունների հիմնում, կառուցում, բարելավում» ծրագրի (1236) «Մանկապարտեզների նոր շենքերի կառուցում» միջոցառում (1236-32001)</w:t>
      </w:r>
    </w:p>
    <w:p w14:paraId="3D70D740" w14:textId="77777777" w:rsidR="00B67B8C" w:rsidRDefault="00B67B8C" w:rsidP="009C63E0">
      <w:pPr>
        <w:keepNext/>
        <w:keepLines/>
        <w:spacing w:before="0"/>
        <w:ind w:firstLine="0"/>
        <w:jc w:val="left"/>
        <w:rPr>
          <w:rFonts w:eastAsia="Times New Roman"/>
          <w:b/>
          <w:bCs w:val="0"/>
          <w:i/>
          <w:iCs w:val="0"/>
        </w:rPr>
      </w:pPr>
    </w:p>
    <w:p w14:paraId="49C90557" w14:textId="1A39FB77" w:rsidR="00012117" w:rsidRPr="00347C3C" w:rsidRDefault="00012117" w:rsidP="009C63E0">
      <w:pPr>
        <w:keepNext/>
        <w:keepLines/>
        <w:spacing w:before="0"/>
        <w:ind w:firstLine="0"/>
        <w:jc w:val="left"/>
        <w:rPr>
          <w:rFonts w:eastAsia="Times New Roman"/>
          <w:b/>
          <w:bCs w:val="0"/>
          <w:i/>
          <w:iCs w:val="0"/>
        </w:rPr>
      </w:pPr>
      <w:r w:rsidRPr="00347C3C">
        <w:rPr>
          <w:rFonts w:eastAsia="Times New Roman"/>
          <w:b/>
          <w:bCs w:val="0"/>
          <w:i/>
          <w:iCs w:val="0"/>
        </w:rPr>
        <w:t>Կատարող՝ ՀՀ քաղաքաշինության կոմիտե</w:t>
      </w:r>
    </w:p>
    <w:p w14:paraId="3FDEBEB6" w14:textId="77777777"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«Շենքերի և շինությունների շինարարություն» (511200) հոդվածի դրամարկղային ծախսի </w:t>
      </w:r>
      <w:r>
        <w:rPr>
          <w:lang w:val="hy-AM"/>
        </w:rPr>
        <w:t xml:space="preserve">և դեբիտորական պարտքերի </w:t>
      </w:r>
      <w:r w:rsidRPr="00347C3C">
        <w:rPr>
          <w:lang w:val="hy-AM"/>
        </w:rPr>
        <w:t>գումարի խեղաթյուրումները.</w:t>
      </w:r>
    </w:p>
    <w:p w14:paraId="5F47195E" w14:textId="77777777" w:rsidR="00012117" w:rsidRPr="00764F0B" w:rsidRDefault="00012117" w:rsidP="00012117">
      <w:pPr>
        <w:pStyle w:val="BodyText"/>
        <w:ind w:firstLine="720"/>
        <w:rPr>
          <w:rFonts w:ascii="GHEA Grapalat" w:hAnsi="GHEA Grapalat"/>
          <w:b/>
          <w:bCs/>
          <w:i/>
          <w:iCs/>
          <w:lang w:val="hy-AM" w:eastAsia="x-none"/>
        </w:rPr>
      </w:pPr>
      <w:r w:rsidRPr="00764F0B">
        <w:rPr>
          <w:rFonts w:ascii="GHEA Grapalat" w:hAnsi="GHEA Grapalat"/>
          <w:b/>
          <w:bCs/>
          <w:i/>
          <w:iCs/>
          <w:lang w:val="hy-AM" w:eastAsia="x-none"/>
        </w:rPr>
        <w:t>Գնահատման կիրառելի հիմքերը.</w:t>
      </w:r>
    </w:p>
    <w:p w14:paraId="4C3AE5A6" w14:textId="3651FF5A" w:rsidR="0038033E" w:rsidRPr="0038033E" w:rsidRDefault="00012117" w:rsidP="0038033E">
      <w:pPr>
        <w:spacing w:after="120" w:line="240" w:lineRule="auto"/>
        <w:rPr>
          <w:rFonts w:cstheme="minorBidi"/>
          <w:iCs w:val="0"/>
        </w:rPr>
      </w:pPr>
      <w:r w:rsidRPr="00764F0B">
        <w:rPr>
          <w:b/>
          <w:lang w:eastAsia="x-none"/>
        </w:rPr>
        <w:t>1</w:t>
      </w:r>
      <w:r w:rsidRPr="0038033E">
        <w:rPr>
          <w:b/>
          <w:lang w:eastAsia="x-none"/>
        </w:rPr>
        <w:t>)</w:t>
      </w:r>
      <w:r w:rsidRPr="0038033E">
        <w:rPr>
          <w:lang w:eastAsia="x-none"/>
        </w:rPr>
        <w:t xml:space="preserve"> </w:t>
      </w:r>
      <w:r w:rsidR="0038033E" w:rsidRPr="0038033E">
        <w:rPr>
          <w:rFonts w:cstheme="minorBidi"/>
          <w:i/>
        </w:rPr>
        <w:t>«</w:t>
      </w:r>
      <w:r w:rsidR="0038033E" w:rsidRPr="0038033E">
        <w:rPr>
          <w:rFonts w:cstheme="minorBidi"/>
          <w:iCs w:val="0"/>
        </w:rPr>
        <w:t xml:space="preserve">Գնումների մասին» օրենքի </w:t>
      </w:r>
    </w:p>
    <w:p w14:paraId="3AF2A6FD" w14:textId="02BDFA10" w:rsidR="0038033E" w:rsidRPr="0038033E" w:rsidRDefault="0038033E" w:rsidP="008B1C02">
      <w:pPr>
        <w:pStyle w:val="ListParagraph"/>
        <w:numPr>
          <w:ilvl w:val="0"/>
          <w:numId w:val="71"/>
        </w:numPr>
        <w:spacing w:after="120" w:line="240" w:lineRule="auto"/>
        <w:rPr>
          <w:iCs w:val="0"/>
          <w:color w:val="000000"/>
        </w:rPr>
      </w:pPr>
      <w:r w:rsidRPr="0038033E">
        <w:rPr>
          <w:rFonts w:cstheme="minorBidi"/>
          <w:iCs w:val="0"/>
        </w:rPr>
        <w:t>25-րդ հոդվածի 1-ին մասի 2-րդ կետ՝ արգելվում է «...</w:t>
      </w:r>
      <w:r w:rsidRPr="0038033E">
        <w:rPr>
          <w:iCs w:val="0"/>
          <w:color w:val="000000"/>
        </w:rPr>
        <w:t>փոփոխել պայմանագրով նախատեսված ... աշխատանքների ... բնութագրերը...»։</w:t>
      </w:r>
    </w:p>
    <w:p w14:paraId="4372CD34" w14:textId="2637187D" w:rsidR="0038033E" w:rsidRPr="0038033E" w:rsidRDefault="0038033E" w:rsidP="008B1C02">
      <w:pPr>
        <w:pStyle w:val="ListParagraph"/>
        <w:numPr>
          <w:ilvl w:val="0"/>
          <w:numId w:val="71"/>
        </w:numPr>
        <w:spacing w:after="120" w:line="240" w:lineRule="auto"/>
        <w:rPr>
          <w:iCs w:val="0"/>
          <w:color w:val="000000"/>
        </w:rPr>
      </w:pPr>
      <w:r w:rsidRPr="0038033E">
        <w:rPr>
          <w:iCs w:val="0"/>
          <w:color w:val="000000"/>
        </w:rPr>
        <w:t xml:space="preserve">2-րդ հոդվածի 1-ին մասի 17-րդ կետ՝ </w:t>
      </w:r>
      <w:r w:rsidRPr="0038033E">
        <w:rPr>
          <w:rStyle w:val="Strong"/>
          <w:b w:val="0"/>
          <w:bCs/>
          <w:iCs w:val="0"/>
          <w:color w:val="000000"/>
        </w:rPr>
        <w:t>գնման առարկայի բնութագիրը դա</w:t>
      </w:r>
      <w:r w:rsidRPr="0038033E">
        <w:rPr>
          <w:rStyle w:val="Strong"/>
          <w:iCs w:val="0"/>
          <w:color w:val="000000"/>
        </w:rPr>
        <w:t xml:space="preserve"> </w:t>
      </w:r>
      <w:r w:rsidRPr="0038033E">
        <w:rPr>
          <w:iCs w:val="0"/>
          <w:color w:val="000000"/>
        </w:rPr>
        <w:t>գնման առարկայի հատկանիշները, դրանց ձեռքբերման և վճարման պայմաններն են։</w:t>
      </w:r>
    </w:p>
    <w:p w14:paraId="016E1AF4" w14:textId="2AB329A9" w:rsidR="0038033E" w:rsidRPr="0038033E" w:rsidRDefault="0038033E" w:rsidP="008B1C02">
      <w:pPr>
        <w:pStyle w:val="ListParagraph"/>
        <w:numPr>
          <w:ilvl w:val="0"/>
          <w:numId w:val="71"/>
        </w:numPr>
        <w:spacing w:after="120" w:line="240" w:lineRule="auto"/>
        <w:rPr>
          <w:iCs w:val="0"/>
          <w:color w:val="000000"/>
        </w:rPr>
      </w:pPr>
      <w:r w:rsidRPr="0038033E">
        <w:rPr>
          <w:iCs w:val="0"/>
          <w:color w:val="000000"/>
        </w:rPr>
        <w:t xml:space="preserve">36-րդ </w:t>
      </w:r>
      <w:r w:rsidRPr="0038033E">
        <w:rPr>
          <w:iCs w:val="0"/>
          <w:lang w:eastAsia="x-none"/>
        </w:rPr>
        <w:t xml:space="preserve">հոդվածի 3-րդ մաս՝ մինչև </w:t>
      </w:r>
      <w:r w:rsidRPr="0038033E">
        <w:rPr>
          <w:iCs w:val="0"/>
        </w:rPr>
        <w:t>Պայմանագրի և (կամ) որակավորման ապահովում ներկայացնելու պահանջը ստանալու օրվանից հետո՝ հինգերորդ աշխատանքային օրվա, իսկ եթե ապահովումը ներկայացվում է բանկային երաշխիքի ձևով, ապա 10 աշխատանքային օրվա ավարտը</w:t>
      </w:r>
      <w:r w:rsidRPr="0038033E">
        <w:rPr>
          <w:rFonts w:ascii="Calibri" w:hAnsi="Calibri" w:cs="Calibri"/>
          <w:iCs w:val="0"/>
        </w:rPr>
        <w:t> </w:t>
      </w:r>
      <w:r w:rsidRPr="0038033E">
        <w:rPr>
          <w:iCs w:val="0"/>
          <w:lang w:eastAsia="x-none"/>
        </w:rPr>
        <w:t xml:space="preserve"> «...</w:t>
      </w:r>
      <w:r w:rsidRPr="0038033E">
        <w:rPr>
          <w:iCs w:val="0"/>
        </w:rPr>
        <w:t xml:space="preserve">կողմերի համաձայնությամբ կարող են պայմանագրի </w:t>
      </w:r>
      <w:r w:rsidRPr="0038033E">
        <w:rPr>
          <w:bCs w:val="0"/>
          <w:iCs w:val="0"/>
        </w:rPr>
        <w:t xml:space="preserve">նախագծում կատարվել փոփոխություններ, սակայն դրանք չեն կարող հանգեցնել գնման առարկայի բնութագրերի փոփոխմանը, </w:t>
      </w:r>
      <w:r w:rsidRPr="0038033E">
        <w:rPr>
          <w:iCs w:val="0"/>
        </w:rPr>
        <w:t>կանխավճարի չափի կամ ընտրված մասնակցի առաջարկած գնի ավելացմանը:...»։</w:t>
      </w:r>
    </w:p>
    <w:p w14:paraId="780CC10E" w14:textId="1C5B83AE" w:rsidR="0038033E" w:rsidRPr="0038033E" w:rsidRDefault="0038033E" w:rsidP="0038033E">
      <w:pPr>
        <w:spacing w:after="120" w:line="240" w:lineRule="auto"/>
        <w:rPr>
          <w:rFonts w:cs="Arial"/>
          <w:iCs w:val="0"/>
          <w:color w:val="333333"/>
        </w:rPr>
      </w:pPr>
      <w:r w:rsidRPr="0038033E">
        <w:rPr>
          <w:iCs w:val="0"/>
        </w:rPr>
        <w:t>ՀՀ կառավարության 2017 թվականի մայիսի 4-ի № 526-Ն որոշման Հավելված № 1-ի 56-րդ կետի 6-րդ ենթակետ՝ «...</w:t>
      </w:r>
      <w:r w:rsidRPr="0038033E">
        <w:rPr>
          <w:rFonts w:cs="Arial"/>
          <w:iCs w:val="0"/>
          <w:color w:val="333333"/>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 պայմանագրի գնի արհեստական փոփոխման: </w:t>
      </w:r>
    </w:p>
    <w:p w14:paraId="1C571BB1" w14:textId="77777777" w:rsidR="0038033E" w:rsidRPr="0038033E" w:rsidRDefault="0038033E" w:rsidP="0038033E">
      <w:pPr>
        <w:spacing w:after="120" w:line="240" w:lineRule="auto"/>
        <w:rPr>
          <w:iCs w:val="0"/>
        </w:rPr>
      </w:pPr>
      <w:r w:rsidRPr="0038033E">
        <w:rPr>
          <w:rFonts w:cs="Arial"/>
          <w:iCs w:val="0"/>
          <w:color w:val="333333"/>
        </w:rPr>
        <w:t>Արհեստական են համարվում հետևյալ փոփոխությունները`....պայմանագրով կանխավճար նախատեսելը, եթե հրավերով նախատեսված չի եղել կանխավճար հատկացնելու հնարավորություն...</w:t>
      </w:r>
      <w:r w:rsidRPr="0038033E">
        <w:rPr>
          <w:iCs w:val="0"/>
        </w:rPr>
        <w:t>»։</w:t>
      </w:r>
    </w:p>
    <w:p w14:paraId="684CBD9B" w14:textId="4A587DAA" w:rsidR="00012117" w:rsidRPr="00764F0B" w:rsidRDefault="00012117" w:rsidP="00012117">
      <w:pPr>
        <w:rPr>
          <w:rFonts w:cstheme="minorBidi"/>
          <w:shd w:val="clear" w:color="auto" w:fill="auto"/>
        </w:rPr>
      </w:pPr>
      <w:r w:rsidRPr="00764F0B">
        <w:rPr>
          <w:b/>
          <w:bCs w:val="0"/>
        </w:rPr>
        <w:t>2)</w:t>
      </w:r>
      <w:r w:rsidRPr="00764F0B">
        <w:t xml:space="preserve"> Պետության կարիքների համար կապալային աշխատանքների կատարման պետական գնման պայմանագրերի 5.1.1 կետ՝ </w:t>
      </w:r>
      <w:r w:rsidRPr="00764F0B">
        <w:rPr>
          <w:rFonts w:cstheme="minorBidi"/>
          <w:shd w:val="clear" w:color="auto" w:fill="auto"/>
        </w:rPr>
        <w:t>«...</w:t>
      </w:r>
      <w:r w:rsidRPr="00764F0B">
        <w:t xml:space="preserve">Կանխավճար կարող է հատկացվել </w:t>
      </w:r>
      <w:r w:rsidRPr="00764F0B">
        <w:lastRenderedPageBreak/>
        <w:t xml:space="preserve">յուրաքանչյուր բյուջետային տարվա ընթացքում կատարվելիք աշխատանքների համաձայնագրով նախատեսված արժեքի մինչև 30 տոկոսի չափով։ </w:t>
      </w:r>
      <w:r w:rsidRPr="00764F0B">
        <w:rPr>
          <w:rFonts w:cstheme="minorBidi"/>
          <w:shd w:val="clear" w:color="auto" w:fill="auto"/>
        </w:rPr>
        <w:t>Կանխավճար կտրամադրվի միայն այն պարագայում, երբ կապալառուի կողմից իրականացված կլինեն շինարարության կազմակերպման նախագծով աշխատանքների մեկնարկման փուլում նախատեսված միջոցառումներն ամբողջությամբ, իսկ նշված միջոցառումների իրականացված լինելու փաստը կարձանագրվի և պատվիրատուին գրավոր կտեղեկացվի տվյալ օբյեկտի տեխնիկական հսկողության խորհրդատվական ծառայություններն իրականացնող կազմակերպության կողմից...»։</w:t>
      </w:r>
    </w:p>
    <w:p w14:paraId="6312BF52" w14:textId="77777777" w:rsidR="00012117" w:rsidRPr="00764F0B" w:rsidRDefault="00012117" w:rsidP="00012117">
      <w:pPr>
        <w:rPr>
          <w:rFonts w:cstheme="minorBidi"/>
          <w:shd w:val="clear" w:color="auto" w:fill="auto"/>
        </w:rPr>
      </w:pPr>
      <w:r w:rsidRPr="00764F0B">
        <w:rPr>
          <w:rFonts w:eastAsia="Times New Roman" w:cs="Arial"/>
          <w:bCs w:val="0"/>
          <w:iCs w:val="0"/>
          <w:shd w:val="clear" w:color="auto" w:fill="auto"/>
        </w:rPr>
        <w:t>ՀՀ կառավարությանն առընթեր</w:t>
      </w:r>
      <w:r w:rsidRPr="00764F0B">
        <w:rPr>
          <w:rFonts w:eastAsia="Times New Roman" w:cs="Calibri"/>
          <w:bCs w:val="0"/>
          <w:iCs w:val="0"/>
          <w:shd w:val="clear" w:color="auto" w:fill="auto"/>
        </w:rPr>
        <w:t xml:space="preserve"> </w:t>
      </w:r>
      <w:r w:rsidRPr="00764F0B">
        <w:rPr>
          <w:rFonts w:eastAsia="Times New Roman" w:cs="GHEA Grapalat"/>
          <w:bCs w:val="0"/>
          <w:iCs w:val="0"/>
          <w:shd w:val="clear" w:color="auto" w:fill="auto"/>
        </w:rPr>
        <w:t>քաղաքաշինության</w:t>
      </w:r>
      <w:r w:rsidRPr="00764F0B">
        <w:rPr>
          <w:rFonts w:eastAsia="Times New Roman" w:cs="Arial"/>
          <w:bCs w:val="0"/>
          <w:iCs w:val="0"/>
          <w:shd w:val="clear" w:color="auto" w:fill="auto"/>
        </w:rPr>
        <w:t xml:space="preserve"> </w:t>
      </w:r>
      <w:r w:rsidRPr="00764F0B">
        <w:rPr>
          <w:rFonts w:eastAsia="Times New Roman" w:cs="GHEA Grapalat"/>
          <w:bCs w:val="0"/>
          <w:iCs w:val="0"/>
          <w:shd w:val="clear" w:color="auto" w:fill="auto"/>
        </w:rPr>
        <w:t>պետական</w:t>
      </w:r>
      <w:r w:rsidRPr="00764F0B">
        <w:rPr>
          <w:rFonts w:eastAsia="Times New Roman" w:cs="Arial"/>
          <w:bCs w:val="0"/>
          <w:iCs w:val="0"/>
          <w:shd w:val="clear" w:color="auto" w:fill="auto"/>
        </w:rPr>
        <w:t xml:space="preserve"> </w:t>
      </w:r>
      <w:r w:rsidRPr="00764F0B">
        <w:rPr>
          <w:rFonts w:eastAsia="Times New Roman" w:cs="GHEA Grapalat"/>
          <w:bCs w:val="0"/>
          <w:iCs w:val="0"/>
          <w:shd w:val="clear" w:color="auto" w:fill="auto"/>
        </w:rPr>
        <w:t>կոմիտեի նախագահ</w:t>
      </w:r>
      <w:r w:rsidRPr="00764F0B">
        <w:rPr>
          <w:rFonts w:eastAsia="Times New Roman" w:cs="Arial"/>
          <w:bCs w:val="0"/>
          <w:iCs w:val="0"/>
          <w:shd w:val="clear" w:color="auto" w:fill="auto"/>
        </w:rPr>
        <w:t>ի 2017 թվականի սեպտեմբերի 11-ի</w:t>
      </w:r>
      <w:r w:rsidRPr="00764F0B">
        <w:rPr>
          <w:rFonts w:eastAsia="Times New Roman" w:cs="Arial"/>
          <w:bCs w:val="0"/>
          <w:iCs w:val="0"/>
          <w:shd w:val="clear" w:color="auto" w:fill="auto"/>
          <w:vertAlign w:val="superscript"/>
        </w:rPr>
        <w:footnoteReference w:id="59"/>
      </w:r>
      <w:r w:rsidRPr="00764F0B">
        <w:rPr>
          <w:rFonts w:eastAsia="Times New Roman" w:cs="Arial"/>
          <w:bCs w:val="0"/>
          <w:iCs w:val="0"/>
          <w:shd w:val="clear" w:color="auto" w:fill="auto"/>
        </w:rPr>
        <w:t xml:space="preserve"> № 128-Ն հրամանի Հավելվածի 6-րդ կետի բ‚ զ և է ենթակետեր՝ շինարարության կազմակերպման նախագիծի կազմում ընդգրկվում են </w:t>
      </w:r>
    </w:p>
    <w:p w14:paraId="614288B9" w14:textId="77777777" w:rsidR="00012117" w:rsidRPr="00764F0B" w:rsidRDefault="00012117" w:rsidP="00B54D2B">
      <w:pPr>
        <w:numPr>
          <w:ilvl w:val="0"/>
          <w:numId w:val="23"/>
        </w:numPr>
        <w:shd w:val="clear" w:color="auto" w:fill="FFFFFF"/>
        <w:tabs>
          <w:tab w:val="left" w:pos="1080"/>
        </w:tabs>
        <w:spacing w:before="100" w:beforeAutospacing="1"/>
        <w:rPr>
          <w:rFonts w:eastAsia="Times New Roman" w:cs="Arial"/>
        </w:rPr>
      </w:pPr>
      <w:r w:rsidRPr="00764F0B">
        <w:rPr>
          <w:rFonts w:eastAsia="Times New Roman" w:cs="Arial"/>
        </w:rPr>
        <w:t xml:space="preserve">շինարարության նախապատրաստական փուլի իրականացման գլխավոր հատակագիծը` հիմնական և ժամանակավոր կառույցների, պահեստների և պահեստավորման հարթակների, </w:t>
      </w:r>
    </w:p>
    <w:p w14:paraId="50841C8A" w14:textId="77777777" w:rsidR="00012117" w:rsidRPr="00764F0B" w:rsidRDefault="00012117" w:rsidP="00B54D2B">
      <w:pPr>
        <w:numPr>
          <w:ilvl w:val="0"/>
          <w:numId w:val="23"/>
        </w:numPr>
        <w:shd w:val="clear" w:color="auto" w:fill="FFFFFF"/>
        <w:tabs>
          <w:tab w:val="left" w:pos="1080"/>
        </w:tabs>
        <w:spacing w:before="100" w:beforeAutospacing="1"/>
        <w:rPr>
          <w:rFonts w:eastAsia="Times New Roman" w:cs="Arial"/>
        </w:rPr>
      </w:pPr>
      <w:r w:rsidRPr="00764F0B">
        <w:rPr>
          <w:rFonts w:eastAsia="Times New Roman" w:cs="Arial"/>
        </w:rPr>
        <w:t>շինարարական հրապարակի կազմակերպման պայմաններն ու պահանջները (այդ թվում` ժամանակավոր սահմանազատող ցանկապատ, ճանապարհային երթևեկության կանոնների լրացուցիչ նշաններ, վերամբարձ կռունկի տեղակայման դիրք և դրա շահագործման անվտանգության գոտու սահմանում, շինարարական աշխատանքների ու քաղաքաշինական փաստաթղթերի մասին իրազեկող ցուցանակ, հետիոտնի անվտանգ շարժման համար անհրաժեշտ ժամանակավոր անցուղի, բեռնատար մեքենաների անվադողերի լվացման կետ և այլն)‚</w:t>
      </w:r>
    </w:p>
    <w:p w14:paraId="7747B338" w14:textId="77777777" w:rsidR="00012117" w:rsidRPr="00764F0B" w:rsidRDefault="00012117" w:rsidP="00B54D2B">
      <w:pPr>
        <w:numPr>
          <w:ilvl w:val="0"/>
          <w:numId w:val="23"/>
        </w:numPr>
        <w:shd w:val="clear" w:color="auto" w:fill="FFFFFF"/>
        <w:tabs>
          <w:tab w:val="left" w:pos="1080"/>
        </w:tabs>
        <w:spacing w:before="100" w:beforeAutospacing="1"/>
        <w:rPr>
          <w:rFonts w:eastAsia="Times New Roman" w:cs="Arial"/>
        </w:rPr>
      </w:pPr>
      <w:r w:rsidRPr="00764F0B">
        <w:rPr>
          <w:rFonts w:eastAsia="Times New Roman" w:cs="Arial"/>
        </w:rPr>
        <w:t>օրենքով սահմանված դեպքերում օբյեկտների շինարարական հրապարակը համալրվում է նաև տեսախցիկներով՝ շինարարական աշխատանքների իրականացման ամբողջ ժամանակահատվածում:</w:t>
      </w:r>
    </w:p>
    <w:p w14:paraId="14B36A6D" w14:textId="77777777" w:rsidR="00012117" w:rsidRPr="00764F0B" w:rsidRDefault="00012117" w:rsidP="008B1C02">
      <w:pPr>
        <w:pStyle w:val="ListParagraph"/>
        <w:numPr>
          <w:ilvl w:val="0"/>
          <w:numId w:val="58"/>
        </w:numPr>
        <w:ind w:left="0" w:firstLine="720"/>
      </w:pPr>
      <w:r w:rsidRPr="00385560">
        <w:rPr>
          <w:rFonts w:cstheme="minorBidi"/>
          <w:shd w:val="clear" w:color="auto" w:fill="auto"/>
        </w:rPr>
        <w:t>ՀՀ քաղաքաշինության կոմիտեի նախագահի 2025 թվականի մարտի 5-ի №</w:t>
      </w:r>
      <w:r w:rsidRPr="00764F0B">
        <w:t xml:space="preserve"> 07-Ն հրամանի Հավելվածի 3-րդ կետի 2-րդ և 9-րդ ենթակետեր՝ գործատուն պարտավոր է ապահովել շինարարական հրապարակի անհրաժեշտ </w:t>
      </w:r>
      <w:r w:rsidRPr="00764F0B">
        <w:lastRenderedPageBreak/>
        <w:t>ցանկապատումը (պահպանական, պաշտպանական, ազդանշանային), լուսավորում, տեսանկարահանման սարքով համալրումը, երկրաբաշխական նշահարման հիմքի ստեղծումը, մոտեցման ճանապարհների կառուցումը, պահեստային տնտեսության ստեղծումը և շինարտադրության կազմակերպման, աշխատողների կենսապահովման համար անհրաժեշտ ժամանակավոր շենքերի ու շինությունների՝ հանդերձարանների, հագուստի և կոշիկների չորանոցների, սանհանգույցների, ցնցուղարանների, սննդի կազմակերպման, հանգստի սենքեիր և բուժկետերի նախապատրաստումը, տարածքում հողային մակերեսների քողարկումը, առավել տեսանելի և մատչելի տեղամասում ընթեռնելի տառաշարով (հայերեն, անգլերեն, ռուսերեն) և բովանդակությամբ հատուկ վահանակի տեղադրումը՝ Գործատու կազմակերպությունների տվյալների (անվանումով, էլեկտրոնային հասցեով, հեռախոսահամարով), ծրագրի անվանման ու նպատակային նշանակության, շինարարական աշխատանքների մեկնարկի և ավարտի ժամկետների, կառուցապատման թույլտվությունների (նախագծման և շինարարության) վերաբերյալ տեղեկատվությամբ։</w:t>
      </w:r>
    </w:p>
    <w:p w14:paraId="42068D79" w14:textId="579D587C" w:rsidR="00012117" w:rsidRPr="00764F0B" w:rsidRDefault="00012117" w:rsidP="00012117">
      <w:pPr>
        <w:pStyle w:val="ListParagraph"/>
        <w:ind w:left="0"/>
      </w:pPr>
      <w:r w:rsidRPr="00764F0B">
        <w:rPr>
          <w:b/>
          <w:bCs w:val="0"/>
        </w:rPr>
        <w:t>3)</w:t>
      </w:r>
      <w:r w:rsidRPr="00764F0B">
        <w:t xml:space="preserve"> </w:t>
      </w:r>
      <w:r w:rsidRPr="008E5BCC">
        <w:t>Պետության կարիքների համար կապալային աշխատանքների կատարման պետական գնման պայմանագրի 5.1.1 կետ՝ «...</w:t>
      </w:r>
      <w:r w:rsidRPr="008E5BCC">
        <w:rPr>
          <w:rFonts w:eastAsia="Times New Roman" w:cs="Calibri"/>
        </w:rPr>
        <w:t>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համաձայնագրի ընդհանուր գնի նկատմամբ վճարվող գումարի համամասնությամբ...</w:t>
      </w:r>
      <w:r w:rsidRPr="008E5BCC">
        <w:t>»։</w:t>
      </w:r>
    </w:p>
    <w:p w14:paraId="106E2570" w14:textId="2056031D" w:rsidR="00012117" w:rsidRPr="00764F0B" w:rsidRDefault="00012117" w:rsidP="00012117">
      <w:pPr>
        <w:spacing w:before="0"/>
        <w:rPr>
          <w:rFonts w:eastAsia="Times New Roman" w:cs="Times New Roman"/>
          <w:bCs w:val="0"/>
          <w:iCs w:val="0"/>
          <w:shd w:val="clear" w:color="auto" w:fill="auto"/>
          <w:lang w:eastAsia="ru-RU"/>
        </w:rPr>
      </w:pPr>
      <w:r w:rsidRPr="00764F0B">
        <w:rPr>
          <w:b/>
          <w:bCs w:val="0"/>
        </w:rPr>
        <w:t xml:space="preserve">4) </w:t>
      </w:r>
      <w:r w:rsidRPr="00764F0B">
        <w:rPr>
          <w:rFonts w:eastAsia="Times New Roman" w:cs="Times New Roman"/>
          <w:bCs w:val="0"/>
          <w:iCs w:val="0"/>
          <w:shd w:val="clear" w:color="auto" w:fill="auto"/>
          <w:lang w:eastAsia="ru-RU"/>
        </w:rPr>
        <w:t xml:space="preserve">Պայմանագրերի Հավելված № 1.2-ի՝ «Տեխնիկական բնութագիր»-ի «Պայմանագրի կատարման փուլերը» բաժնի 1-ին պարբերություն՝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համար ժամկետ է սահմանվել պայմանագիրն ուժի </w:t>
      </w:r>
      <w:r w:rsidRPr="00764F0B">
        <w:rPr>
          <w:rFonts w:eastAsia="Times New Roman" w:cs="Times New Roman"/>
          <w:bCs w:val="0"/>
          <w:iCs w:val="0"/>
          <w:u w:val="single"/>
          <w:shd w:val="clear" w:color="auto" w:fill="auto"/>
          <w:lang w:eastAsia="ru-RU"/>
        </w:rPr>
        <w:t>մեջ</w:t>
      </w:r>
      <w:r w:rsidRPr="00764F0B">
        <w:rPr>
          <w:rFonts w:eastAsia="Times New Roman" w:cs="Times New Roman"/>
          <w:bCs w:val="0"/>
          <w:iCs w:val="0"/>
          <w:shd w:val="clear" w:color="auto" w:fill="auto"/>
          <w:lang w:eastAsia="ru-RU"/>
        </w:rPr>
        <w:t xml:space="preserve"> մտնելու օրվան հաջորդող օրվանից 90 օրացուցային օր։ Սույն ժամկետի խախտման համար նախատեսվել է տույժ՝ յուրաքանչյուր ուշացած աշխատանքային օրվա համար այդ պահին կնքված պայմանագրի ընդհանուր արժեքի 0.01 տոկոսի չափով:</w:t>
      </w:r>
    </w:p>
    <w:p w14:paraId="6C9F024A" w14:textId="77777777" w:rsidR="00012117" w:rsidRDefault="00012117" w:rsidP="00012117">
      <w:pPr>
        <w:pStyle w:val="ListParagraph"/>
        <w:shd w:val="clear" w:color="auto" w:fill="FFFFFF"/>
        <w:tabs>
          <w:tab w:val="left" w:pos="630"/>
          <w:tab w:val="left" w:pos="990"/>
        </w:tabs>
        <w:ind w:left="0"/>
        <w:rPr>
          <w:rFonts w:eastAsia="Times New Roman" w:cs="Times New Roman"/>
        </w:rPr>
      </w:pPr>
      <w:r>
        <w:rPr>
          <w:b/>
          <w:bCs w:val="0"/>
        </w:rPr>
        <w:t xml:space="preserve">5) </w:t>
      </w:r>
      <w:r w:rsidRPr="00563BC5">
        <w:rPr>
          <w:rFonts w:eastAsia="Times New Roman" w:cs="Times New Roman"/>
        </w:rPr>
        <w:t xml:space="preserve">ՀՀ ֆինանսների նախարարի 2019 թվականի մարտի 13-ի N 254-Ն հրամանի </w:t>
      </w:r>
    </w:p>
    <w:p w14:paraId="2B27D176" w14:textId="77777777" w:rsidR="00012117" w:rsidRDefault="00012117" w:rsidP="008B1C02">
      <w:pPr>
        <w:pStyle w:val="ListParagraph"/>
        <w:numPr>
          <w:ilvl w:val="0"/>
          <w:numId w:val="50"/>
        </w:numPr>
        <w:shd w:val="clear" w:color="auto" w:fill="FFFFFF"/>
        <w:tabs>
          <w:tab w:val="left" w:pos="567"/>
          <w:tab w:val="left" w:pos="630"/>
        </w:tabs>
        <w:ind w:left="1440"/>
        <w:rPr>
          <w:rFonts w:eastAsia="Times New Roman" w:cs="Times New Roman"/>
        </w:rPr>
      </w:pPr>
      <w:r w:rsidRPr="00563BC5">
        <w:rPr>
          <w:rFonts w:eastAsia="Times New Roman" w:cs="Times New Roman"/>
        </w:rPr>
        <w:t xml:space="preserve">Հավելված 2-ի </w:t>
      </w:r>
      <w:r w:rsidRPr="00786ACE">
        <w:t>«Օրինակելի ձև Հ-2-ի լրացման պահանջների» 7-րդ կետ՝ Հ-2 հաշվետվության «Դրամարկղային ծախս» սյունակում լրացվում են «...</w:t>
      </w:r>
      <w:r w:rsidRPr="00786ACE">
        <w:rPr>
          <w:rFonts w:cs="Arial"/>
        </w:rPr>
        <w:t xml:space="preserve">միջոցառումը կատարող մարմնի գանձապետական </w:t>
      </w:r>
      <w:r w:rsidRPr="001A7DBF">
        <w:rPr>
          <w:rFonts w:cs="Arial"/>
          <w:color w:val="333333"/>
        </w:rPr>
        <w:t xml:space="preserve">հաշվից, </w:t>
      </w:r>
      <w:r w:rsidRPr="001A7DBF">
        <w:rPr>
          <w:rFonts w:cs="Arial"/>
          <w:color w:val="333333"/>
        </w:rPr>
        <w:lastRenderedPageBreak/>
        <w:t>բացառությամբ ավանդային հաշիվների, հաշվետու ժամանակահատվածում ելքագրված գումարները</w:t>
      </w:r>
      <w:r w:rsidRPr="001A7DBF">
        <w:rPr>
          <w:color w:val="00B050"/>
        </w:rPr>
        <w:t>...»։</w:t>
      </w:r>
      <w:r w:rsidRPr="00FA5B4D">
        <w:rPr>
          <w:rFonts w:eastAsia="Times New Roman" w:cs="Times New Roman"/>
        </w:rPr>
        <w:t xml:space="preserve"> </w:t>
      </w:r>
    </w:p>
    <w:p w14:paraId="319B6A05" w14:textId="77777777" w:rsidR="00012117" w:rsidRPr="00427C21" w:rsidRDefault="00012117" w:rsidP="008B1C02">
      <w:pPr>
        <w:pStyle w:val="ListParagraph"/>
        <w:numPr>
          <w:ilvl w:val="0"/>
          <w:numId w:val="50"/>
        </w:numPr>
        <w:shd w:val="clear" w:color="auto" w:fill="FFFFFF"/>
        <w:tabs>
          <w:tab w:val="left" w:pos="567"/>
          <w:tab w:val="left" w:pos="630"/>
        </w:tabs>
        <w:ind w:left="1440"/>
        <w:rPr>
          <w:rFonts w:eastAsia="Times New Roman" w:cs="Times New Roman"/>
        </w:rPr>
      </w:pPr>
      <w:r w:rsidRPr="00427C21">
        <w:rPr>
          <w:rFonts w:eastAsia="Times New Roman" w:cs="Times New Roman"/>
        </w:rPr>
        <w:t xml:space="preserve">Հավելված 1-ի 15-րդ կետի 4-րդ ենթակետ՝ </w:t>
      </w:r>
      <w:r w:rsidRPr="00427C21">
        <w:rPr>
          <w:rFonts w:cs="Arial"/>
          <w:color w:val="333333"/>
        </w:rPr>
        <w:t>տարեկան պարբերականությամբ ներկայացվող հաշվետվությունների ներկայացման ժամկետ է համարվում «...մինչև հաշվետու ֆինանսական տարվան հաջորդող տարվա մարտի 1-ը...»։</w:t>
      </w:r>
    </w:p>
    <w:p w14:paraId="323F069A" w14:textId="77777777" w:rsidR="00012117" w:rsidRPr="00CE1ACC" w:rsidRDefault="00012117" w:rsidP="00012117">
      <w:pPr>
        <w:pStyle w:val="ListParagraph"/>
        <w:numPr>
          <w:ilvl w:val="0"/>
          <w:numId w:val="3"/>
        </w:numPr>
        <w:shd w:val="clear" w:color="auto" w:fill="FFFFFF"/>
        <w:tabs>
          <w:tab w:val="left" w:pos="567"/>
          <w:tab w:val="left" w:pos="630"/>
        </w:tabs>
        <w:ind w:left="0" w:firstLine="567"/>
        <w:rPr>
          <w:rFonts w:eastAsia="Times New Roman" w:cs="Times New Roman"/>
        </w:rPr>
      </w:pPr>
      <w:r w:rsidRPr="00CE1ACC">
        <w:rPr>
          <w:rFonts w:eastAsia="Times New Roman" w:cs="Times New Roman"/>
          <w:bCs w:val="0"/>
          <w:iCs w:val="0"/>
          <w:shd w:val="clear" w:color="auto" w:fill="auto"/>
        </w:rPr>
        <w:t xml:space="preserve">ՀՀ կառավարության 2018 թվականի հունիսի 15-ի N 706-Ն որոշման հավելվածի </w:t>
      </w:r>
    </w:p>
    <w:p w14:paraId="36ED120B" w14:textId="77777777" w:rsidR="00012117" w:rsidRPr="00427C21"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CE1ACC">
        <w:rPr>
          <w:rFonts w:eastAsia="Times New Roman" w:cs="Times New Roman"/>
          <w:bCs w:val="0"/>
          <w:iCs w:val="0"/>
          <w:shd w:val="clear" w:color="auto" w:fill="auto"/>
        </w:rPr>
        <w:t xml:space="preserve">33-րդ կետ՝ </w:t>
      </w:r>
      <w:r w:rsidRPr="00427C21">
        <w:rPr>
          <w:rFonts w:eastAsia="Times New Roman" w:cs="Times New Roman"/>
          <w:bCs w:val="0"/>
          <w:iCs w:val="0"/>
          <w:shd w:val="clear" w:color="auto" w:fill="auto"/>
        </w:rPr>
        <w:t>«...</w:t>
      </w:r>
      <w:r w:rsidRPr="00427C21">
        <w:rPr>
          <w:rFonts w:cs="Arial"/>
          <w:color w:val="333333"/>
        </w:rPr>
        <w:t>Գանձապետական հաշվից միջոցների ելքագրման հիմքը գանձապետարանի ստորաբաժանման կողմից ծախսերը հիմնավորող` Հայաստանի Հանրապետության օրենսդրությամբ նախատեսված փաստաթղթերի ընդունումն է...»։</w:t>
      </w:r>
    </w:p>
    <w:p w14:paraId="3FDA1081" w14:textId="77777777" w:rsidR="00012117"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427C21">
        <w:rPr>
          <w:rFonts w:eastAsia="Times New Roman" w:cs="Times New Roman"/>
        </w:rPr>
        <w:t xml:space="preserve"> 27-րդ կետ՝ «...բյուջեներից վճարումների հաշվառման հիմքը գանձապետական հաշիվներից համապատասխան միջոցների ելքագրումը հավաստող սկզբնական փաստաթղթերն են</w:t>
      </w:r>
      <w:r>
        <w:rPr>
          <w:rFonts w:eastAsia="Times New Roman" w:cs="Times New Roman"/>
        </w:rPr>
        <w:t>...»</w:t>
      </w:r>
    </w:p>
    <w:p w14:paraId="1C5829A4" w14:textId="32BF1430" w:rsidR="0038033E" w:rsidRPr="00CE1ACC" w:rsidRDefault="00A4769B" w:rsidP="008B1C02">
      <w:pPr>
        <w:pStyle w:val="ListParagraph"/>
        <w:numPr>
          <w:ilvl w:val="0"/>
          <w:numId w:val="48"/>
        </w:numPr>
        <w:shd w:val="clear" w:color="auto" w:fill="FFFFFF"/>
        <w:tabs>
          <w:tab w:val="left" w:pos="567"/>
          <w:tab w:val="left" w:pos="630"/>
        </w:tabs>
        <w:ind w:left="1440"/>
        <w:rPr>
          <w:rFonts w:eastAsia="Times New Roman" w:cs="Times New Roman"/>
        </w:rPr>
      </w:pPr>
      <w:r>
        <w:rPr>
          <w:rFonts w:cs="Arial"/>
          <w:color w:val="333333"/>
        </w:rPr>
        <w:t>87-րդ կետ՝ «...</w:t>
      </w:r>
      <w:r w:rsidR="0038033E" w:rsidRPr="002606A3">
        <w:rPr>
          <w:rFonts w:cs="Arial"/>
          <w:color w:val="333333"/>
        </w:rPr>
        <w:t>Գանձապետական ծախսային հաշիվների և ԲՍԿ-ների դրամարկղերում առկա մնացորդը բյուջետային տարվա վերջին աշխատանքային օրվա ավարտին փոխանցվում է բյուջեի միջոցների տարեվերջի ազատ մնացորդի հաշվառման համար գործող գանձապետական համապատասխան հաշվին...»։</w:t>
      </w:r>
    </w:p>
    <w:p w14:paraId="2BB7FCE8" w14:textId="77777777" w:rsidR="00012117" w:rsidRPr="0071338D" w:rsidRDefault="00012117" w:rsidP="008B1C02">
      <w:pPr>
        <w:pStyle w:val="ListParagraph"/>
        <w:numPr>
          <w:ilvl w:val="0"/>
          <w:numId w:val="49"/>
        </w:numPr>
        <w:shd w:val="clear" w:color="auto" w:fill="FFFFFF"/>
        <w:tabs>
          <w:tab w:val="left" w:pos="567"/>
        </w:tabs>
        <w:ind w:left="0" w:firstLine="720"/>
        <w:rPr>
          <w:rFonts w:eastAsia="Times New Roman" w:cs="Times New Roman"/>
          <w:b/>
          <w:i/>
        </w:rPr>
      </w:pPr>
      <w:r>
        <w:rPr>
          <w:rFonts w:eastAsia="Times New Roman" w:cs="Times New Roman"/>
        </w:rPr>
        <w:t>«</w:t>
      </w:r>
      <w:r w:rsidRPr="00411433">
        <w:rPr>
          <w:rFonts w:eastAsia="Times New Roman" w:cs="Times New Roman"/>
        </w:rPr>
        <w:t xml:space="preserve">ՀՀ բյուջետային համակարգի մասին» օրենքի 15-րդ հոդվածի 11-րդ մաս՝ </w:t>
      </w:r>
      <w:r>
        <w:rPr>
          <w:rFonts w:eastAsia="Times New Roman" w:cs="Times New Roman"/>
        </w:rPr>
        <w:t>«...Բ</w:t>
      </w:r>
      <w:r w:rsidRPr="00411433">
        <w:rPr>
          <w:rFonts w:eastAsia="Times New Roman" w:cs="Times New Roman"/>
        </w:rPr>
        <w:t>յուջեների միջոցների հաշվին ապրանքներ գնելու, աշխատանքներ կատարելու և ծառայություններ մատուցելու ծախսերի ֆինանսավորումն իրականացվում է պետական գնումների մասին օրենքով սահմանված կարգով</w:t>
      </w:r>
      <w:r>
        <w:rPr>
          <w:rFonts w:eastAsia="Times New Roman" w:cs="Times New Roman"/>
        </w:rPr>
        <w:t>...»։</w:t>
      </w:r>
    </w:p>
    <w:p w14:paraId="4C6E142A" w14:textId="77777777" w:rsidR="00012117" w:rsidRPr="002606A3" w:rsidRDefault="00012117" w:rsidP="008B1C02">
      <w:pPr>
        <w:pStyle w:val="ListParagraph"/>
        <w:numPr>
          <w:ilvl w:val="0"/>
          <w:numId w:val="49"/>
        </w:numPr>
        <w:shd w:val="clear" w:color="auto" w:fill="FFFFFF"/>
        <w:tabs>
          <w:tab w:val="left" w:pos="567"/>
        </w:tabs>
        <w:ind w:left="0" w:firstLine="720"/>
        <w:rPr>
          <w:rFonts w:eastAsia="Times New Roman" w:cs="Times New Roman"/>
          <w:b/>
          <w:i/>
        </w:rPr>
      </w:pPr>
      <w:r w:rsidRPr="0071338D">
        <w:rPr>
          <w:rFonts w:eastAsia="Times New Roman" w:cs="Times New Roman"/>
        </w:rPr>
        <w:t xml:space="preserve">ՀՀ կառավարության 2017 թվականի մայիսի 4-ի </w:t>
      </w:r>
      <w:r>
        <w:rPr>
          <w:rFonts w:eastAsia="Times New Roman" w:cs="Times New Roman"/>
        </w:rPr>
        <w:t xml:space="preserve">№ </w:t>
      </w:r>
      <w:r w:rsidRPr="0071338D">
        <w:rPr>
          <w:rFonts w:eastAsia="Times New Roman" w:cs="Times New Roman"/>
        </w:rPr>
        <w:t xml:space="preserve">526-Ն որոշման Հավելված 1-ի 111-րդ կետի 1-ին ենթակետ՝ </w:t>
      </w:r>
      <w:r>
        <w:rPr>
          <w:rFonts w:eastAsia="Times New Roman" w:cs="Times New Roman"/>
        </w:rPr>
        <w:t>«...</w:t>
      </w:r>
      <w:r w:rsidRPr="0071338D">
        <w:rPr>
          <w:rFonts w:eastAsia="Times New Roman" w:cs="Times New Roman"/>
        </w:rPr>
        <w:t>պայմանագրի շրջանակում մատակարարված ապրանքի, կատարված աշխատանքի կամ մատուցված ծառայության` հաշվապահական ձևակերպման հիմքը պայմանագրով նախատեսված պահանջներին համապատասխանության մասին գրավոր եզրակացության հիման վրա պատասխանատու ստորաբաժանման ղեկավարի կողմից հաստատված արձանագրության առկայությունն է</w:t>
      </w:r>
      <w:r>
        <w:rPr>
          <w:rFonts w:eastAsia="Times New Roman" w:cs="Times New Roman"/>
        </w:rPr>
        <w:t>...»։</w:t>
      </w:r>
    </w:p>
    <w:p w14:paraId="79AE50FD" w14:textId="77777777" w:rsidR="007D0EF4" w:rsidRPr="007D0EF4" w:rsidRDefault="007D0EF4" w:rsidP="008B1C02">
      <w:pPr>
        <w:pStyle w:val="ListParagraph"/>
        <w:numPr>
          <w:ilvl w:val="0"/>
          <w:numId w:val="49"/>
        </w:numPr>
        <w:ind w:left="0" w:firstLine="720"/>
        <w:rPr>
          <w:rFonts w:eastAsia="Times New Roman" w:cs="Times New Roman"/>
          <w:bCs w:val="0"/>
          <w:iCs w:val="0"/>
        </w:rPr>
      </w:pPr>
      <w:r w:rsidRPr="007D0EF4">
        <w:rPr>
          <w:rFonts w:eastAsia="Times New Roman" w:cs="Times New Roman"/>
          <w:bCs w:val="0"/>
          <w:iCs w:val="0"/>
        </w:rPr>
        <w:t>ՀՀՀՀՍ պարագրաֆ 2</w:t>
      </w:r>
      <w:r w:rsidRPr="007D0EF4">
        <w:rPr>
          <w:rFonts w:ascii="MS Mincho" w:eastAsia="MS Mincho" w:hAnsi="MS Mincho" w:cs="MS Mincho" w:hint="eastAsia"/>
          <w:bCs w:val="0"/>
          <w:iCs w:val="0"/>
        </w:rPr>
        <w:t>․</w:t>
      </w:r>
      <w:r w:rsidRPr="007D0EF4">
        <w:rPr>
          <w:rFonts w:eastAsia="Times New Roman" w:cs="Times New Roman"/>
          <w:bCs w:val="0"/>
          <w:iCs w:val="0"/>
        </w:rPr>
        <w:t xml:space="preserve">22՝ «...Հաշվապահական հաշվառման հաշվեգրման հիմունքի համաձայն` գործառնությունները, այլ դեպքերը և իրադարձությունները ճանաչվում են, երբ դրանք տեղի են ունենում (և ոչ թե, երբ դրամական միջոցները կամ դրանց համարժեքները ստացվում կամ վճարվում են) և </w:t>
      </w:r>
      <w:r w:rsidRPr="007D0EF4">
        <w:rPr>
          <w:rFonts w:eastAsia="Times New Roman" w:cs="Times New Roman"/>
          <w:bCs w:val="0"/>
          <w:iCs w:val="0"/>
        </w:rPr>
        <w:lastRenderedPageBreak/>
        <w:t>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74BD56FB" w14:textId="77777777" w:rsidR="007D0EF4" w:rsidRPr="002606A3" w:rsidRDefault="007D0EF4" w:rsidP="007D0EF4">
      <w:pPr>
        <w:pStyle w:val="ListParagraph"/>
        <w:shd w:val="clear" w:color="auto" w:fill="FFFFFF"/>
        <w:tabs>
          <w:tab w:val="left" w:pos="567"/>
        </w:tabs>
        <w:ind w:firstLine="0"/>
        <w:rPr>
          <w:rFonts w:eastAsia="Times New Roman" w:cs="Times New Roman"/>
          <w:b/>
          <w:i/>
        </w:rPr>
      </w:pPr>
    </w:p>
    <w:p w14:paraId="7EF6503F" w14:textId="54D0518E" w:rsidR="00012117" w:rsidRPr="003101B6" w:rsidRDefault="00012117" w:rsidP="00012117">
      <w:pPr>
        <w:tabs>
          <w:tab w:val="left" w:pos="1134"/>
        </w:tabs>
        <w:spacing w:before="0"/>
        <w:contextualSpacing/>
        <w:rPr>
          <w:b/>
          <w:lang w:eastAsia="ru-RU"/>
        </w:rPr>
      </w:pPr>
      <w:r>
        <w:rPr>
          <w:b/>
          <w:bCs w:val="0"/>
        </w:rPr>
        <w:t>6</w:t>
      </w:r>
      <w:r w:rsidRPr="00764F0B">
        <w:rPr>
          <w:b/>
          <w:bCs w:val="0"/>
        </w:rPr>
        <w:t>)</w:t>
      </w:r>
      <w:r w:rsidRPr="00764F0B">
        <w:t xml:space="preserve"> </w:t>
      </w:r>
      <w:r w:rsidRPr="003101B6">
        <w:rPr>
          <w:rFonts w:cs="Arial"/>
          <w:bCs w:val="0"/>
          <w:iCs w:val="0"/>
          <w:shd w:val="clear" w:color="auto" w:fill="auto"/>
        </w:rPr>
        <w:t>ՀՀ կառավարությանն առընթեր</w:t>
      </w:r>
      <w:r w:rsidRPr="003101B6">
        <w:rPr>
          <w:rFonts w:cs="Calibri"/>
          <w:bCs w:val="0"/>
          <w:iCs w:val="0"/>
          <w:shd w:val="clear" w:color="auto" w:fill="auto"/>
        </w:rPr>
        <w:t xml:space="preserve"> </w:t>
      </w:r>
      <w:r w:rsidRPr="003101B6">
        <w:rPr>
          <w:rFonts w:cs="GHEA Grapalat"/>
          <w:bCs w:val="0"/>
          <w:iCs w:val="0"/>
          <w:shd w:val="clear" w:color="auto" w:fill="auto"/>
        </w:rPr>
        <w:t>քաղաքաշինության</w:t>
      </w:r>
      <w:r w:rsidRPr="003101B6">
        <w:rPr>
          <w:rFonts w:cs="Arial"/>
          <w:bCs w:val="0"/>
          <w:iCs w:val="0"/>
          <w:shd w:val="clear" w:color="auto" w:fill="auto"/>
        </w:rPr>
        <w:t xml:space="preserve"> </w:t>
      </w:r>
      <w:r w:rsidRPr="003101B6">
        <w:rPr>
          <w:rFonts w:cs="GHEA Grapalat"/>
          <w:bCs w:val="0"/>
          <w:iCs w:val="0"/>
          <w:shd w:val="clear" w:color="auto" w:fill="auto"/>
        </w:rPr>
        <w:t>պետական</w:t>
      </w:r>
      <w:r w:rsidRPr="003101B6">
        <w:rPr>
          <w:rFonts w:cs="Arial"/>
          <w:bCs w:val="0"/>
          <w:iCs w:val="0"/>
          <w:shd w:val="clear" w:color="auto" w:fill="auto"/>
        </w:rPr>
        <w:t xml:space="preserve"> </w:t>
      </w:r>
      <w:r w:rsidRPr="003101B6">
        <w:rPr>
          <w:rFonts w:cs="GHEA Grapalat"/>
          <w:bCs w:val="0"/>
          <w:iCs w:val="0"/>
          <w:shd w:val="clear" w:color="auto" w:fill="auto"/>
        </w:rPr>
        <w:t>կոմիտեի նախագահ</w:t>
      </w:r>
      <w:r w:rsidRPr="003101B6">
        <w:rPr>
          <w:rFonts w:cs="Arial"/>
          <w:bCs w:val="0"/>
          <w:iCs w:val="0"/>
          <w:shd w:val="clear" w:color="auto" w:fill="auto"/>
        </w:rPr>
        <w:t>ի 2017 թվականի սեպտեմբերի 11-ի</w:t>
      </w:r>
      <w:r w:rsidRPr="00764F0B">
        <w:rPr>
          <w:shd w:val="clear" w:color="auto" w:fill="auto"/>
          <w:vertAlign w:val="superscript"/>
        </w:rPr>
        <w:footnoteReference w:id="60"/>
      </w:r>
      <w:r w:rsidRPr="003101B6">
        <w:rPr>
          <w:rFonts w:cs="Arial"/>
          <w:bCs w:val="0"/>
          <w:iCs w:val="0"/>
          <w:shd w:val="clear" w:color="auto" w:fill="auto"/>
        </w:rPr>
        <w:t xml:space="preserve"> № 128-Ն հրամանի Հավելվածի 6-րդ կետի զ ենթակետ՝ շինարարության կազմակերպման նախագծի կազմում ընդգրկվում են</w:t>
      </w:r>
      <w:r w:rsidRPr="003101B6">
        <w:rPr>
          <w:rFonts w:cs="Arial"/>
          <w:b/>
          <w:i/>
          <w:shd w:val="clear" w:color="auto" w:fill="auto"/>
        </w:rPr>
        <w:t xml:space="preserve"> «...</w:t>
      </w:r>
      <w:r w:rsidRPr="003101B6">
        <w:rPr>
          <w:rFonts w:cs="Arial"/>
        </w:rPr>
        <w:t>շինարարական հրապարակի կազմակերպման պայմաններն ու պահանջները (այդ թվում` ժամանակավոր սահմանազատող ցանկապատ, ճանապարհային երթևեկության կանոնների լրացուցիչ նշաններ,... շինարարական աշխատանքների ու քաղաքաշինական փաստաթղթերի մասին իրազեկող ցուցանակ, ... բեռնատար մեքենաների անվադողերի լվացման կետ ...»։</w:t>
      </w:r>
    </w:p>
    <w:p w14:paraId="4A717ACB" w14:textId="77777777" w:rsidR="00012117" w:rsidRPr="003101B6" w:rsidRDefault="00012117" w:rsidP="008B1C02">
      <w:pPr>
        <w:pStyle w:val="ListParagraph"/>
        <w:numPr>
          <w:ilvl w:val="0"/>
          <w:numId w:val="56"/>
        </w:numPr>
        <w:tabs>
          <w:tab w:val="left" w:pos="720"/>
          <w:tab w:val="left" w:pos="1080"/>
          <w:tab w:val="left" w:pos="1134"/>
        </w:tabs>
        <w:spacing w:before="0"/>
        <w:ind w:left="0" w:firstLine="720"/>
        <w:rPr>
          <w:b/>
          <w:lang w:eastAsia="ru-RU"/>
        </w:rPr>
      </w:pPr>
      <w:r w:rsidRPr="003101B6">
        <w:rPr>
          <w:rFonts w:cs="Arial"/>
        </w:rPr>
        <w:t>ՀՀ քաղաքաշինության կոմիտեի նախագահի 2025 թվականի մարտի 5-ի № 07-Ն</w:t>
      </w:r>
      <w:r w:rsidRPr="00764F0B">
        <w:rPr>
          <w:vertAlign w:val="superscript"/>
        </w:rPr>
        <w:footnoteReference w:id="61"/>
      </w:r>
      <w:r w:rsidRPr="003101B6">
        <w:rPr>
          <w:rFonts w:cs="Arial"/>
        </w:rPr>
        <w:t xml:space="preserve"> հրամանի Հավելվածի 3-րդ կետի 2-րդ և 9-րդ ենթակետեր՝ գործատուն պարտավոր է ապահովել</w:t>
      </w:r>
      <w:r w:rsidRPr="00764F0B">
        <w:t xml:space="preserve"> շինարարական հրապարակի անհրաժեշտ ցանկապատումը (պահպանական, պաշտպանական, ազդանշանային), լուսավորում, տեսանկարահանման սարքով համալրումը, ... պահեստային տնտեսության ստեղծումը և շինարտադրության կազմակերպման, աշխատողների կենսապահովման համար անհրաժեշտ ժամանակավոր շենքերի ու շինությունների՝ հանդերձարանների, հագուստի և կոշիկների չորանոցների, սանհանգույցների, ցնցուղարանների, սննդի կազմակերպման, հանգստի սենքերի և բուժկետերի նախապատրաստումը, տարածքում հողային մակերեսների քողարկումը, առավել տեսանելի և մատչելի տեղամասում ընթեռնելի տառաշարով (հայերեն, անգլերեն, ռուսերեն) և բովանդակությամբ հատուկ վահանակի տեղադրումը՝ Գործատու կազմակերպությունների տվյալների (անվանումով, էլեկտրոնային հասցեով, հեռախոսահամարով), ծրագրի անվանման ու նպատակային նշանակության, շինարարական աշխատանքների մեկնարկի և ավարտի ժամկետների, կառուցապատման թույլտվությունների (նախագծման և շինարարության) վերաբերյալ տեղեկատվությամբ։</w:t>
      </w:r>
      <w:r w:rsidRPr="003101B6">
        <w:rPr>
          <w:rFonts w:cs="Arial"/>
        </w:rPr>
        <w:t xml:space="preserve"> </w:t>
      </w:r>
    </w:p>
    <w:p w14:paraId="7E80ABF6" w14:textId="30C01436" w:rsidR="00012117" w:rsidRPr="00683EFE" w:rsidRDefault="00012117" w:rsidP="008B1C02">
      <w:pPr>
        <w:pStyle w:val="ListParagraph"/>
        <w:numPr>
          <w:ilvl w:val="0"/>
          <w:numId w:val="56"/>
        </w:numPr>
        <w:tabs>
          <w:tab w:val="left" w:pos="1080"/>
        </w:tabs>
        <w:spacing w:before="0"/>
        <w:ind w:left="0" w:firstLine="720"/>
        <w:rPr>
          <w:rFonts w:cs="Arial"/>
        </w:rPr>
      </w:pPr>
      <w:r w:rsidRPr="00764F0B">
        <w:t xml:space="preserve">Մանկապարտեզների կառուցման պայմանագրերի </w:t>
      </w:r>
    </w:p>
    <w:p w14:paraId="5C197388" w14:textId="559846E1" w:rsidR="00683EFE" w:rsidRPr="00683EFE" w:rsidRDefault="00683EFE" w:rsidP="008B1C02">
      <w:pPr>
        <w:pStyle w:val="ListParagraph"/>
        <w:numPr>
          <w:ilvl w:val="0"/>
          <w:numId w:val="69"/>
        </w:numPr>
        <w:ind w:left="1440"/>
      </w:pPr>
      <w:r w:rsidRPr="00764F0B">
        <w:lastRenderedPageBreak/>
        <w:t>6.2 կետ՝ «...աշխատանքների կատարման ժամկետը խախտելու դեպքում Կապալառուից յուրաքանչյուր ուշացված աշխատանքային օրվա համար գանձվում է տույժ կատարման ենթակա սակայն չկատարված աշխատանքի գնի 0.1 %-ի չափով...»։</w:t>
      </w:r>
    </w:p>
    <w:p w14:paraId="295203FD" w14:textId="77777777" w:rsidR="00012117" w:rsidRPr="00764F0B" w:rsidRDefault="00012117" w:rsidP="00B54D2B">
      <w:pPr>
        <w:numPr>
          <w:ilvl w:val="0"/>
          <w:numId w:val="21"/>
        </w:numPr>
        <w:shd w:val="clear" w:color="auto" w:fill="FFFFFF"/>
        <w:tabs>
          <w:tab w:val="left" w:pos="720"/>
        </w:tabs>
        <w:spacing w:before="0"/>
        <w:rPr>
          <w:rFonts w:eastAsia="Times New Roman" w:cs="Times New Roman"/>
        </w:rPr>
      </w:pPr>
      <w:r w:rsidRPr="00764F0B">
        <w:rPr>
          <w:rFonts w:eastAsia="Times New Roman" w:cs="Times New Roman"/>
        </w:rPr>
        <w:t>6.5.1 կետ՝ «...Պայմնագրով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սանիտարահիգենիկ և բնապահպանական նորմերի չպահպանման յուրաքանչյուր արձանագրված դեպքի համար Կապալառուի նկատմամբ կիրառվում է պատասխանատվության հետևյալ միջոցները։ Շինարարական հրապարակի պատշաճ կազմակերպումը‚ կահավորումը չկազմակերպելը՝ 350.00 հազ. դրամ։ Տեխնիկական անվտանգության նորմերի չպահպանելը՝ 1‚000.00 հազ. դրամ։ Սանիտարահիգենիկ և բնապահպանական նորմերի չպահպանելը՝ 700.00 հազ. դրամ...»։</w:t>
      </w:r>
    </w:p>
    <w:p w14:paraId="4A6FD20F" w14:textId="629FEB82" w:rsidR="00012117" w:rsidRPr="0038033E" w:rsidRDefault="00012117" w:rsidP="00B54D2B">
      <w:pPr>
        <w:numPr>
          <w:ilvl w:val="0"/>
          <w:numId w:val="21"/>
        </w:numPr>
        <w:shd w:val="clear" w:color="auto" w:fill="FFFFFF"/>
        <w:tabs>
          <w:tab w:val="left" w:pos="720"/>
        </w:tabs>
        <w:spacing w:before="0"/>
        <w:rPr>
          <w:rFonts w:eastAsia="Times New Roman" w:cs="Times New Roman"/>
        </w:rPr>
      </w:pPr>
      <w:r w:rsidRPr="00764F0B">
        <w:rPr>
          <w:rFonts w:eastAsia="Times New Roman" w:cs="Times New Roman"/>
        </w:rPr>
        <w:t xml:space="preserve">6.4 կետ՝ «...պայմանագրի 6.2‚ 6.3‚ 6.3.1 և 6.5.1 կետերով </w:t>
      </w:r>
      <w:r w:rsidRPr="0038033E">
        <w:rPr>
          <w:rFonts w:eastAsia="Times New Roman" w:cs="Times New Roman"/>
        </w:rPr>
        <w:t>նախատեսված տույժը և տուգանքը հաշվարկվում և հաշվանցվում են Կապալառուին վճարվող գումարների հետ...</w:t>
      </w:r>
      <w:r w:rsidRPr="0038033E">
        <w:rPr>
          <w:rFonts w:eastAsia="Times New Roman"/>
        </w:rPr>
        <w:t>»։</w:t>
      </w:r>
    </w:p>
    <w:p w14:paraId="25EEA451" w14:textId="62B1E15A" w:rsidR="00683EFE" w:rsidRPr="00683EFE" w:rsidRDefault="00683EFE" w:rsidP="008B1C02">
      <w:pPr>
        <w:pStyle w:val="ListParagraph"/>
        <w:numPr>
          <w:ilvl w:val="0"/>
          <w:numId w:val="70"/>
        </w:numPr>
        <w:tabs>
          <w:tab w:val="left" w:pos="1134"/>
        </w:tabs>
        <w:spacing w:before="0"/>
        <w:ind w:left="0" w:firstLine="720"/>
        <w:rPr>
          <w:rFonts w:eastAsia="Times New Roman" w:cs="Times New Roman"/>
          <w:bCs w:val="0"/>
          <w:iCs w:val="0"/>
          <w:shd w:val="clear" w:color="auto" w:fill="auto"/>
        </w:rPr>
      </w:pPr>
      <w:r w:rsidRPr="0038033E">
        <w:rPr>
          <w:rFonts w:eastAsia="Times New Roman" w:cs="Times New Roman"/>
          <w:bCs w:val="0"/>
          <w:iCs w:val="0"/>
          <w:shd w:val="clear" w:color="auto" w:fill="auto"/>
        </w:rPr>
        <w:t>Համաձայնագրերի 1.1.1</w:t>
      </w:r>
      <w:r w:rsidRPr="00683EFE">
        <w:rPr>
          <w:rFonts w:eastAsia="Times New Roman" w:cs="Times New Roman"/>
          <w:bCs w:val="0"/>
          <w:iCs w:val="0"/>
          <w:shd w:val="clear" w:color="auto" w:fill="auto"/>
        </w:rPr>
        <w:t xml:space="preserve"> կետ՝ Պայմանագրով նախատեսված աշխատանքների կատարման ժամկետը խախտելու դեպքում Կապալառուի նկատմամբ հաշվարկված տույժերը «...պակասեցվում են կատարողականների դիմաց կապալառուին վճարվող գումարներից՝ պայմանով, որ սույն որոշման հավելվածում նշված վերջնաժամկետի պահպանման դեպքում պահված տույժերը վճարվում են կապալառուին։ Կապալառուի կողմից սույն որոշման հավելվածում նշված վերջնաժամկետը չպահպանվելու դեպքում պահված տույժի գումարները վերադարձվում են Հայաստանի Հանրապետության պետական բյուջե՝ որպես կատարողականների դիմաց վճարված գումարներից հաշվանցված միջոցներ...»:</w:t>
      </w:r>
    </w:p>
    <w:p w14:paraId="1164989B" w14:textId="77777777" w:rsidR="00012117" w:rsidRPr="003101B6" w:rsidRDefault="00012117" w:rsidP="008B1C02">
      <w:pPr>
        <w:pStyle w:val="ListParagraph"/>
        <w:numPr>
          <w:ilvl w:val="0"/>
          <w:numId w:val="57"/>
        </w:numPr>
        <w:shd w:val="clear" w:color="auto" w:fill="FFFFFF"/>
        <w:spacing w:before="0"/>
        <w:ind w:left="0" w:firstLine="720"/>
        <w:rPr>
          <w:rFonts w:eastAsia="Times New Roman" w:cs="Times New Roman"/>
          <w:bCs w:val="0"/>
          <w:iCs w:val="0"/>
          <w:shd w:val="clear" w:color="auto" w:fill="auto"/>
        </w:rPr>
      </w:pPr>
      <w:r w:rsidRPr="00764F0B">
        <w:t>ՀՀ կառավարության 2025 թվականի հունիսի 20-ի № 817-Ա</w:t>
      </w:r>
      <w:r w:rsidRPr="00764F0B">
        <w:rPr>
          <w:vertAlign w:val="superscript"/>
        </w:rPr>
        <w:footnoteReference w:id="62"/>
      </w:r>
      <w:r w:rsidRPr="00764F0B">
        <w:t xml:space="preserve"> որոշման </w:t>
      </w:r>
      <w:r w:rsidRPr="003101B6">
        <w:rPr>
          <w:rFonts w:eastAsia="Times New Roman" w:cs="Arial"/>
          <w:bCs w:val="0"/>
          <w:iCs w:val="0"/>
          <w:shd w:val="clear" w:color="auto" w:fill="auto"/>
        </w:rPr>
        <w:t xml:space="preserve">1-ին կետի </w:t>
      </w:r>
    </w:p>
    <w:p w14:paraId="5B3F28B5" w14:textId="77777777" w:rsidR="00012117" w:rsidRPr="00764F0B" w:rsidRDefault="00012117" w:rsidP="008B1C02">
      <w:pPr>
        <w:numPr>
          <w:ilvl w:val="0"/>
          <w:numId w:val="24"/>
        </w:numPr>
        <w:shd w:val="clear" w:color="auto" w:fill="FFFFFF"/>
        <w:spacing w:before="0"/>
        <w:contextualSpacing/>
        <w:rPr>
          <w:rFonts w:eastAsia="Times New Roman" w:cs="Times New Roman"/>
          <w:bCs w:val="0"/>
          <w:iCs w:val="0"/>
          <w:shd w:val="clear" w:color="auto" w:fill="auto"/>
        </w:rPr>
      </w:pPr>
      <w:r w:rsidRPr="00764F0B">
        <w:rPr>
          <w:rFonts w:eastAsia="Times New Roman" w:cs="Arial"/>
          <w:bCs w:val="0"/>
          <w:iCs w:val="0"/>
          <w:shd w:val="clear" w:color="auto" w:fill="auto"/>
        </w:rPr>
        <w:lastRenderedPageBreak/>
        <w:t xml:space="preserve">1-ին ենթակետի ա պարբերություն՝ «... եթե «Գնումների մասին» </w:t>
      </w:r>
      <w:r>
        <w:rPr>
          <w:rFonts w:eastAsia="Times New Roman" w:cs="Arial"/>
          <w:bCs w:val="0"/>
          <w:iCs w:val="0"/>
          <w:shd w:val="clear" w:color="auto" w:fill="auto"/>
        </w:rPr>
        <w:t>ՀՀ</w:t>
      </w:r>
      <w:r w:rsidRPr="00764F0B">
        <w:rPr>
          <w:rFonts w:eastAsia="Times New Roman" w:cs="Arial"/>
          <w:bCs w:val="0"/>
          <w:iCs w:val="0"/>
          <w:shd w:val="clear" w:color="auto" w:fill="auto"/>
        </w:rPr>
        <w:t xml:space="preserve"> օրենքով նախատեսված ընթացակարգերով կազմակերպված կապիտալ շինարարական ծրագրերի գնման գործընթացների շրջանակում </w:t>
      </w:r>
      <w:r>
        <w:rPr>
          <w:rFonts w:eastAsia="Times New Roman" w:cs="Arial"/>
          <w:bCs w:val="0"/>
          <w:iCs w:val="0"/>
          <w:shd w:val="clear" w:color="auto" w:fill="auto"/>
        </w:rPr>
        <w:t>ՀՀ</w:t>
      </w:r>
      <w:r w:rsidRPr="00764F0B">
        <w:rPr>
          <w:rFonts w:eastAsia="Times New Roman" w:cs="Arial"/>
          <w:bCs w:val="0"/>
          <w:iCs w:val="0"/>
          <w:shd w:val="clear" w:color="auto" w:fill="auto"/>
        </w:rPr>
        <w:t xml:space="preserve"> քաղաքաշինության կոմիտեի, Հայաստանի տարածքային զարգացման հիմնադրամի կամ </w:t>
      </w:r>
      <w:r>
        <w:rPr>
          <w:rFonts w:eastAsia="Times New Roman" w:cs="Arial"/>
          <w:bCs w:val="0"/>
          <w:iCs w:val="0"/>
          <w:shd w:val="clear" w:color="auto" w:fill="auto"/>
        </w:rPr>
        <w:t>ՀՀ</w:t>
      </w:r>
      <w:r w:rsidRPr="00764F0B">
        <w:rPr>
          <w:rFonts w:eastAsia="Times New Roman" w:cs="Arial"/>
          <w:bCs w:val="0"/>
          <w:iCs w:val="0"/>
          <w:shd w:val="clear" w:color="auto" w:fill="auto"/>
        </w:rPr>
        <w:t xml:space="preserve"> առողջապահական ծրագրերի իրականացման գրասենյակի (այսուհետ՝ պատվիրատու) հետ կապալառու ընկերությունը (այսուհետ՝ կապալառու) ունի կնքված մեկից ավելի օբյեկտների շինարարական աշխատանքների կատարման պայմանագիր, ապա սույն որոշման գործողության ընթացքում պատվիրատուն կարող է դիմել կապալառուին՝ առաջարկելով փոխադարձ համաձայնությամբ լուծել այն օբյեկտների մասով պայմանագրերը, որոնց շրջանակում առկա է հետևյալ դեպքերից առնվազն մեկը՝</w:t>
      </w:r>
    </w:p>
    <w:p w14:paraId="21097CA6" w14:textId="56D58CA0" w:rsidR="00012117" w:rsidRPr="00764F0B" w:rsidRDefault="00012117" w:rsidP="00012117">
      <w:pPr>
        <w:shd w:val="clear" w:color="auto" w:fill="FFFFFF"/>
        <w:spacing w:before="0"/>
        <w:ind w:left="1440" w:firstLine="0"/>
        <w:rPr>
          <w:rFonts w:eastAsia="Times New Roman" w:cs="Arial"/>
          <w:bCs w:val="0"/>
          <w:iCs w:val="0"/>
          <w:shd w:val="clear" w:color="auto" w:fill="auto"/>
        </w:rPr>
      </w:pPr>
      <w:r w:rsidRPr="00764F0B">
        <w:rPr>
          <w:rFonts w:eastAsia="Times New Roman" w:cs="Arial"/>
          <w:bCs w:val="0"/>
          <w:iCs w:val="0"/>
          <w:shd w:val="clear" w:color="auto" w:fill="auto"/>
        </w:rPr>
        <w:t>ա. աշխատանքների կատարման ժամկետները խախտված են 30 օրից ավելի, և դրա արդյունքում կապալառուի նկատմամբ կիրառված են (կիրառվում են) տույժեր...»</w:t>
      </w:r>
    </w:p>
    <w:p w14:paraId="03FFBE6E" w14:textId="77777777" w:rsidR="00012117" w:rsidRPr="00764F0B" w:rsidRDefault="00012117" w:rsidP="008B1C02">
      <w:pPr>
        <w:numPr>
          <w:ilvl w:val="0"/>
          <w:numId w:val="24"/>
        </w:numPr>
        <w:shd w:val="clear" w:color="auto" w:fill="FFFFFF"/>
        <w:spacing w:before="0"/>
        <w:contextualSpacing/>
        <w:rPr>
          <w:rFonts w:eastAsia="Times New Roman" w:cs="Arial"/>
          <w:bCs w:val="0"/>
          <w:iCs w:val="0"/>
          <w:shd w:val="clear" w:color="auto" w:fill="auto"/>
        </w:rPr>
      </w:pPr>
      <w:r w:rsidRPr="00764F0B">
        <w:rPr>
          <w:rFonts w:eastAsia="Times New Roman" w:cs="Arial"/>
          <w:bCs w:val="0"/>
          <w:iCs w:val="0"/>
          <w:shd w:val="clear" w:color="auto" w:fill="auto"/>
        </w:rPr>
        <w:t>2-րդ ենթակետի գ պարբերություն՝ «...</w:t>
      </w:r>
      <w:r w:rsidRPr="00764F0B">
        <w:rPr>
          <w:rFonts w:cs="Arial"/>
        </w:rPr>
        <w:t>եթե լուծվող պայմանագրերը ներառված են Հայաստանի Հանրապետության կառավարության 2024 թվականի հոկտեմբերի 3-ի № 1582-Ա որոշմամբ հաստատված հավելվածում, ապա նույն որոշման շրջանակում ներկայացված բանկային երաշխիքի հիման վրա կապալառուից չպահված տույժի գումարները կապալառուն վճարում է Հայաստանի Հանրապետության պետական բյուջե՝ սույն որոշման 1-ին կետի 3-րդ ենթակետով նախատեսված ժամկետում, իսկ բանկային երաշխիքը վերադարձվում է կապալառուին գումարը վճարվելուց հետո՝ երկու աշխատանքային օրվա ընթացքում: Եթե երաշխիք չի ներկայացվել, ապա պահված տույժերի գումարները փոխանցվում են Հայաստանի Հանրապետության պետական բյուջե...»</w:t>
      </w:r>
    </w:p>
    <w:p w14:paraId="182DE0C5" w14:textId="6C8878B3" w:rsidR="0028380A" w:rsidRDefault="00012117" w:rsidP="008B1C02">
      <w:pPr>
        <w:numPr>
          <w:ilvl w:val="0"/>
          <w:numId w:val="24"/>
        </w:numPr>
        <w:shd w:val="clear" w:color="auto" w:fill="FFFFFF"/>
        <w:spacing w:before="0"/>
        <w:contextualSpacing/>
        <w:rPr>
          <w:rFonts w:eastAsia="Times New Roman" w:cs="Arial"/>
          <w:bCs w:val="0"/>
          <w:iCs w:val="0"/>
          <w:shd w:val="clear" w:color="auto" w:fill="auto"/>
        </w:rPr>
      </w:pPr>
      <w:r w:rsidRPr="00764F0B">
        <w:rPr>
          <w:rFonts w:cs="Arial"/>
        </w:rPr>
        <w:t>2-րդ կետի 1-ին ենթակետ՝ «...</w:t>
      </w:r>
      <w:r w:rsidRPr="00764F0B">
        <w:rPr>
          <w:rFonts w:cs="Arial"/>
          <w:bCs w:val="0"/>
          <w:iCs w:val="0"/>
          <w:shd w:val="clear" w:color="auto" w:fill="auto"/>
        </w:rPr>
        <w:t xml:space="preserve">Հայաստանի Հանրապետության քաղաքաշինության կոմիտեի նախագահին, Հայաստանի տարածքային զարգացման հիմնադրամի գործադիր տնօրենին և Հայաստանի Հանրապետության առողջապահական ծրագրերի իրականացման գրասենյակի տնօրենին՝ սույն որոշումն ուժի մեջ մտնելու օրվանից հետո քսան աշխատանքային օրվա ընթացքում գնահատել մինչև սույն որոշումն ուժի մեջ մտնելը կնքված պայմանագրերի՝ որոշման 1-ին կետի </w:t>
      </w:r>
      <w:r w:rsidRPr="00764F0B">
        <w:rPr>
          <w:rFonts w:cs="Arial"/>
          <w:bCs w:val="0"/>
          <w:iCs w:val="0"/>
          <w:shd w:val="clear" w:color="auto" w:fill="auto"/>
        </w:rPr>
        <w:lastRenderedPageBreak/>
        <w:t>1-ին ենթակետով նախատեսված պայմանները բավարարելու հանգամանքը և կապալառուներին ներկայացնել առաջարկություններ համաձայնագրեր կնքելու վերաբերյալ՝ դրանք ուղարկելով կապալառուների էլեկտրոնային փոստի հասցեներին...»։</w:t>
      </w:r>
    </w:p>
    <w:p w14:paraId="6047777E" w14:textId="77777777" w:rsidR="00683EFE" w:rsidRPr="00683EFE" w:rsidRDefault="00683EFE" w:rsidP="00683EFE">
      <w:pPr>
        <w:shd w:val="clear" w:color="auto" w:fill="FFFFFF"/>
        <w:spacing w:before="0"/>
        <w:ind w:left="1440" w:firstLine="0"/>
        <w:contextualSpacing/>
        <w:rPr>
          <w:rFonts w:eastAsia="Times New Roman" w:cs="Arial"/>
          <w:bCs w:val="0"/>
          <w:iCs w:val="0"/>
          <w:shd w:val="clear" w:color="auto" w:fill="auto"/>
        </w:rPr>
      </w:pPr>
    </w:p>
    <w:p w14:paraId="5D623F16" w14:textId="7FB68589" w:rsidR="00B67B8C" w:rsidRPr="0028380A" w:rsidRDefault="00B67B8C" w:rsidP="00B67B8C">
      <w:pPr>
        <w:rPr>
          <w:b/>
          <w:i/>
        </w:rPr>
      </w:pPr>
      <w:r w:rsidRPr="0028380A">
        <w:rPr>
          <w:b/>
          <w:i/>
        </w:rPr>
        <w:t xml:space="preserve">Խեղաթյուրումները. </w:t>
      </w:r>
    </w:p>
    <w:p w14:paraId="1D1B2502" w14:textId="5980C05F" w:rsidR="00B67B8C" w:rsidRDefault="00B67B8C" w:rsidP="00B67B8C">
      <w:r>
        <w:t>1) ՀՀ պետական բյուջեի տարեկան կատարման Ձև Հ-2 և Ձև Հ-4 հաշվետվություններում «Դրամարկղային ծախս» և «Տարեվերջի դեբիտորակն պարտքեր» ցուցանիշները խեղաթյուրված (ավել) են ներկայացվել  16‚546.34 հազարական դրամով։</w:t>
      </w:r>
    </w:p>
    <w:p w14:paraId="3567746D" w14:textId="77777777" w:rsidR="00B67B8C" w:rsidRDefault="00B67B8C" w:rsidP="00B67B8C">
      <w:r>
        <w:t>2) ՀՀ պետական բյուջեի տարեկան կատարման Ձև Հ-2 և Ձև Հ-4 հաշվետվություններում «Դրամարկղային ծախս» և «Տարեվերջի դեբիտորական պարտքեր» ցուցանիշները խեղաթյուրված (ավել) են ներկայացվել 86‚462.54 հազարական դրամով:</w:t>
      </w:r>
    </w:p>
    <w:p w14:paraId="5CEA4400" w14:textId="128197D3" w:rsidR="00B67B8C" w:rsidRDefault="00B67B8C" w:rsidP="00B67B8C">
      <w:r>
        <w:t xml:space="preserve">3) </w:t>
      </w:r>
      <w:r w:rsidRPr="008E5BCC">
        <w:t>ՀՀ պետական բյուջեի տարեկան կատարման Ձև Հ-2 և Ձև Հ-4 հաշվետվություններում «Դրամարկղային ծախս» և «Տարեվերջի դեբիտորակ</w:t>
      </w:r>
      <w:r w:rsidR="00152311">
        <w:t>ա</w:t>
      </w:r>
      <w:r w:rsidRPr="008E5BCC">
        <w:t>ն պարտքեր» ցուցանիշները խեղաթյուրված (ավել) են ներկայացվել 5‚905.35 հազարական դրամով:</w:t>
      </w:r>
    </w:p>
    <w:p w14:paraId="223F9C01" w14:textId="77777777" w:rsidR="00B67B8C" w:rsidRDefault="00B67B8C" w:rsidP="00B67B8C">
      <w:r>
        <w:t>4) Ձև Հ-4 հաշվետվությունում ներկայացված «Տարեվերջի դեբիտորական պատքեր» ցուցանիշը խեղաթյուրված է 2,055.60 հազ. դրամով։</w:t>
      </w:r>
    </w:p>
    <w:p w14:paraId="7D508A55" w14:textId="77777777" w:rsidR="00B67B8C" w:rsidRDefault="00B67B8C" w:rsidP="00B67B8C">
      <w:r>
        <w:t>5) ՀՀ պետական բյուջեի տարեկան կատարման Ձև Հ-2 հաշվետվության «Դրամարկղային ծախս» և «Փաստացի ծախս» և Ձև Հ-4 հաշվետվությունում «Տարեվերջի դեբիտորական պարտքեր» ցուցանիշները խեղաթյուրված են ներկայացվել համապատասխանաբար 111‚407.59 հազ. դրամով‚ 49‚941.49 հազ. դրամով և 111‚407.59 հազ. դրամով։</w:t>
      </w:r>
    </w:p>
    <w:p w14:paraId="609708C3" w14:textId="77777777" w:rsidR="00912A4A" w:rsidRDefault="00B67B8C" w:rsidP="00912A4A">
      <w:pPr>
        <w:widowControl w:val="0"/>
        <w:tabs>
          <w:tab w:val="left" w:pos="720"/>
        </w:tabs>
      </w:pPr>
      <w:r>
        <w:t xml:space="preserve">6) </w:t>
      </w:r>
      <w:r w:rsidR="00912A4A">
        <w:t xml:space="preserve">Ձև Հ-2 հաշվետվությամբ «Դրամարկղային ծախս» ցուցանիշը խեղաթյուրված (ավել) է ներկայացվել  319‚988.78 հազ. դրամով։ Նույն գումարի չափով </w:t>
      </w:r>
      <w:r w:rsidR="00912A4A" w:rsidRPr="00764F0B">
        <w:t>Ձև Հ-4 հաշվետվությ</w:t>
      </w:r>
      <w:r w:rsidR="00912A4A">
        <w:t>ամբ</w:t>
      </w:r>
      <w:r w:rsidR="00912A4A" w:rsidRPr="00764F0B">
        <w:t xml:space="preserve"> </w:t>
      </w:r>
      <w:r w:rsidR="00912A4A">
        <w:t xml:space="preserve">խղաթյուրված (պակաս) է ներկայացվել </w:t>
      </w:r>
      <w:r w:rsidR="00912A4A" w:rsidRPr="00764F0B">
        <w:t>«Տարեվերջի դեբիտորական պարտքեր» ցուցանիշը։</w:t>
      </w:r>
    </w:p>
    <w:p w14:paraId="610BD54F" w14:textId="77777777" w:rsidR="0028380A" w:rsidRDefault="00012117" w:rsidP="0028380A">
      <w:pPr>
        <w:keepNext/>
        <w:keepLines/>
        <w:tabs>
          <w:tab w:val="left" w:pos="1260"/>
        </w:tabs>
        <w:spacing w:before="120"/>
        <w:ind w:firstLine="0"/>
        <w:rPr>
          <w:rFonts w:eastAsia="Times New Roman" w:cstheme="minorBidi"/>
          <w:b/>
          <w:bCs w:val="0"/>
          <w:i/>
          <w:iCs w:val="0"/>
          <w:shd w:val="clear" w:color="auto" w:fill="auto"/>
        </w:rPr>
      </w:pPr>
      <w:r w:rsidRPr="00764F0B">
        <w:rPr>
          <w:rFonts w:eastAsia="Times New Roman" w:cstheme="minorBidi"/>
          <w:b/>
          <w:bCs w:val="0"/>
          <w:i/>
          <w:iCs w:val="0"/>
          <w:shd w:val="clear" w:color="auto" w:fill="auto"/>
        </w:rPr>
        <w:tab/>
      </w:r>
    </w:p>
    <w:p w14:paraId="7D6894EF" w14:textId="4CC9094F" w:rsidR="00012117" w:rsidRPr="00764F0B" w:rsidRDefault="0028380A" w:rsidP="0028380A">
      <w:pPr>
        <w:keepNext/>
        <w:keepLines/>
        <w:tabs>
          <w:tab w:val="left" w:pos="1260"/>
        </w:tabs>
        <w:spacing w:before="120"/>
        <w:ind w:firstLine="0"/>
        <w:rPr>
          <w:b/>
          <w:bCs w:val="0"/>
          <w:i/>
          <w:iCs w:val="0"/>
        </w:rPr>
      </w:pPr>
      <w:r>
        <w:rPr>
          <w:rFonts w:eastAsia="Times New Roman" w:cstheme="minorBidi"/>
          <w:b/>
          <w:bCs w:val="0"/>
          <w:i/>
          <w:iCs w:val="0"/>
          <w:shd w:val="clear" w:color="auto" w:fill="auto"/>
        </w:rPr>
        <w:tab/>
      </w:r>
      <w:r w:rsidR="00012117" w:rsidRPr="00764F0B">
        <w:rPr>
          <w:b/>
          <w:bCs w:val="0"/>
          <w:i/>
          <w:iCs w:val="0"/>
        </w:rPr>
        <w:t>Փաստերը‚ որոնց հիման վրա արձանագրվել են խեղաթյուրումները.</w:t>
      </w:r>
    </w:p>
    <w:p w14:paraId="30269CD2" w14:textId="1868ABAF" w:rsidR="00012117" w:rsidRPr="00764F0B" w:rsidRDefault="00012117" w:rsidP="00012117">
      <w:pPr>
        <w:spacing w:before="0" w:after="160"/>
        <w:rPr>
          <w:rFonts w:eastAsia="Times New Roman" w:cs="Calibri"/>
          <w:bCs w:val="0"/>
          <w:iCs w:val="0"/>
          <w:shd w:val="clear" w:color="auto" w:fill="auto"/>
        </w:rPr>
      </w:pPr>
      <w:r w:rsidRPr="00764F0B">
        <w:rPr>
          <w:rFonts w:cstheme="minorBidi"/>
          <w:b/>
          <w:iCs w:val="0"/>
          <w:shd w:val="clear" w:color="auto" w:fill="auto"/>
        </w:rPr>
        <w:t>1)</w:t>
      </w:r>
      <w:r w:rsidRPr="00764F0B">
        <w:rPr>
          <w:rFonts w:cstheme="minorBidi"/>
          <w:bCs w:val="0"/>
          <w:iCs w:val="0"/>
          <w:shd w:val="clear" w:color="auto" w:fill="auto"/>
        </w:rPr>
        <w:t xml:space="preserve"> Պայմանագրով </w:t>
      </w:r>
      <w:r w:rsidRPr="00764F0B">
        <w:rPr>
          <w:rFonts w:cs="Arial"/>
          <w:bCs w:val="0"/>
          <w:iCs w:val="0"/>
        </w:rPr>
        <w:t xml:space="preserve">պատվիրատուի կողմից կանխավճար հատկացնելու պայմանի բացակայության </w:t>
      </w:r>
      <w:r w:rsidRPr="00A4769B">
        <w:rPr>
          <w:rFonts w:cs="Arial"/>
          <w:bCs w:val="0"/>
          <w:iCs w:val="0"/>
        </w:rPr>
        <w:t xml:space="preserve">պարագայում‚ </w:t>
      </w:r>
      <w:r w:rsidR="00A4769B" w:rsidRPr="00A4769B">
        <w:rPr>
          <w:rFonts w:cstheme="minorBidi"/>
          <w:iCs w:val="0"/>
        </w:rPr>
        <w:t xml:space="preserve">22.08.2025թ. կնքված N1 համաձայնագրով </w:t>
      </w:r>
      <w:r w:rsidR="00A4769B" w:rsidRPr="00A4769B">
        <w:rPr>
          <w:rFonts w:cstheme="minorBidi"/>
          <w:iCs w:val="0"/>
        </w:rPr>
        <w:lastRenderedPageBreak/>
        <w:t>նախատեսվել է կանխավճարի տրամադրման պայման և ընկերությանը վճարվել է 29‚932.34 հազ. դրամի կանխավճար։</w:t>
      </w:r>
      <w:r w:rsidRPr="00764F0B">
        <w:rPr>
          <w:rFonts w:eastAsia="Times New Roman" w:cs="Calibri"/>
          <w:bCs w:val="0"/>
          <w:iCs w:val="0"/>
          <w:shd w:val="clear" w:color="auto" w:fill="auto"/>
        </w:rPr>
        <w:t xml:space="preserve"> Հաշվետու ժամանակաշրջանի վերջի դրությամբ արձանագրությունների հիման վրա կատարվող վճարումներից նվազեցումներ (պահումներ) կատարելու ձևով իրականացվել է կանխավճարի մարում 13‚386.00 հազ. դրամի չափով։ Արդյունքում 2025 թվականի ՀՀ պետական բյուջեի տարեկան կատարման Ձև Հ-2 </w:t>
      </w:r>
      <w:r w:rsidRPr="00764F0B">
        <w:t>և Ձև Հ-4 հաշվետվություններում</w:t>
      </w:r>
      <w:r w:rsidRPr="00764F0B">
        <w:rPr>
          <w:rFonts w:eastAsia="Times New Roman" w:cs="Calibri"/>
          <w:bCs w:val="0"/>
          <w:iCs w:val="0"/>
          <w:shd w:val="clear" w:color="auto" w:fill="auto"/>
        </w:rPr>
        <w:t xml:space="preserve"> «Դրամարկղային ծախս» և «Տարեվ</w:t>
      </w:r>
      <w:r w:rsidR="00E10543">
        <w:rPr>
          <w:rFonts w:eastAsia="Times New Roman" w:cs="Calibri"/>
          <w:bCs w:val="0"/>
          <w:iCs w:val="0"/>
          <w:shd w:val="clear" w:color="auto" w:fill="auto"/>
        </w:rPr>
        <w:t>եր</w:t>
      </w:r>
      <w:r w:rsidRPr="00764F0B">
        <w:rPr>
          <w:rFonts w:eastAsia="Times New Roman" w:cs="Calibri"/>
          <w:bCs w:val="0"/>
          <w:iCs w:val="0"/>
          <w:shd w:val="clear" w:color="auto" w:fill="auto"/>
        </w:rPr>
        <w:t>ջի դեբիտորական պարտքեր» ցուցանիշները  խեղաթյուրված (ավել) են ներկայացվել 16‚546.34 հազարական դրամով։</w:t>
      </w:r>
    </w:p>
    <w:p w14:paraId="545AF1D7" w14:textId="2DA06F05" w:rsidR="00012117" w:rsidRPr="00764F0B" w:rsidRDefault="00012117" w:rsidP="00012117">
      <w:pPr>
        <w:tabs>
          <w:tab w:val="left" w:pos="1508"/>
        </w:tabs>
        <w:rPr>
          <w:rFonts w:eastAsia="Times New Roman" w:cstheme="minorBidi"/>
          <w:b/>
          <w:bCs w:val="0"/>
          <w:shd w:val="clear" w:color="auto" w:fill="auto"/>
        </w:rPr>
      </w:pPr>
      <w:r w:rsidRPr="00764F0B">
        <w:rPr>
          <w:rFonts w:eastAsia="Times New Roman" w:cstheme="minorBidi"/>
          <w:b/>
          <w:bCs w:val="0"/>
          <w:shd w:val="clear" w:color="auto" w:fill="auto"/>
        </w:rPr>
        <w:t>2)</w:t>
      </w:r>
      <w:r w:rsidRPr="00764F0B">
        <w:rPr>
          <w:rFonts w:eastAsia="Times New Roman" w:cstheme="minorBidi"/>
          <w:shd w:val="clear" w:color="auto" w:fill="auto"/>
        </w:rPr>
        <w:t xml:space="preserve"> </w:t>
      </w:r>
      <w:r w:rsidR="009222B8">
        <w:rPr>
          <w:rFonts w:eastAsia="Times New Roman" w:cstheme="minorBidi"/>
          <w:shd w:val="clear" w:color="auto" w:fill="auto"/>
        </w:rPr>
        <w:t>Ս</w:t>
      </w:r>
      <w:r w:rsidRPr="00764F0B">
        <w:rPr>
          <w:rFonts w:eastAsia="Times New Roman"/>
        </w:rPr>
        <w:t xml:space="preserve">ահմանված կարգով պետական համալիր փորձաքննություն անցած և հաստատված նախագծանախահաշվային փաստաթղթերի՝ այդ թվում շինարարաության կազմակերպման նախագծերի բացակայության պայմաններում‚ </w:t>
      </w:r>
      <w:r w:rsidR="009222B8">
        <w:rPr>
          <w:rFonts w:eastAsia="Times New Roman"/>
        </w:rPr>
        <w:t>2</w:t>
      </w:r>
      <w:r w:rsidRPr="00764F0B">
        <w:rPr>
          <w:rFonts w:eastAsia="Times New Roman" w:cstheme="minorBidi"/>
          <w:shd w:val="clear" w:color="auto" w:fill="auto"/>
        </w:rPr>
        <w:t xml:space="preserve"> օբյեկտների տեխնիկական հսկողության խորհրդատվական ծառայություններն իրականացնող կազմակերպությունները գրություններով պատվիրատուին հավաստիացրել են‚ որ կապալառու կազմակերպության կողմից ապահովվել է քաղաքաշինական նորմատիվատեխնիկական և հաստատված նախագծանախահաշվային փաստաթղթերով պահանջները, այդ թվում՝ շինարարական հրապարակի պատշաճ կազմակերպման, կահավորման, տեխնիկական անվտանգության, սանիտարահիգենիկ և բնապահպանական նորմերը</w:t>
      </w:r>
      <w:r w:rsidRPr="00764F0B">
        <w:rPr>
          <w:rFonts w:eastAsia="Times New Roman" w:cstheme="minorBidi"/>
          <w:b/>
          <w:bCs w:val="0"/>
          <w:shd w:val="clear" w:color="auto" w:fill="auto"/>
        </w:rPr>
        <w:t>։</w:t>
      </w:r>
    </w:p>
    <w:p w14:paraId="3FFC9EDF" w14:textId="77777777" w:rsidR="00012117" w:rsidRDefault="00012117" w:rsidP="00012117">
      <w:pPr>
        <w:keepNext/>
        <w:keepLines/>
        <w:spacing w:before="120"/>
        <w:ind w:firstLine="567"/>
        <w:rPr>
          <w:rFonts w:cstheme="minorBidi"/>
          <w:bCs w:val="0"/>
          <w:iCs w:val="0"/>
          <w:shd w:val="clear" w:color="auto" w:fill="auto"/>
        </w:rPr>
      </w:pPr>
      <w:r w:rsidRPr="00764F0B">
        <w:rPr>
          <w:rFonts w:eastAsia="Times New Roman" w:cstheme="minorBidi"/>
          <w:shd w:val="clear" w:color="auto" w:fill="auto"/>
        </w:rPr>
        <w:t xml:space="preserve">Նշված հավաստիացումների հիման վրա կապալառու ընկերություններին վճարվել է </w:t>
      </w:r>
      <w:r w:rsidRPr="00764F0B">
        <w:rPr>
          <w:rFonts w:eastAsia="Times New Roman"/>
        </w:rPr>
        <w:t xml:space="preserve">103,831.21. հազ. դրամի կանխավճար համապատասխանաբար  </w:t>
      </w:r>
      <w:r w:rsidRPr="00764F0B">
        <w:rPr>
          <w:rFonts w:eastAsia="Times New Roman" w:cstheme="minorBidi"/>
          <w:shd w:val="clear" w:color="auto" w:fill="auto"/>
        </w:rPr>
        <w:t xml:space="preserve">73,730.89 հազ. դրամ և </w:t>
      </w:r>
      <w:r w:rsidRPr="00764F0B">
        <w:rPr>
          <w:rFonts w:eastAsia="Times New Roman"/>
        </w:rPr>
        <w:t xml:space="preserve">30,100.32 հազ. դրամ։ Ընդ որում </w:t>
      </w:r>
      <w:r w:rsidRPr="00764F0B">
        <w:rPr>
          <w:rFonts w:eastAsia="Times New Roman" w:cstheme="minorBidi"/>
          <w:shd w:val="clear" w:color="auto" w:fill="auto"/>
        </w:rPr>
        <w:t>73,730.89 հազ. դրամ</w:t>
      </w:r>
      <w:r w:rsidRPr="00764F0B">
        <w:rPr>
          <w:rFonts w:cstheme="minorBidi"/>
          <w:bCs w:val="0"/>
          <w:iCs w:val="0"/>
          <w:shd w:val="clear" w:color="auto" w:fill="auto"/>
        </w:rPr>
        <w:t xml:space="preserve">ը վճարվել է </w:t>
      </w:r>
      <w:r w:rsidRPr="00764F0B">
        <w:rPr>
          <w:rFonts w:cstheme="minorBidi"/>
          <w:bCs w:val="0"/>
          <w:shd w:val="clear" w:color="auto" w:fill="auto"/>
        </w:rPr>
        <w:t>№</w:t>
      </w:r>
      <w:r w:rsidRPr="00764F0B">
        <w:rPr>
          <w:rFonts w:cstheme="minorBidi"/>
          <w:bCs w:val="0"/>
          <w:iCs w:val="0"/>
          <w:shd w:val="clear" w:color="auto" w:fill="auto"/>
        </w:rPr>
        <w:t xml:space="preserve"> ՀՀՔԿ-ԲՄԱՇՁԲ-25/3 պայմանագրի շրջանակում 2025 թվականին կատարվելիք աշխատանքների համար կնքված 147‚461.77 հազ. դրամ գումարով Համաձայնագրի հիման վրա‚ որի դեպքում կանխավճարի առավելագույն  թույլատրելի չափը՝ 30%-ը կազմում է ընդամենը 44,238.53 հազ. դրամ։</w:t>
      </w:r>
    </w:p>
    <w:p w14:paraId="0CD6C292" w14:textId="77777777" w:rsidR="000A26E7" w:rsidRPr="00764F0B" w:rsidRDefault="000A26E7" w:rsidP="000A26E7">
      <w:pPr>
        <w:spacing w:before="0" w:after="160"/>
        <w:contextualSpacing/>
      </w:pPr>
      <w:r w:rsidRPr="00764F0B">
        <w:t xml:space="preserve">Հաշվետու ժամանակաշրջանի վերջի դրությամբ </w:t>
      </w:r>
      <w:r w:rsidRPr="00764F0B">
        <w:rPr>
          <w:rFonts w:eastAsia="Times New Roman" w:cs="Calibri"/>
          <w:bCs w:val="0"/>
          <w:iCs w:val="0"/>
          <w:shd w:val="clear" w:color="auto" w:fill="auto"/>
        </w:rPr>
        <w:t xml:space="preserve">արձանագրությունների հիման վրա կատարվող վճարումներից նվազեցումներ (պահումներ) կատարելու ձևով իրականացվել է կանխավճարի մարում 17‚368.67 հազ. դրամի չափով։ </w:t>
      </w:r>
    </w:p>
    <w:p w14:paraId="59679BB7" w14:textId="77777777" w:rsidR="00012117" w:rsidRPr="00764F0B" w:rsidRDefault="00012117" w:rsidP="00012117">
      <w:pPr>
        <w:shd w:val="clear" w:color="auto" w:fill="FFFFFF"/>
        <w:tabs>
          <w:tab w:val="left" w:pos="720"/>
        </w:tabs>
        <w:spacing w:before="0"/>
        <w:rPr>
          <w:rFonts w:eastAsia="Times New Roman" w:cstheme="minorBidi"/>
          <w:shd w:val="clear" w:color="auto" w:fill="auto"/>
        </w:rPr>
      </w:pPr>
      <w:r w:rsidRPr="00764F0B">
        <w:rPr>
          <w:rFonts w:eastAsia="Times New Roman" w:cs="Arial"/>
        </w:rPr>
        <w:t xml:space="preserve">Հաշվեքննողների կողմից նշված օբյեկտներում 2025 թվականի հոկտեմբերի 30-ին և 31-ին կատարված զննությամբ՝ հաշվեքննության առարկային վերաբերող փաստացի վիճակի ուսումնասիրությամբ պարզվել է‚ որ չեն ապահովվել </w:t>
      </w:r>
      <w:r w:rsidRPr="00764F0B">
        <w:rPr>
          <w:rFonts w:eastAsia="Times New Roman" w:cs="Times New Roman"/>
        </w:rPr>
        <w:t xml:space="preserve">կանխավճարի տրամադրման համար պայմանագրով պահանջվող պայմանները՝ չեն </w:t>
      </w:r>
      <w:r w:rsidRPr="00764F0B">
        <w:rPr>
          <w:rFonts w:eastAsia="Times New Roman" w:cstheme="minorBidi"/>
          <w:shd w:val="clear" w:color="auto" w:fill="auto"/>
        </w:rPr>
        <w:t xml:space="preserve">իրականացվել աշխատանքների մեկնարկման փուլում քաղաքաշինական </w:t>
      </w:r>
      <w:r w:rsidRPr="00764F0B">
        <w:rPr>
          <w:rFonts w:eastAsia="Times New Roman" w:cstheme="minorBidi"/>
          <w:shd w:val="clear" w:color="auto" w:fill="auto"/>
        </w:rPr>
        <w:lastRenderedPageBreak/>
        <w:t xml:space="preserve">նորմատիվատեխնիկական փաստաթղթերով նախատեսված միջոցառումներն ամբողջությամբ։ Մասնավորապես օբյեկտներում բացակայում են՝ </w:t>
      </w:r>
    </w:p>
    <w:p w14:paraId="76CD98FD" w14:textId="77777777" w:rsidR="00012117" w:rsidRPr="00764F0B" w:rsidRDefault="00012117" w:rsidP="008B1C02">
      <w:pPr>
        <w:numPr>
          <w:ilvl w:val="0"/>
          <w:numId w:val="41"/>
        </w:numPr>
        <w:spacing w:before="0" w:after="160"/>
        <w:ind w:left="0" w:firstLine="720"/>
        <w:contextualSpacing/>
      </w:pPr>
      <w:r w:rsidRPr="00764F0B">
        <w:rPr>
          <w:rFonts w:eastAsia="Times New Roman"/>
        </w:rPr>
        <w:t>տեղեկատվական հատուկ վահանակները‚</w:t>
      </w:r>
      <w:r w:rsidRPr="00764F0B">
        <w:t xml:space="preserve"> պահեստային տնտեսությունները‚</w:t>
      </w:r>
      <w:r w:rsidRPr="00764F0B">
        <w:rPr>
          <w:rFonts w:cs="Arial"/>
        </w:rPr>
        <w:t xml:space="preserve"> բեռնատար մեքենաների անվադողերի լվացման կետերը‚ </w:t>
      </w:r>
      <w:r w:rsidRPr="00764F0B">
        <w:t>հանգստի սենքերը‚ բուժկետերը‚</w:t>
      </w:r>
      <w:r w:rsidRPr="00764F0B">
        <w:rPr>
          <w:rFonts w:eastAsia="Times New Roman"/>
        </w:rPr>
        <w:t xml:space="preserve"> սանիտարակենցաղային շինություններից՝ ցնցուղարանները‚</w:t>
      </w:r>
      <w:r w:rsidRPr="00764F0B">
        <w:rPr>
          <w:rFonts w:cs="Arial"/>
        </w:rPr>
        <w:t xml:space="preserve"> ճանապարհային երթևեկության կանոնների լրացուցիչ նշանները‚</w:t>
      </w:r>
      <w:r w:rsidRPr="00764F0B">
        <w:t xml:space="preserve"> հագուստի և կոշիկների չորանոցները։</w:t>
      </w:r>
      <w:r w:rsidRPr="00764F0B">
        <w:rPr>
          <w:rFonts w:eastAsia="Times New Roman"/>
        </w:rPr>
        <w:t xml:space="preserve"> Աշխատակիցները չունեն համապատասխան պաշտպանության միջոցներ և արտահագուստ</w:t>
      </w:r>
      <w:r w:rsidRPr="00764F0B">
        <w:t>։</w:t>
      </w:r>
      <w:r w:rsidRPr="00764F0B">
        <w:rPr>
          <w:rFonts w:eastAsia="Times New Roman"/>
        </w:rPr>
        <w:t xml:space="preserve"> Կուտակված հողային մակերեսները քողարկված չեն</w:t>
      </w:r>
      <w:r w:rsidRPr="00764F0B">
        <w:t>‚</w:t>
      </w:r>
    </w:p>
    <w:p w14:paraId="48731620" w14:textId="1C8A0C61" w:rsidR="00012117" w:rsidRPr="00764F0B" w:rsidRDefault="00012117" w:rsidP="008B1C02">
      <w:pPr>
        <w:numPr>
          <w:ilvl w:val="0"/>
          <w:numId w:val="41"/>
        </w:numPr>
        <w:spacing w:before="0" w:after="160"/>
        <w:ind w:left="0" w:firstLine="720"/>
        <w:contextualSpacing/>
      </w:pPr>
      <w:r w:rsidRPr="00764F0B">
        <w:t>սանհանգույցները‚ տեսախցիկները առկա են սակայն դիտարկման հասանելիությունը ապահովված չէ։</w:t>
      </w:r>
    </w:p>
    <w:p w14:paraId="510D7002" w14:textId="77777777" w:rsidR="00012117" w:rsidRPr="00764F0B" w:rsidRDefault="00012117" w:rsidP="00012117">
      <w:pPr>
        <w:spacing w:before="0" w:after="120"/>
        <w:rPr>
          <w:rFonts w:eastAsia="Calibri" w:cs="Times New Roman"/>
          <w:bCs w:val="0"/>
          <w:iCs w:val="0"/>
          <w:shd w:val="clear" w:color="auto" w:fill="auto"/>
        </w:rPr>
      </w:pPr>
      <w:r w:rsidRPr="00764F0B">
        <w:rPr>
          <w:rFonts w:eastAsia="Calibri" w:cs="Times New Roman"/>
          <w:bCs w:val="0"/>
          <w:iCs w:val="0"/>
          <w:shd w:val="clear" w:color="auto" w:fill="auto"/>
        </w:rPr>
        <w:t xml:space="preserve">Նշված անհամապատասխանությունների արդյունքում ՀՀ պետական բյուջեի տարեկան կատարման Ձև Հ-2 </w:t>
      </w:r>
      <w:r w:rsidRPr="00764F0B">
        <w:t>և Ձև Հ-4 հաշվետվություններում</w:t>
      </w:r>
      <w:r w:rsidRPr="00764F0B">
        <w:rPr>
          <w:rFonts w:eastAsia="Calibri" w:cs="Times New Roman"/>
          <w:bCs w:val="0"/>
          <w:iCs w:val="0"/>
          <w:shd w:val="clear" w:color="auto" w:fill="auto"/>
        </w:rPr>
        <w:t xml:space="preserve"> «Դրամարկղային ծախս» և «Տարեվերջի դեբիտորական պարտքեր» ցուցանիշները խեղաթյուրված (ավել) են ներկայացվել 86‚462.54 հազ. դրամով։</w:t>
      </w:r>
    </w:p>
    <w:p w14:paraId="0B8ED79F" w14:textId="0CA920A2" w:rsidR="00012117" w:rsidRPr="008E5BCC" w:rsidRDefault="00012117" w:rsidP="00012117">
      <w:pPr>
        <w:spacing w:before="0" w:after="160"/>
        <w:rPr>
          <w:rFonts w:eastAsia="Times New Roman" w:cs="Calibri"/>
          <w:bCs w:val="0"/>
          <w:iCs w:val="0"/>
          <w:shd w:val="clear" w:color="auto" w:fill="auto"/>
        </w:rPr>
      </w:pPr>
      <w:r w:rsidRPr="00786ACE">
        <w:rPr>
          <w:rFonts w:eastAsia="Times New Roman" w:cs="Calibri"/>
          <w:b/>
          <w:iCs w:val="0"/>
          <w:shd w:val="clear" w:color="auto" w:fill="auto"/>
        </w:rPr>
        <w:t>3)</w:t>
      </w:r>
      <w:r w:rsidRPr="008E5BCC">
        <w:rPr>
          <w:rFonts w:eastAsia="Times New Roman" w:cs="Calibri"/>
          <w:bCs w:val="0"/>
          <w:iCs w:val="0"/>
          <w:shd w:val="clear" w:color="auto" w:fill="auto"/>
        </w:rPr>
        <w:t xml:space="preserve"> </w:t>
      </w:r>
      <w:r w:rsidR="009222B8">
        <w:rPr>
          <w:rFonts w:eastAsia="Times New Roman" w:cs="Calibri"/>
          <w:bCs w:val="0"/>
          <w:iCs w:val="0"/>
          <w:shd w:val="clear" w:color="auto" w:fill="auto"/>
        </w:rPr>
        <w:t xml:space="preserve">2025 թվականին </w:t>
      </w:r>
      <w:r w:rsidR="000A26E7">
        <w:rPr>
          <w:rFonts w:eastAsia="Times New Roman" w:cs="Calibri"/>
          <w:bCs w:val="0"/>
          <w:iCs w:val="0"/>
          <w:shd w:val="clear" w:color="auto" w:fill="auto"/>
        </w:rPr>
        <w:t>կատարվելիք աշխատանքների գումարը համաձայնագրով սահմանվել է 1</w:t>
      </w:r>
      <w:r w:rsidRPr="008E5BCC">
        <w:rPr>
          <w:rFonts w:eastAsia="Times New Roman" w:cs="Calibri"/>
          <w:bCs w:val="0"/>
          <w:iCs w:val="0"/>
          <w:shd w:val="clear" w:color="auto" w:fill="auto"/>
        </w:rPr>
        <w:t>00,000.00 հազ</w:t>
      </w:r>
      <w:r w:rsidRPr="008E5BCC">
        <w:rPr>
          <w:rFonts w:ascii="Cambria Math" w:eastAsia="Times New Roman" w:hAnsi="Cambria Math" w:cs="Cambria Math"/>
          <w:bCs w:val="0"/>
          <w:iCs w:val="0"/>
          <w:shd w:val="clear" w:color="auto" w:fill="auto"/>
        </w:rPr>
        <w:t>․</w:t>
      </w:r>
      <w:r w:rsidRPr="008E5BCC">
        <w:rPr>
          <w:rFonts w:eastAsia="Times New Roman" w:cs="Calibri"/>
          <w:bCs w:val="0"/>
          <w:iCs w:val="0"/>
          <w:shd w:val="clear" w:color="auto" w:fill="auto"/>
        </w:rPr>
        <w:t xml:space="preserve"> դրամ</w:t>
      </w:r>
      <w:r w:rsidR="000A26E7">
        <w:rPr>
          <w:rFonts w:eastAsia="Times New Roman" w:cs="Calibri"/>
          <w:bCs w:val="0"/>
          <w:iCs w:val="0"/>
          <w:shd w:val="clear" w:color="auto" w:fill="auto"/>
        </w:rPr>
        <w:t>։</w:t>
      </w:r>
      <w:r w:rsidRPr="007D0EF4">
        <w:rPr>
          <w:rFonts w:eastAsia="Times New Roman" w:cs="Calibri"/>
          <w:bCs w:val="0"/>
          <w:iCs w:val="0"/>
          <w:shd w:val="clear" w:color="auto" w:fill="auto"/>
        </w:rPr>
        <w:t xml:space="preserve"> </w:t>
      </w:r>
      <w:r w:rsidR="007E4AA0" w:rsidRPr="007D0EF4">
        <w:rPr>
          <w:rFonts w:cstheme="minorBidi"/>
          <w:bCs w:val="0"/>
          <w:iCs w:val="0"/>
          <w:shd w:val="clear" w:color="auto" w:fill="auto"/>
        </w:rPr>
        <w:t>24</w:t>
      </w:r>
      <w:r w:rsidRPr="007D0EF4">
        <w:rPr>
          <w:rFonts w:cstheme="minorBidi"/>
          <w:bCs w:val="0"/>
          <w:iCs w:val="0"/>
          <w:shd w:val="clear" w:color="auto" w:fill="auto"/>
        </w:rPr>
        <w:t>.1</w:t>
      </w:r>
      <w:r w:rsidR="007E4AA0" w:rsidRPr="007D0EF4">
        <w:rPr>
          <w:rFonts w:cstheme="minorBidi"/>
          <w:bCs w:val="0"/>
          <w:iCs w:val="0"/>
          <w:shd w:val="clear" w:color="auto" w:fill="auto"/>
        </w:rPr>
        <w:t>1</w:t>
      </w:r>
      <w:r w:rsidRPr="007D0EF4">
        <w:rPr>
          <w:rFonts w:cstheme="minorBidi"/>
          <w:bCs w:val="0"/>
          <w:iCs w:val="0"/>
          <w:shd w:val="clear" w:color="auto" w:fill="auto"/>
        </w:rPr>
        <w:t xml:space="preserve">.2025 թվականին </w:t>
      </w:r>
      <w:r w:rsidR="000A26E7">
        <w:rPr>
          <w:rFonts w:cstheme="minorBidi"/>
          <w:bCs w:val="0"/>
          <w:iCs w:val="0"/>
          <w:shd w:val="clear" w:color="auto" w:fill="auto"/>
        </w:rPr>
        <w:t xml:space="preserve">Կապալառուին </w:t>
      </w:r>
      <w:r w:rsidRPr="007D0EF4">
        <w:rPr>
          <w:rFonts w:cstheme="minorBidi"/>
          <w:bCs w:val="0"/>
          <w:iCs w:val="0"/>
          <w:shd w:val="clear" w:color="auto" w:fill="auto"/>
        </w:rPr>
        <w:t>հատկացվել</w:t>
      </w:r>
      <w:r w:rsidRPr="008E5BCC">
        <w:rPr>
          <w:rFonts w:cstheme="minorBidi"/>
          <w:bCs w:val="0"/>
          <w:iCs w:val="0"/>
          <w:shd w:val="clear" w:color="auto" w:fill="auto"/>
        </w:rPr>
        <w:t xml:space="preserve"> է 30,000.00 դրամ կանխավճար</w:t>
      </w:r>
      <w:r w:rsidRPr="008E5BCC">
        <w:rPr>
          <w:rFonts w:eastAsia="Times New Roman" w:cs="Calibri"/>
          <w:bCs w:val="0"/>
          <w:iCs w:val="0"/>
          <w:shd w:val="clear" w:color="auto" w:fill="auto"/>
        </w:rPr>
        <w:t>։</w:t>
      </w:r>
    </w:p>
    <w:p w14:paraId="01F29F8B" w14:textId="3B161F04" w:rsidR="00012117" w:rsidRPr="008E5BCC" w:rsidRDefault="00012117" w:rsidP="00012117">
      <w:pPr>
        <w:spacing w:before="0" w:after="160"/>
        <w:rPr>
          <w:rFonts w:eastAsia="Times New Roman" w:cs="Calibri"/>
          <w:bCs w:val="0"/>
          <w:iCs w:val="0"/>
          <w:shd w:val="clear" w:color="auto" w:fill="auto"/>
        </w:rPr>
      </w:pPr>
      <w:r w:rsidRPr="008E5BCC">
        <w:rPr>
          <w:rFonts w:eastAsia="Times New Roman" w:cs="Calibri"/>
          <w:bCs w:val="0"/>
          <w:iCs w:val="0"/>
          <w:shd w:val="clear" w:color="auto" w:fill="auto"/>
        </w:rPr>
        <w:t>Պայմանագրի կամ դրա մի մասի կատարման արդյունքների հանձման-ընդունման արձանագրությունով</w:t>
      </w:r>
      <w:r w:rsidR="009222B8">
        <w:rPr>
          <w:rFonts w:eastAsia="Times New Roman" w:cs="Calibri"/>
          <w:bCs w:val="0"/>
          <w:iCs w:val="0"/>
          <w:shd w:val="clear" w:color="auto" w:fill="auto"/>
        </w:rPr>
        <w:t xml:space="preserve"> </w:t>
      </w:r>
      <w:r w:rsidRPr="008E5BCC">
        <w:rPr>
          <w:rFonts w:eastAsia="Times New Roman" w:cs="Calibri"/>
          <w:bCs w:val="0"/>
          <w:iCs w:val="0"/>
          <w:shd w:val="clear" w:color="auto" w:fill="auto"/>
        </w:rPr>
        <w:t>ընդունվել է 59,053</w:t>
      </w:r>
      <w:r w:rsidRPr="008E5BCC">
        <w:rPr>
          <w:rFonts w:ascii="Cambria Math" w:eastAsia="Times New Roman" w:hAnsi="Cambria Math" w:cs="Cambria Math"/>
          <w:bCs w:val="0"/>
          <w:iCs w:val="0"/>
          <w:shd w:val="clear" w:color="auto" w:fill="auto"/>
        </w:rPr>
        <w:t>․</w:t>
      </w:r>
      <w:r w:rsidRPr="008E5BCC">
        <w:rPr>
          <w:rFonts w:eastAsia="Times New Roman" w:cs="Cambria Math"/>
          <w:bCs w:val="0"/>
          <w:iCs w:val="0"/>
          <w:shd w:val="clear" w:color="auto" w:fill="auto"/>
        </w:rPr>
        <w:t>42</w:t>
      </w:r>
      <w:r w:rsidRPr="008E5BCC">
        <w:rPr>
          <w:rFonts w:eastAsia="Times New Roman" w:cs="Calibri"/>
          <w:bCs w:val="0"/>
          <w:iCs w:val="0"/>
          <w:shd w:val="clear" w:color="auto" w:fill="auto"/>
        </w:rPr>
        <w:t xml:space="preserve"> հազ</w:t>
      </w:r>
      <w:r w:rsidRPr="008E5BCC">
        <w:rPr>
          <w:rFonts w:ascii="Cambria Math" w:eastAsia="Times New Roman" w:hAnsi="Cambria Math" w:cs="Cambria Math"/>
          <w:bCs w:val="0"/>
          <w:iCs w:val="0"/>
          <w:shd w:val="clear" w:color="auto" w:fill="auto"/>
        </w:rPr>
        <w:t>․</w:t>
      </w:r>
      <w:r w:rsidRPr="008E5BCC">
        <w:rPr>
          <w:rFonts w:eastAsia="Times New Roman" w:cs="Calibri"/>
          <w:bCs w:val="0"/>
          <w:iCs w:val="0"/>
          <w:shd w:val="clear" w:color="auto" w:fill="auto"/>
        </w:rPr>
        <w:t xml:space="preserve"> </w:t>
      </w:r>
      <w:r w:rsidRPr="008E5BCC">
        <w:rPr>
          <w:rFonts w:eastAsia="Times New Roman" w:cs="GHEA Grapalat"/>
          <w:bCs w:val="0"/>
          <w:iCs w:val="0"/>
          <w:shd w:val="clear" w:color="auto" w:fill="auto"/>
        </w:rPr>
        <w:t>դրամի</w:t>
      </w:r>
      <w:r w:rsidRPr="008E5BCC">
        <w:rPr>
          <w:rFonts w:eastAsia="Times New Roman" w:cs="Calibri"/>
          <w:bCs w:val="0"/>
          <w:iCs w:val="0"/>
          <w:shd w:val="clear" w:color="auto" w:fill="auto"/>
        </w:rPr>
        <w:t xml:space="preserve"> </w:t>
      </w:r>
      <w:r w:rsidRPr="008E5BCC">
        <w:rPr>
          <w:rFonts w:eastAsia="Times New Roman" w:cs="GHEA Grapalat"/>
          <w:bCs w:val="0"/>
          <w:iCs w:val="0"/>
          <w:shd w:val="clear" w:color="auto" w:fill="auto"/>
        </w:rPr>
        <w:t>աշխատանքներ</w:t>
      </w:r>
      <w:r w:rsidRPr="008E5BCC">
        <w:rPr>
          <w:rFonts w:eastAsia="Times New Roman" w:cs="Calibri"/>
          <w:bCs w:val="0"/>
          <w:iCs w:val="0"/>
          <w:shd w:val="clear" w:color="auto" w:fill="auto"/>
        </w:rPr>
        <w:t>։ Կանխավճարի մարման համար կատարվող վճարումներից համաձայնագրի ընդհանուր գնի նկատմամբ վճարվող գումարի համամասնությամբ նվազեցումներ (պահումներ) կատարելու փոխարեն‚ որը կազմում է 17‚716.03 հազ. դրամ‚ կատարվել է է 11,810.68 հազ</w:t>
      </w:r>
      <w:r w:rsidRPr="008E5BCC">
        <w:rPr>
          <w:rFonts w:ascii="Cambria Math" w:eastAsia="Times New Roman" w:hAnsi="Cambria Math" w:cs="Cambria Math"/>
          <w:bCs w:val="0"/>
          <w:iCs w:val="0"/>
          <w:shd w:val="clear" w:color="auto" w:fill="auto"/>
        </w:rPr>
        <w:t>․</w:t>
      </w:r>
      <w:r w:rsidRPr="008E5BCC">
        <w:rPr>
          <w:rFonts w:eastAsia="Times New Roman" w:cs="Calibri"/>
          <w:bCs w:val="0"/>
          <w:iCs w:val="0"/>
          <w:shd w:val="clear" w:color="auto" w:fill="auto"/>
        </w:rPr>
        <w:t xml:space="preserve"> դրամի նվազեցում։</w:t>
      </w:r>
    </w:p>
    <w:p w14:paraId="53DF547D" w14:textId="77777777" w:rsidR="00012117" w:rsidRPr="00764F0B" w:rsidRDefault="00012117" w:rsidP="00012117">
      <w:pPr>
        <w:spacing w:before="0" w:after="160"/>
        <w:rPr>
          <w:rFonts w:eastAsia="Times New Roman" w:cs="Calibri"/>
          <w:bCs w:val="0"/>
          <w:iCs w:val="0"/>
          <w:shd w:val="clear" w:color="auto" w:fill="auto"/>
        </w:rPr>
      </w:pPr>
      <w:r w:rsidRPr="008E5BCC">
        <w:rPr>
          <w:rFonts w:eastAsia="Calibri" w:cs="Times New Roman"/>
          <w:bCs w:val="0"/>
          <w:iCs w:val="0"/>
          <w:shd w:val="clear" w:color="auto" w:fill="auto"/>
        </w:rPr>
        <w:t xml:space="preserve">Նշված անհամապատասխանությունների արդյունքում ՀՀ պետական բյուջեի տարեկան կատարման Ձև Հ-2 </w:t>
      </w:r>
      <w:r w:rsidRPr="008E5BCC">
        <w:t>և Ձև Հ-4 հաշվետվություններում</w:t>
      </w:r>
      <w:r w:rsidRPr="008E5BCC">
        <w:rPr>
          <w:rFonts w:eastAsia="Calibri" w:cs="Times New Roman"/>
          <w:bCs w:val="0"/>
          <w:iCs w:val="0"/>
          <w:shd w:val="clear" w:color="auto" w:fill="auto"/>
        </w:rPr>
        <w:t xml:space="preserve"> «Դրամարկղային ծախս» և «Տարեվերջի դեբիտորական պարտքեր» ցուցանիշները խեղաթյուրված (ավել) են ներկայացվել 5‚905.35 հազ. դրամով։</w:t>
      </w:r>
    </w:p>
    <w:p w14:paraId="39B913B5" w14:textId="24933B63" w:rsidR="00012117" w:rsidRPr="00764F0B" w:rsidRDefault="00012117" w:rsidP="008B1C02">
      <w:pPr>
        <w:pStyle w:val="BodyText"/>
        <w:numPr>
          <w:ilvl w:val="0"/>
          <w:numId w:val="46"/>
        </w:numPr>
        <w:tabs>
          <w:tab w:val="left" w:pos="900"/>
        </w:tabs>
        <w:ind w:left="0" w:firstLine="720"/>
        <w:jc w:val="both"/>
        <w:rPr>
          <w:rFonts w:ascii="GHEA Grapalat" w:eastAsia="Times New Roman" w:hAnsi="GHEA Grapalat" w:cs="Calibri"/>
          <w:lang w:val="hy-AM"/>
        </w:rPr>
      </w:pPr>
      <w:r w:rsidRPr="00764F0B">
        <w:rPr>
          <w:rFonts w:ascii="GHEA Grapalat" w:hAnsi="GHEA Grapalat"/>
          <w:lang w:val="hy-AM"/>
        </w:rPr>
        <w:t xml:space="preserve">Պետության կարիքների համար կապալային աշխատանքների </w:t>
      </w:r>
      <w:r w:rsidRPr="00552316">
        <w:rPr>
          <w:rFonts w:ascii="GHEA Grapalat" w:hAnsi="GHEA Grapalat"/>
          <w:lang w:val="hy-AM"/>
        </w:rPr>
        <w:t>կատարման պետական գնման պամանագրեր</w:t>
      </w:r>
      <w:r w:rsidR="00552316">
        <w:rPr>
          <w:rFonts w:ascii="GHEA Grapalat" w:hAnsi="GHEA Grapalat"/>
          <w:lang w:val="hy-AM"/>
        </w:rPr>
        <w:t>ի</w:t>
      </w:r>
      <w:r w:rsidRPr="00552316">
        <w:rPr>
          <w:rFonts w:ascii="GHEA Grapalat" w:hAnsi="GHEA Grapalat"/>
          <w:lang w:val="hy-AM"/>
        </w:rPr>
        <w:t xml:space="preserve"> փուլ 1-ով նախատեսված </w:t>
      </w:r>
      <w:r w:rsidR="00552316">
        <w:rPr>
          <w:rFonts w:ascii="GHEA Grapalat" w:eastAsia="Times New Roman" w:hAnsi="GHEA Grapalat"/>
          <w:lang w:val="hy-AM" w:eastAsia="ru-RU"/>
        </w:rPr>
        <w:t xml:space="preserve">տեղակապման՝ </w:t>
      </w:r>
      <w:r w:rsidR="00552316" w:rsidRPr="00552316">
        <w:rPr>
          <w:rFonts w:ascii="GHEA Grapalat" w:eastAsia="Times New Roman" w:hAnsi="GHEA Grapalat"/>
          <w:lang w:val="hy-AM" w:eastAsia="ru-RU"/>
        </w:rPr>
        <w:t xml:space="preserve">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w:t>
      </w:r>
      <w:r w:rsidR="00552316" w:rsidRPr="00552316">
        <w:rPr>
          <w:rFonts w:ascii="GHEA Grapalat" w:eastAsia="Times New Roman" w:hAnsi="GHEA Grapalat"/>
          <w:lang w:val="hy-AM" w:eastAsia="ru-RU"/>
        </w:rPr>
        <w:lastRenderedPageBreak/>
        <w:t>համաձայնեցումների  և այլ փորձաքննությունների ձեռք բերման</w:t>
      </w:r>
      <w:r w:rsidR="00552316" w:rsidRPr="00552316">
        <w:rPr>
          <w:rFonts w:eastAsia="Times New Roman"/>
          <w:i/>
          <w:lang w:val="hy-AM" w:eastAsia="ru-RU"/>
        </w:rPr>
        <w:t xml:space="preserve"> </w:t>
      </w:r>
      <w:r w:rsidRPr="00764F0B">
        <w:rPr>
          <w:rFonts w:ascii="GHEA Grapalat" w:hAnsi="GHEA Grapalat"/>
          <w:lang w:val="hy-AM"/>
        </w:rPr>
        <w:t xml:space="preserve">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w:t>
      </w:r>
      <w:r w:rsidRPr="00764F0B">
        <w:rPr>
          <w:rFonts w:ascii="GHEA Grapalat" w:eastAsia="Times New Roman" w:hAnsi="GHEA Grapalat"/>
          <w:bCs/>
          <w:lang w:val="hy-AM"/>
        </w:rPr>
        <w:t xml:space="preserve">2,055.60 </w:t>
      </w:r>
      <w:r w:rsidRPr="00764F0B">
        <w:rPr>
          <w:rFonts w:ascii="GHEA Grapalat" w:eastAsia="Times New Roman" w:hAnsi="GHEA Grapalat" w:cs="Calibri"/>
          <w:lang w:val="hy-AM"/>
        </w:rPr>
        <w:t xml:space="preserve">հազ. դրամի </w:t>
      </w:r>
      <w:r w:rsidRPr="00764F0B">
        <w:rPr>
          <w:rFonts w:ascii="GHEA Grapalat" w:hAnsi="GHEA Grapalat"/>
          <w:lang w:val="hy-AM"/>
        </w:rPr>
        <w:t xml:space="preserve">տույժերը չեն հաշվարկել և կատարողականների դիմաց վճարումներից չեն պակասեցվել‚ ինչը հանգեցրել է Ձև Հ-4 հաշվետվությունում «Տարեվերջի դեբիտորական պատքեր» ցուցանիշի խեղաթյուրման </w:t>
      </w:r>
      <w:r w:rsidR="007C06A1">
        <w:rPr>
          <w:rFonts w:ascii="GHEA Grapalat" w:hAnsi="GHEA Grapalat"/>
          <w:lang w:val="hy-AM"/>
        </w:rPr>
        <w:t xml:space="preserve">(պակաս ներկայացման) </w:t>
      </w:r>
      <w:r w:rsidRPr="00764F0B">
        <w:rPr>
          <w:rFonts w:ascii="GHEA Grapalat" w:eastAsia="Times New Roman" w:hAnsi="GHEA Grapalat"/>
          <w:bCs/>
          <w:lang w:val="hy-AM"/>
        </w:rPr>
        <w:t xml:space="preserve">2,055.60 </w:t>
      </w:r>
      <w:r w:rsidRPr="00764F0B">
        <w:rPr>
          <w:rFonts w:ascii="GHEA Grapalat" w:eastAsia="Times New Roman" w:hAnsi="GHEA Grapalat" w:cs="Calibri"/>
          <w:lang w:val="hy-AM"/>
        </w:rPr>
        <w:t>հազ. դրամով։</w:t>
      </w:r>
    </w:p>
    <w:p w14:paraId="0C35DE80" w14:textId="6E9DB565" w:rsidR="00012117" w:rsidRDefault="00012117" w:rsidP="008B1C02">
      <w:pPr>
        <w:pStyle w:val="BodyText"/>
        <w:numPr>
          <w:ilvl w:val="0"/>
          <w:numId w:val="46"/>
        </w:numPr>
        <w:ind w:left="0" w:firstLine="810"/>
        <w:jc w:val="both"/>
        <w:rPr>
          <w:rFonts w:ascii="GHEA Grapalat" w:hAnsi="GHEA Grapalat"/>
          <w:lang w:val="hy-AM"/>
        </w:rPr>
      </w:pPr>
      <w:r w:rsidRPr="00764F0B">
        <w:rPr>
          <w:rFonts w:ascii="GHEA Grapalat" w:hAnsi="GHEA Grapalat"/>
          <w:lang w:val="hy-AM"/>
        </w:rPr>
        <w:t xml:space="preserve">Պետության կարիքների համար կապալային աշխատանքների կատարման պետական գնման </w:t>
      </w:r>
      <w:r>
        <w:rPr>
          <w:rFonts w:ascii="GHEA Grapalat" w:hAnsi="GHEA Grapalat"/>
          <w:lang w:val="hy-AM"/>
        </w:rPr>
        <w:t xml:space="preserve">2 </w:t>
      </w:r>
      <w:r w:rsidRPr="00764F0B">
        <w:rPr>
          <w:rFonts w:ascii="GHEA Grapalat" w:hAnsi="GHEA Grapalat"/>
          <w:lang w:val="hy-AM"/>
        </w:rPr>
        <w:t>պամանագրերով</w:t>
      </w:r>
      <w:r>
        <w:rPr>
          <w:rFonts w:ascii="GHEA Grapalat" w:hAnsi="GHEA Grapalat"/>
          <w:lang w:val="hy-AM"/>
        </w:rPr>
        <w:t xml:space="preserve"> 2025 թվականին ընդունվել են </w:t>
      </w:r>
      <w:r w:rsidR="009222B8">
        <w:rPr>
          <w:rFonts w:ascii="GHEA Grapalat" w:hAnsi="GHEA Grapalat"/>
          <w:lang w:val="hy-AM"/>
        </w:rPr>
        <w:t>2</w:t>
      </w:r>
      <w:r>
        <w:rPr>
          <w:rFonts w:ascii="GHEA Grapalat" w:hAnsi="GHEA Grapalat"/>
          <w:lang w:val="hy-AM"/>
        </w:rPr>
        <w:t xml:space="preserve"> հանձման-ընդունման արձանագրություններ և նույն օրերին նույն գումարների չափով հարկային հաշիվներ։ Վերջին հանձնման-ընդունման արձանագրությանը կից ներկայացրած հարկային հաշիվներից զատ նույն ամսաթվով՝ 29.12.2025թ և 23.12.2025թ‚  առանց նոր հանձնման-ընդունման արձանագրությունների առկայության‚ ներկայացվել և ընդունվել են ևս մեկական հարկային հաշիվներ համապատասխանաբար </w:t>
      </w:r>
      <w:r w:rsidRPr="00425109">
        <w:rPr>
          <w:rFonts w:ascii="GHEA Grapalat" w:hAnsi="GHEA Grapalat"/>
          <w:lang w:val="hy-AM"/>
        </w:rPr>
        <w:t>23,919</w:t>
      </w:r>
      <w:r>
        <w:rPr>
          <w:rFonts w:ascii="GHEA Grapalat" w:hAnsi="GHEA Grapalat"/>
          <w:lang w:val="hy-AM"/>
        </w:rPr>
        <w:t>.16</w:t>
      </w:r>
      <w:r w:rsidRPr="00425109">
        <w:rPr>
          <w:rFonts w:ascii="GHEA Grapalat" w:hAnsi="GHEA Grapalat"/>
          <w:lang w:val="hy-AM"/>
        </w:rPr>
        <w:t xml:space="preserve"> </w:t>
      </w:r>
      <w:r>
        <w:rPr>
          <w:rFonts w:ascii="GHEA Grapalat" w:hAnsi="GHEA Grapalat"/>
          <w:lang w:val="hy-AM"/>
        </w:rPr>
        <w:t xml:space="preserve">հազ. դրամի և </w:t>
      </w:r>
      <w:r w:rsidRPr="00425109">
        <w:rPr>
          <w:rFonts w:ascii="GHEA Grapalat" w:hAnsi="GHEA Grapalat"/>
          <w:lang w:val="hy-AM"/>
        </w:rPr>
        <w:t>37,546</w:t>
      </w:r>
      <w:r>
        <w:rPr>
          <w:rFonts w:ascii="GHEA Grapalat" w:hAnsi="GHEA Grapalat"/>
          <w:lang w:val="hy-AM"/>
        </w:rPr>
        <w:t>.94</w:t>
      </w:r>
      <w:r w:rsidRPr="00425109">
        <w:rPr>
          <w:rFonts w:ascii="GHEA Grapalat" w:hAnsi="GHEA Grapalat"/>
          <w:lang w:val="hy-AM"/>
        </w:rPr>
        <w:t xml:space="preserve"> </w:t>
      </w:r>
      <w:r>
        <w:rPr>
          <w:rFonts w:ascii="GHEA Grapalat" w:hAnsi="GHEA Grapalat"/>
          <w:lang w:val="hy-AM"/>
        </w:rPr>
        <w:t>հազ. դրամի‚ որոնց «Լրացուցիչ տվյալներ դաշտում» նշված են «կատարողական ակտ № 19» և «կատարողական ակտ №27»‚ որոնք պատվիրատուի մոտ բացակայում են։ Պատվիրատուն հարկային հաշիվներում նշված գումարները 30.12.2025թ և 26.12.2025թ փոխանցել է ՀՀ պետական բյուջեի գանձապետական դեպոզիտային հաշվեհամարին ծախսերը ներառելով Ձև Հ-2 հաշվետվության «Դրամարկղային ծախս» և Ձև Հ-4 հաշվետվության «Տարեվերջի դեբիտորական պարտքեր» ցուցանիշներում։</w:t>
      </w:r>
    </w:p>
    <w:p w14:paraId="09A57C84" w14:textId="0CC36C4C" w:rsidR="00012117" w:rsidRDefault="00012117" w:rsidP="00012117">
      <w:pPr>
        <w:pStyle w:val="BodyText"/>
        <w:ind w:firstLine="720"/>
        <w:jc w:val="both"/>
        <w:rPr>
          <w:rFonts w:ascii="GHEA Grapalat" w:hAnsi="GHEA Grapalat"/>
          <w:lang w:val="hy-AM"/>
        </w:rPr>
      </w:pPr>
      <w:r>
        <w:rPr>
          <w:rFonts w:ascii="GHEA Grapalat" w:hAnsi="GHEA Grapalat"/>
          <w:lang w:val="hy-AM"/>
        </w:rPr>
        <w:t xml:space="preserve">Եվս մեկ պայմանագրի շրջանակում 26.12.2025թ-ին ներկայացվել է </w:t>
      </w:r>
      <w:r w:rsidRPr="0029056F">
        <w:rPr>
          <w:rFonts w:ascii="GHEA Grapalat" w:hAnsi="GHEA Grapalat"/>
          <w:lang w:val="hy-AM"/>
        </w:rPr>
        <w:t>49,941</w:t>
      </w:r>
      <w:r>
        <w:rPr>
          <w:rFonts w:ascii="GHEA Grapalat" w:hAnsi="GHEA Grapalat"/>
          <w:lang w:val="hy-AM"/>
        </w:rPr>
        <w:t xml:space="preserve">.49 հազ. դրամի հանձնման-ընդունման արձանագրություն և հարկային հաշիվ։ Նշված արձանագրությունը պատվիրատուի կողմից հաստատվել է 2026 թվականի փետրվարի 24-ին‚ սակայն </w:t>
      </w:r>
      <w:r w:rsidRPr="0029056F">
        <w:rPr>
          <w:rFonts w:ascii="GHEA Grapalat" w:hAnsi="GHEA Grapalat"/>
          <w:lang w:val="hy-AM"/>
        </w:rPr>
        <w:t>49,941</w:t>
      </w:r>
      <w:r>
        <w:rPr>
          <w:rFonts w:ascii="GHEA Grapalat" w:hAnsi="GHEA Grapalat"/>
          <w:lang w:val="hy-AM"/>
        </w:rPr>
        <w:t xml:space="preserve">.49 հազ. դրամը 29.12.2025 թվականին փոխանցվել է ՀՀ պետական բյուջեի գանձապետական դեպոզիտային հաշվեհամարին և այն ներառվել է Ձև Հ-2 հաշվետվության «Դրամարկղային ծախս» և Ձև Հ-4 հաշվետվության «Տարեվերջի դեբիտորական պարտքեր» </w:t>
      </w:r>
      <w:r w:rsidRPr="00D956A0">
        <w:rPr>
          <w:rFonts w:ascii="GHEA Grapalat" w:hAnsi="GHEA Grapalat"/>
          <w:lang w:val="hy-AM"/>
        </w:rPr>
        <w:t xml:space="preserve">ցուցանիշներում։ 2025 թվականին կատարված աշխատանքները ընդունելով մինչև </w:t>
      </w:r>
      <w:r w:rsidRPr="00D956A0">
        <w:rPr>
          <w:rFonts w:ascii="GHEA Grapalat" w:hAnsi="GHEA Grapalat" w:cs="Arial"/>
          <w:color w:val="333333"/>
          <w:lang w:val="hy-AM"/>
        </w:rPr>
        <w:t>տարեկան հաշվետվությունների ներկայացման համար սահմանված ժամկետը՝ 2026 թվականի մարտի 1-ը</w:t>
      </w:r>
      <w:r>
        <w:rPr>
          <w:rFonts w:ascii="GHEA Grapalat" w:hAnsi="GHEA Grapalat" w:cs="Arial"/>
          <w:color w:val="333333"/>
          <w:lang w:val="hy-AM"/>
        </w:rPr>
        <w:t>‚</w:t>
      </w:r>
      <w:r w:rsidRPr="00D956A0">
        <w:rPr>
          <w:rFonts w:ascii="GHEA Grapalat" w:hAnsi="GHEA Grapalat"/>
          <w:lang w:val="hy-AM"/>
        </w:rPr>
        <w:t xml:space="preserve"> 49,941.49 հազ. դրամը չեն ներառել 2025 թվականի Ձև Հ-2 հաշվետվության «Փաստացի ծախս» ցուցանիշում</w:t>
      </w:r>
      <w:r>
        <w:rPr>
          <w:rFonts w:ascii="GHEA Grapalat" w:hAnsi="GHEA Grapalat"/>
          <w:lang w:val="hy-AM"/>
        </w:rPr>
        <w:t>։</w:t>
      </w:r>
    </w:p>
    <w:p w14:paraId="2CA68748" w14:textId="77777777" w:rsidR="00012117" w:rsidRPr="00347C3C" w:rsidRDefault="00012117" w:rsidP="00012117">
      <w:pPr>
        <w:pStyle w:val="BodyText"/>
        <w:ind w:firstLine="720"/>
        <w:jc w:val="both"/>
        <w:rPr>
          <w:rFonts w:ascii="GHEA Grapalat" w:hAnsi="GHEA Grapalat"/>
          <w:lang w:val="hy-AM"/>
        </w:rPr>
      </w:pPr>
      <w:r>
        <w:rPr>
          <w:rFonts w:ascii="GHEA Grapalat" w:hAnsi="GHEA Grapalat"/>
          <w:lang w:val="hy-AM"/>
        </w:rPr>
        <w:lastRenderedPageBreak/>
        <w:t>Արդյունքում Ձև Հ-2 հաշվետվության «Դրամարկղային ծախս» և «Փաստացի ծախս» և Ձև Հ-4 հաշվետվությունում «Տարեվերջի դեբիտորական պարտքեր» ցուցանիշները խեղաթյուրված են ներկայացվել համապատասխանաբար 111‚407.59 հազ. դրամով‚ 49‚941.49 հազ. դրամով և 111‚407.59 հազ. դրամով։</w:t>
      </w:r>
    </w:p>
    <w:p w14:paraId="0BA098E5" w14:textId="3F5A0D92" w:rsidR="00012117" w:rsidRPr="00764F0B" w:rsidRDefault="00012117" w:rsidP="00012117">
      <w:pPr>
        <w:shd w:val="clear" w:color="auto" w:fill="FFFFFF"/>
        <w:tabs>
          <w:tab w:val="left" w:pos="720"/>
        </w:tabs>
        <w:spacing w:before="0"/>
        <w:rPr>
          <w:rFonts w:eastAsia="Times New Roman" w:cs="Times New Roman"/>
        </w:rPr>
      </w:pPr>
      <w:r>
        <w:rPr>
          <w:b/>
          <w:bCs w:val="0"/>
        </w:rPr>
        <w:t>6</w:t>
      </w:r>
      <w:r w:rsidRPr="00764F0B">
        <w:rPr>
          <w:b/>
          <w:bCs w:val="0"/>
        </w:rPr>
        <w:t>)</w:t>
      </w:r>
      <w:r w:rsidRPr="00764F0B">
        <w:t xml:space="preserve"> </w:t>
      </w:r>
      <w:r w:rsidR="00912A4A">
        <w:t>1.</w:t>
      </w:r>
      <w:r w:rsidR="009222B8">
        <w:t xml:space="preserve"> </w:t>
      </w:r>
      <w:r w:rsidRPr="00764F0B">
        <w:rPr>
          <w:rFonts w:eastAsia="Times New Roman" w:cs="Arial"/>
        </w:rPr>
        <w:t xml:space="preserve">Հաշվեքննողների կողմից </w:t>
      </w:r>
      <w:r w:rsidR="00912A4A">
        <w:rPr>
          <w:rFonts w:eastAsia="Times New Roman" w:cs="Arial"/>
        </w:rPr>
        <w:t xml:space="preserve">առանձին </w:t>
      </w:r>
      <w:r w:rsidRPr="00764F0B">
        <w:rPr>
          <w:rFonts w:eastAsia="Times New Roman" w:cs="Arial"/>
        </w:rPr>
        <w:t xml:space="preserve">օբյեկտներում կատարված զննությամբ պարզվել է‚ որ </w:t>
      </w:r>
      <w:r w:rsidRPr="00764F0B">
        <w:rPr>
          <w:rFonts w:eastAsia="Times New Roman" w:cstheme="minorBidi"/>
          <w:shd w:val="clear" w:color="auto" w:fill="auto"/>
        </w:rPr>
        <w:t xml:space="preserve">բացակայում են </w:t>
      </w:r>
      <w:r w:rsidRPr="00764F0B">
        <w:rPr>
          <w:rFonts w:eastAsia="Times New Roman" w:cs="Times New Roman"/>
        </w:rPr>
        <w:t>տեղեկատվական հատուկ վահանակները‚ պահեստային տնտեսությունները‚</w:t>
      </w:r>
      <w:r w:rsidRPr="00764F0B">
        <w:rPr>
          <w:rFonts w:eastAsia="Times New Roman" w:cs="Arial"/>
        </w:rPr>
        <w:t xml:space="preserve"> բեռնատար մեքենաների անվադողերի լվացման կետերը‚ </w:t>
      </w:r>
      <w:r w:rsidRPr="00764F0B">
        <w:rPr>
          <w:rFonts w:eastAsia="Times New Roman" w:cs="Times New Roman"/>
        </w:rPr>
        <w:t>հանգստի շենքերը‚ բուժկետերը‚ սանիտարակենցաղային շինություններից՝ ցնցուղարանները‚</w:t>
      </w:r>
      <w:r w:rsidRPr="00764F0B">
        <w:rPr>
          <w:rFonts w:eastAsia="Times New Roman" w:cs="Arial"/>
        </w:rPr>
        <w:t xml:space="preserve"> ճանապարհային երթևեկության կանոնների լրացուցիչ նշանները‚</w:t>
      </w:r>
      <w:r w:rsidRPr="00764F0B">
        <w:rPr>
          <w:rFonts w:eastAsia="Times New Roman" w:cs="Times New Roman"/>
        </w:rPr>
        <w:t xml:space="preserve"> հագուստի և կոշիկների չորանոցները։ Աշխատակիցները չունեն համապատասխան պաշտպանության միջոցներ և արտահագուստ։ Կուտակված հողային մակերեսները քողարկված չեն։ </w:t>
      </w:r>
    </w:p>
    <w:p w14:paraId="2B164476" w14:textId="77777777" w:rsidR="00012117" w:rsidRPr="00764F0B" w:rsidRDefault="00012117" w:rsidP="00012117">
      <w:pPr>
        <w:shd w:val="clear" w:color="auto" w:fill="FFFFFF"/>
        <w:tabs>
          <w:tab w:val="left" w:pos="720"/>
        </w:tabs>
        <w:spacing w:before="0"/>
        <w:rPr>
          <w:rFonts w:eastAsia="Times New Roman" w:cs="Times New Roman"/>
        </w:rPr>
      </w:pPr>
      <w:r w:rsidRPr="00764F0B">
        <w:rPr>
          <w:rFonts w:eastAsia="Times New Roman" w:cs="Times New Roman"/>
        </w:rPr>
        <w:t>Կապալառուի նկատմամբ պետք է կիրառվեր պայմանագրով սահմանված պատասխանատվության միջոցները՝ հաշվարկվեր և կապալառուներին վճարվող գումարներից հաշվանցվեր 3‚150.00 հազ. դրամի տույժ ինչը չի կատարվել։</w:t>
      </w:r>
    </w:p>
    <w:p w14:paraId="68F39807" w14:textId="38E6E3F1" w:rsidR="00012117" w:rsidRPr="00764F0B" w:rsidRDefault="00912A4A" w:rsidP="00012117">
      <w:r>
        <w:t>2</w:t>
      </w:r>
      <w:r w:rsidR="00012117" w:rsidRPr="00764F0B">
        <w:t xml:space="preserve">. ՀՀ Արագածոտնի մարզի Ալագյազ համայնքում մսուր-մանկապարտեզի կառուցման </w:t>
      </w:r>
      <w:r w:rsidR="00012117" w:rsidRPr="00764F0B">
        <w:rPr>
          <w:rFonts w:eastAsia="Times New Roman"/>
        </w:rPr>
        <w:t xml:space="preserve">պայմանագրով սահմանված </w:t>
      </w:r>
      <w:r w:rsidR="00012117" w:rsidRPr="00764F0B">
        <w:rPr>
          <w:rFonts w:eastAsia="Times New Roman" w:cs="GHEA Grapalat"/>
        </w:rPr>
        <w:t xml:space="preserve">աշխատանքների ավարտի ժամկետը </w:t>
      </w:r>
      <w:r w:rsidR="00012117" w:rsidRPr="00764F0B">
        <w:t xml:space="preserve">ՀՀ կառավարության 2024 թվականի հոկտեմբերի 3-ի № 1582-Ա որոշման հիման վրա երկարացվել և սահմանվել է 2025 թվականի սեպտեմբերի 1-ը‚ սակայն այդ ժամկետում նույնպես աշխատանքները չեն ավարտվել։ </w:t>
      </w:r>
    </w:p>
    <w:p w14:paraId="641C21AD" w14:textId="77777777" w:rsidR="00012117" w:rsidRPr="00764F0B" w:rsidRDefault="00012117" w:rsidP="00012117">
      <w:r w:rsidRPr="00764F0B">
        <w:t>Պատվիրատուն Գնման պայմանագիրը փոխադարձ համաձայնությամբ լուծելու առաջարկ կապալառուին չի կատարել։ Պայմանագիրը միակողմանի չի լուծարել։ Առանց աշխատանքների ավարտի նոր ժամկետի սահմանման շարունակել է հանձնման-ընդունման արձանագրություններով աշխատանքների ընդունումը։</w:t>
      </w:r>
    </w:p>
    <w:p w14:paraId="2644E196" w14:textId="5E6607F3" w:rsidR="00012117" w:rsidRPr="00764F0B" w:rsidRDefault="00012117" w:rsidP="00012117">
      <w:r w:rsidRPr="00764F0B">
        <w:t xml:space="preserve">Սահմանված ժամկետում աշխատանքները չավարտելու համար պատվիրատուի կողմից 2025 թվականի տարեվերջի դրությամբ հաշվարկել և կատարողականների դիմաց վճարումից նվազեցվել է 39‚947.85 հազ. դրամի տույժ‚ այնինչ հաշվեքննողների կողմից կատարված վերահաշվարկից պարզվել է‚ որ պետք է հաշվարկվեր և </w:t>
      </w:r>
      <w:r w:rsidR="007C06A1">
        <w:t>հաշվանցվեր</w:t>
      </w:r>
      <w:r w:rsidRPr="00764F0B">
        <w:t xml:space="preserve"> 158‚129.62 հազ. դրամի տույժ։ </w:t>
      </w:r>
    </w:p>
    <w:p w14:paraId="3B8EF502" w14:textId="7CB668B5" w:rsidR="00012117" w:rsidRPr="00764F0B" w:rsidRDefault="00912A4A" w:rsidP="00012117">
      <w:r>
        <w:t>3</w:t>
      </w:r>
      <w:r w:rsidR="00012117" w:rsidRPr="00764F0B">
        <w:t>.</w:t>
      </w:r>
      <w:r w:rsidR="00012117" w:rsidRPr="00764F0B">
        <w:rPr>
          <w:rFonts w:eastAsia="Times New Roman"/>
        </w:rPr>
        <w:t xml:space="preserve"> </w:t>
      </w:r>
      <w:r w:rsidR="00012117" w:rsidRPr="00764F0B">
        <w:t xml:space="preserve">ՀՀ Արմավիրի մարզի Գետաշեն համայնքի մսուր-մանկապարտեզի կառուցման պայմանագրով սահմանված </w:t>
      </w:r>
      <w:r w:rsidR="00012117" w:rsidRPr="00764F0B">
        <w:rPr>
          <w:rFonts w:eastAsia="Times New Roman" w:cs="GHEA Grapalat"/>
        </w:rPr>
        <w:t xml:space="preserve">աշխատանքների ավարտ ժամկետը </w:t>
      </w:r>
      <w:r w:rsidR="00012117" w:rsidRPr="00764F0B">
        <w:t>ՀՀ կառավարության 03.10.2024 թվականի հոկտեմբերի 3-ի № 1582-Ա որոշման հիման վրա երկարացվել</w:t>
      </w:r>
      <w:r w:rsidR="007C06A1">
        <w:rPr>
          <w:vertAlign w:val="superscript"/>
        </w:rPr>
        <w:t xml:space="preserve"> </w:t>
      </w:r>
      <w:r w:rsidR="00012117" w:rsidRPr="00764F0B">
        <w:t xml:space="preserve">և սահմանվել է 2025 թվականի հունիսի 30-ը։ </w:t>
      </w:r>
    </w:p>
    <w:p w14:paraId="765A2C6F" w14:textId="54AFBE42" w:rsidR="00012117" w:rsidRPr="00764F0B" w:rsidRDefault="00012117" w:rsidP="00012117">
      <w:r w:rsidRPr="00764F0B">
        <w:rPr>
          <w:rFonts w:eastAsia="Times New Roman" w:cs="GHEA Grapalat"/>
        </w:rPr>
        <w:lastRenderedPageBreak/>
        <w:t>ՀՀ կառավարության 2025 թվականի հունիսի 20-ի № 817-Ա որոշման հիման վրա պայմանագիրը փոխադարձ համաձայնությամբ կնքված Համաձայնագրով լուծվել է։ Համաձայնագրի 1.5 կետով սահմանվել է‚ որ Կապալառուն պարտավորվում է ՀՀ կառավարության 2024 թվականի հոկտեմբերի 3-ի № 1582-Ա որոշման շրջանակում ներկայացված բանկային երաշխիքի հիման վրա Կապալառուի կատարողականից չպահված 90‚761.43 հազ. դրամի տույժի գումարը վճարի ՀՀ պետական բյուջե։ Ընդ որում Կապալառուի կատարողականից չպահված տույժի գումարը կնվազեցվի կապալառուի կողմից ներկայացված և Պատվիրատուի կողմից ընդունված կատարողականից։</w:t>
      </w:r>
    </w:p>
    <w:p w14:paraId="7C678EF0" w14:textId="77777777" w:rsidR="00012117" w:rsidRPr="00764F0B" w:rsidRDefault="00012117" w:rsidP="00012117">
      <w:r w:rsidRPr="00764F0B">
        <w:t xml:space="preserve">2025 թ-ի հուլիսի 21-ին կապալառուն պետական բյուջե վճարել է 90,761.43 </w:t>
      </w:r>
      <w:r w:rsidRPr="00764F0B">
        <w:rPr>
          <w:rFonts w:cs="Cambria Math"/>
        </w:rPr>
        <w:t>հազ.</w:t>
      </w:r>
      <w:r w:rsidRPr="00764F0B">
        <w:t xml:space="preserve"> դրամ տույժ‚ և ընդունված կատարողականից նվազեցվել է 33,259.35 հազ. դրամ տույժ, ընդամենը 124,020.78 հազ. դրամ։ </w:t>
      </w:r>
    </w:p>
    <w:p w14:paraId="2BE38DB1" w14:textId="641079BB" w:rsidR="00012117" w:rsidRPr="00764F0B" w:rsidRDefault="00012117" w:rsidP="00012117">
      <w:r w:rsidRPr="00764F0B">
        <w:t xml:space="preserve">Հաշվեքննողների կողմից կատարված վերահաշվարկից պարզվել է‚ որ աշխատանքների կատարման ժամկետը խախտելու համար պետք է հաշվարկվեր </w:t>
      </w:r>
      <w:r w:rsidR="007C06A1">
        <w:t xml:space="preserve">և հաշվանցվեր </w:t>
      </w:r>
      <w:r w:rsidRPr="00764F0B">
        <w:t>162‚721.22 հազ. դրամի տույժ։</w:t>
      </w:r>
    </w:p>
    <w:p w14:paraId="53BF868F" w14:textId="21D4ED71" w:rsidR="00012117" w:rsidRPr="00764F0B" w:rsidRDefault="00912A4A" w:rsidP="00012117">
      <w:pPr>
        <w:rPr>
          <w:rFonts w:eastAsia="Times New Roman"/>
        </w:rPr>
      </w:pPr>
      <w:r>
        <w:rPr>
          <w:rFonts w:eastAsia="Times New Roman"/>
        </w:rPr>
        <w:t>4</w:t>
      </w:r>
      <w:r w:rsidR="00012117" w:rsidRPr="00764F0B">
        <w:rPr>
          <w:rFonts w:eastAsia="Times New Roman"/>
        </w:rPr>
        <w:t>.</w:t>
      </w:r>
      <w:r w:rsidR="00012117" w:rsidRPr="00764F0B">
        <w:t xml:space="preserve"> ՀՀ Արմավիրի մարզի Լենուղի համայնքում մսուր-մանկապարտեզի կառուցման </w:t>
      </w:r>
      <w:r w:rsidR="00012117" w:rsidRPr="00764F0B">
        <w:rPr>
          <w:rFonts w:eastAsia="Times New Roman"/>
        </w:rPr>
        <w:t>պայմանագրով</w:t>
      </w:r>
      <w:r w:rsidR="007C06A1">
        <w:rPr>
          <w:rFonts w:eastAsia="Times New Roman"/>
          <w:vertAlign w:val="superscript"/>
        </w:rPr>
        <w:t xml:space="preserve"> </w:t>
      </w:r>
      <w:r w:rsidR="00012117" w:rsidRPr="00764F0B">
        <w:rPr>
          <w:rFonts w:eastAsia="Times New Roman" w:cs="GHEA Grapalat"/>
        </w:rPr>
        <w:t xml:space="preserve">սահմանված աշխատանքների ավարտի ժամկետը </w:t>
      </w:r>
      <w:r w:rsidR="00012117" w:rsidRPr="00764F0B">
        <w:t>ՀՀ կառավարության 03.10.2024 թվականի հոկտեմբերի 3-ի № 1582-Ա որոշման հիման վրա՝ համաձայնագրով երկարացվել և սահմանվել է 2025 թվականի ապրիլի 20-ը։</w:t>
      </w:r>
    </w:p>
    <w:p w14:paraId="7599EBD2" w14:textId="74B871F1" w:rsidR="00012117" w:rsidRPr="00764F0B" w:rsidRDefault="00012117" w:rsidP="00012117">
      <w:r w:rsidRPr="00764F0B">
        <w:t xml:space="preserve"> </w:t>
      </w:r>
      <w:r w:rsidRPr="00764F0B">
        <w:rPr>
          <w:rFonts w:eastAsia="Times New Roman" w:cs="GHEA Grapalat"/>
        </w:rPr>
        <w:t>ՀՀ կառավարության 2025 թվականի հունիսի 20-ի № 817-Ա որոշման հիման վրա 2025 թվականի հուլիսի 15-ին կնքվել է պայմանագիրը փոխադարձ համաձայնությամբ լուծելու Համաձայնագիրը։</w:t>
      </w:r>
    </w:p>
    <w:p w14:paraId="2CF8C942" w14:textId="62F80F8E" w:rsidR="00012117" w:rsidRPr="00764F0B" w:rsidRDefault="00012117" w:rsidP="00012117">
      <w:r w:rsidRPr="00764F0B">
        <w:t xml:space="preserve">Աշխատանքների կատարման ժամկետը խախտելու համար Պատվիրատուն Կապալառուից գանձել է </w:t>
      </w:r>
      <w:r w:rsidRPr="00764F0B">
        <w:rPr>
          <w:rFonts w:eastAsia="Calibri"/>
        </w:rPr>
        <w:t xml:space="preserve">54‚820.59 </w:t>
      </w:r>
      <w:r w:rsidRPr="00764F0B">
        <w:t>հազ. դրամի տույժ։ Հաշվեքննողների կողմից կատարված վերահաշվարկից պարզվել է‚ որ աշխատանքների կատարման ժամկետը խախտելու համար պետք է հաշվարկվեր 129,239.00 հազ. դրամի տույժ։</w:t>
      </w:r>
    </w:p>
    <w:p w14:paraId="5F4DA717" w14:textId="4BD9C70F" w:rsidR="00012117" w:rsidRPr="00764F0B" w:rsidRDefault="00912A4A" w:rsidP="00012117">
      <w:pPr>
        <w:rPr>
          <w:rFonts w:eastAsia="Times New Roman" w:cs="GHEA Grapalat"/>
        </w:rPr>
      </w:pPr>
      <w:r>
        <w:rPr>
          <w:rFonts w:eastAsia="Times New Roman"/>
        </w:rPr>
        <w:t>5</w:t>
      </w:r>
      <w:r w:rsidR="00012117" w:rsidRPr="00764F0B">
        <w:rPr>
          <w:rFonts w:eastAsia="Times New Roman"/>
        </w:rPr>
        <w:t xml:space="preserve">. </w:t>
      </w:r>
      <w:r w:rsidR="00012117" w:rsidRPr="00764F0B">
        <w:t xml:space="preserve">ՀՀ Լոռի մարզի Գոգավան համայնքում մսուր-մանկապարտեզի կառուցման </w:t>
      </w:r>
      <w:r w:rsidR="00012117" w:rsidRPr="00764F0B">
        <w:rPr>
          <w:rFonts w:eastAsia="Times New Roman"/>
        </w:rPr>
        <w:t xml:space="preserve">պայմանագրով </w:t>
      </w:r>
      <w:r w:rsidR="00012117" w:rsidRPr="00764F0B">
        <w:rPr>
          <w:rFonts w:eastAsia="Times New Roman" w:cs="GHEA Grapalat"/>
        </w:rPr>
        <w:t xml:space="preserve">սահմանված աշխատանքների ավարտի ժամկետը </w:t>
      </w:r>
      <w:r w:rsidR="00012117" w:rsidRPr="00764F0B">
        <w:t xml:space="preserve">ՀՀ կառավարության 03.10.2024 թվականի հոկտեմբերի 3-ի № 1582-Ա որոշման հիման վրա երկարացվել և սահմանվել է 2025 թվականի սեպտեմբերի 1-ը: </w:t>
      </w:r>
    </w:p>
    <w:p w14:paraId="41100D73" w14:textId="723EA2EF" w:rsidR="00012117" w:rsidRPr="00764F0B" w:rsidRDefault="00012117" w:rsidP="00012117">
      <w:pPr>
        <w:rPr>
          <w:rFonts w:eastAsia="Times New Roman" w:cs="GHEA Grapalat"/>
        </w:rPr>
      </w:pPr>
      <w:r w:rsidRPr="00764F0B">
        <w:rPr>
          <w:rFonts w:eastAsia="Times New Roman" w:cs="GHEA Grapalat"/>
        </w:rPr>
        <w:t>ՀՀ կառավարության 2025 թվականի հունիսի 20-ի № 817-Ա որոշման հիման վրա 2025 թվականի հուլիսի 25-ին կնքվել է պայմանագիրը փոխադարձ համաձայնությամբ լուծելու մասին Համաձայնագիր։</w:t>
      </w:r>
    </w:p>
    <w:p w14:paraId="1FE0C46E" w14:textId="67FDAD59" w:rsidR="00012117" w:rsidRPr="00764F0B" w:rsidRDefault="00012117" w:rsidP="00012117">
      <w:r w:rsidRPr="00764F0B">
        <w:lastRenderedPageBreak/>
        <w:t xml:space="preserve">Աշխատանքների կատարման ժամկետը խախտելու համար Պատվիրատուն Կապալառուից գանձել է </w:t>
      </w:r>
      <w:r w:rsidRPr="00764F0B">
        <w:rPr>
          <w:rFonts w:eastAsia="Calibri"/>
        </w:rPr>
        <w:t xml:space="preserve">1‚500.00 </w:t>
      </w:r>
      <w:r w:rsidRPr="00764F0B">
        <w:t xml:space="preserve">հազ. դրամի տույժ։ Հաշվեքննողների կողմից կատարված վերահաշվարկից պարզվել է‚ որ աշխատանքների կատարման ժամկետը խախտելու համար պետք է հաշվարկվեր 50,635.06 հազ. դրամ տույժ։ </w:t>
      </w:r>
    </w:p>
    <w:p w14:paraId="0CDC66A9" w14:textId="67E7534D" w:rsidR="00012117" w:rsidRPr="00764F0B" w:rsidRDefault="00912A4A" w:rsidP="00012117">
      <w:r>
        <w:t>6</w:t>
      </w:r>
      <w:r w:rsidR="00012117" w:rsidRPr="00764F0B">
        <w:t>.</w:t>
      </w:r>
      <w:r w:rsidR="00012117" w:rsidRPr="00764F0B">
        <w:rPr>
          <w:rFonts w:eastAsia="Times New Roman" w:cs="Calibri"/>
        </w:rPr>
        <w:t xml:space="preserve"> </w:t>
      </w:r>
      <w:r w:rsidR="00012117" w:rsidRPr="00764F0B">
        <w:t xml:space="preserve">ՀՀ Տավուշի մարզի Այրում համայնքում մսուր-մանկապարտեզի կառուցման </w:t>
      </w:r>
      <w:r w:rsidR="00012117" w:rsidRPr="00764F0B">
        <w:rPr>
          <w:rFonts w:eastAsia="Times New Roman"/>
        </w:rPr>
        <w:t xml:space="preserve">պայմանագրով </w:t>
      </w:r>
      <w:r w:rsidR="00012117" w:rsidRPr="00764F0B">
        <w:rPr>
          <w:rFonts w:eastAsia="Times New Roman" w:cs="GHEA Grapalat"/>
        </w:rPr>
        <w:t xml:space="preserve">սահմանված աշխատանքների ավարտի ժամկետը </w:t>
      </w:r>
      <w:r w:rsidR="00012117" w:rsidRPr="00764F0B">
        <w:t>ՀՀ կառավարության 03.10.2024 թվականի հոկտեմբերի 3-ի № 1582-Ա որոշման հիման երկարացվել</w:t>
      </w:r>
      <w:r w:rsidR="007C06A1">
        <w:t xml:space="preserve"> </w:t>
      </w:r>
      <w:r w:rsidR="00012117" w:rsidRPr="00764F0B">
        <w:t>և սահմանվել է 2025 թվականի փետրվարի 28-ը:</w:t>
      </w:r>
    </w:p>
    <w:p w14:paraId="7E5B2BCB" w14:textId="3DDD9F24" w:rsidR="00012117" w:rsidRPr="00764F0B" w:rsidRDefault="00012117" w:rsidP="00012117">
      <w:pPr>
        <w:rPr>
          <w:rFonts w:eastAsia="Times New Roman" w:cs="GHEA Grapalat"/>
        </w:rPr>
      </w:pPr>
      <w:r w:rsidRPr="00764F0B">
        <w:rPr>
          <w:rFonts w:eastAsia="Times New Roman" w:cs="GHEA Grapalat"/>
        </w:rPr>
        <w:t>ՀՀ կառավարության 2025 թվականի հունիսի 20-ի № 817-Ա որոշման հիման վրա 2025 թվականի հուլիսի 14-ին կնքվել է պայմանագիրը փոխադարձ համաձայնությամբ լուծելու մասին Համաձայնագիր։</w:t>
      </w:r>
    </w:p>
    <w:p w14:paraId="0AAC191D" w14:textId="325EE286" w:rsidR="00012117" w:rsidRPr="00764F0B" w:rsidRDefault="00012117" w:rsidP="00012117">
      <w:r w:rsidRPr="00764F0B">
        <w:t xml:space="preserve">Աշխատանքների կատարման ժամկետը խախտելու համար Պատվիրատուի կողմից վճարումներից նվազեցվել է </w:t>
      </w:r>
      <w:r w:rsidRPr="00764F0B">
        <w:rPr>
          <w:rFonts w:eastAsia="Calibri"/>
        </w:rPr>
        <w:t xml:space="preserve">38‚717.86 </w:t>
      </w:r>
      <w:r w:rsidRPr="00764F0B">
        <w:t>հազ.</w:t>
      </w:r>
      <w:r w:rsidR="007E4AA0">
        <w:t xml:space="preserve"> </w:t>
      </w:r>
      <w:r w:rsidRPr="00764F0B">
        <w:t>դրամի տույժ‚ այնինչ հաշվեքննողների կողմից կատարված վերահաշվարկից պարզվել է‚ որ աշխատանքների կատարման ժամկետը խախտելու համար պետք է հաշվարկվեր  75,120.96 հազ. դրամի տույժ։</w:t>
      </w:r>
    </w:p>
    <w:p w14:paraId="3AF9EB57" w14:textId="4323CF75" w:rsidR="00244EDB" w:rsidRPr="00764F0B" w:rsidRDefault="00012117" w:rsidP="007C06A1">
      <w:pPr>
        <w:widowControl w:val="0"/>
        <w:tabs>
          <w:tab w:val="left" w:pos="720"/>
        </w:tabs>
      </w:pPr>
      <w:r w:rsidRPr="00764F0B">
        <w:t xml:space="preserve">Վերը նշվածների արդյունքում </w:t>
      </w:r>
      <w:r w:rsidR="00912A4A">
        <w:t xml:space="preserve">Ձև Հ-2 հաշվետվությամբ «Դրամարկղային ծախս» ցուցանիշը խեղաթյուրված (ավել) է ներկայացվել  319‚988.78 հազ. դրամով։ Նույն գումարի չափով </w:t>
      </w:r>
      <w:r w:rsidRPr="00764F0B">
        <w:t>Ձև Հ-4 հաշվետվությ</w:t>
      </w:r>
      <w:r w:rsidR="00912A4A">
        <w:t>ամբ</w:t>
      </w:r>
      <w:r w:rsidRPr="00764F0B">
        <w:t xml:space="preserve"> </w:t>
      </w:r>
      <w:r w:rsidR="00912A4A">
        <w:t xml:space="preserve">խղաթյուրված (պակաս) է ներկայացվել </w:t>
      </w:r>
      <w:r w:rsidRPr="00764F0B">
        <w:t>«Տարեվերջի դեբիտորական պարտքեր» ցուցանիշը։</w:t>
      </w:r>
    </w:p>
    <w:p w14:paraId="0F47BA01" w14:textId="77777777" w:rsidR="00012117" w:rsidRPr="003F161C" w:rsidRDefault="00012117" w:rsidP="00012117">
      <w:pPr>
        <w:widowControl w:val="0"/>
        <w:tabs>
          <w:tab w:val="left" w:pos="720"/>
        </w:tabs>
        <w:ind w:firstLine="0"/>
        <w:rPr>
          <w:rFonts w:cs="Arial"/>
          <w:b/>
          <w:bCs w:val="0"/>
        </w:rPr>
      </w:pPr>
      <w:r>
        <w:rPr>
          <w:b/>
          <w:bCs w:val="0"/>
        </w:rPr>
        <w:tab/>
      </w:r>
    </w:p>
    <w:p w14:paraId="4DB780AB" w14:textId="77777777" w:rsidR="00012117" w:rsidRPr="00651214" w:rsidRDefault="00012117" w:rsidP="00012117">
      <w:pPr>
        <w:pStyle w:val="Heading4"/>
        <w:ind w:left="0" w:right="736" w:firstLine="0"/>
        <w:rPr>
          <w:b/>
          <w:bCs/>
          <w:lang w:val="hy-AM"/>
        </w:rPr>
      </w:pPr>
      <w:r w:rsidRPr="00651214">
        <w:rPr>
          <w:rStyle w:val="Strong"/>
          <w:b w:val="0"/>
          <w:bCs w:val="0"/>
          <w:color w:val="00B0F0"/>
          <w:shd w:val="clear" w:color="auto" w:fill="FFFFFF"/>
          <w:lang w:val="hy-AM"/>
        </w:rPr>
        <w:t>«</w:t>
      </w:r>
      <w:r w:rsidRPr="00BC0F76">
        <w:rPr>
          <w:lang w:val="hy-AM"/>
        </w:rPr>
        <w:t>Տնտեսագիտական դասակարգման «Շենքերի և շինությունների շինարարություն» (511200) և «Այլ կապիտալ դրամաշնորհներ համայնքներին»  (465300) հոդվածների դասակարգման խեղաթյուրումը</w:t>
      </w:r>
      <w:r w:rsidRPr="00651214">
        <w:rPr>
          <w:lang w:val="hy-AM"/>
        </w:rPr>
        <w:t>.</w:t>
      </w:r>
    </w:p>
    <w:p w14:paraId="13D004D4" w14:textId="77777777" w:rsidR="00012117" w:rsidRPr="00547FB2" w:rsidRDefault="00012117" w:rsidP="00012117">
      <w:pPr>
        <w:keepNext/>
        <w:keepLines/>
        <w:spacing w:before="0"/>
        <w:ind w:firstLine="0"/>
        <w:rPr>
          <w:rFonts w:eastAsia="Times New Roman"/>
          <w:b/>
          <w:bCs w:val="0"/>
          <w:i/>
          <w:iCs w:val="0"/>
        </w:rPr>
      </w:pPr>
      <w:r w:rsidRPr="00547FB2">
        <w:rPr>
          <w:rFonts w:eastAsia="Times New Roman"/>
          <w:b/>
          <w:bCs w:val="0"/>
          <w:i/>
          <w:iCs w:val="0"/>
        </w:rPr>
        <w:t xml:space="preserve">Կատարողներ՝ </w:t>
      </w:r>
    </w:p>
    <w:p w14:paraId="2E55F14A" w14:textId="77777777" w:rsidR="00012117" w:rsidRPr="00547FB2" w:rsidRDefault="00012117" w:rsidP="00012117">
      <w:pPr>
        <w:pStyle w:val="ListParagraph"/>
        <w:keepNext/>
        <w:keepLines/>
        <w:spacing w:before="0"/>
        <w:ind w:firstLine="0"/>
        <w:rPr>
          <w:rFonts w:eastAsia="Times New Roman"/>
          <w:b/>
          <w:bCs w:val="0"/>
          <w:i/>
          <w:iCs w:val="0"/>
        </w:rPr>
      </w:pPr>
      <w:r w:rsidRPr="00547FB2">
        <w:rPr>
          <w:rFonts w:eastAsia="Times New Roman"/>
          <w:b/>
          <w:bCs w:val="0"/>
          <w:i/>
          <w:iCs w:val="0"/>
        </w:rPr>
        <w:t>ՀՀ կրթության‚ գիտության‚ մշակույթի և սպորտի նախարարություն (Հայաստանի տարածքային զարգացման հիմնադրամ)</w:t>
      </w:r>
    </w:p>
    <w:p w14:paraId="546D9E8D" w14:textId="77777777" w:rsidR="0057219B" w:rsidRDefault="0057219B" w:rsidP="00012117">
      <w:pPr>
        <w:spacing w:before="0"/>
        <w:rPr>
          <w:rFonts w:eastAsia="Times New Roman" w:cs="Times New Roman"/>
          <w:b/>
          <w:bCs w:val="0"/>
          <w:i/>
          <w:iCs w:val="0"/>
        </w:rPr>
      </w:pPr>
    </w:p>
    <w:p w14:paraId="058B570B" w14:textId="69D61196" w:rsidR="00012117" w:rsidRPr="006E699D" w:rsidRDefault="00012117" w:rsidP="00012117">
      <w:pPr>
        <w:spacing w:before="0"/>
        <w:rPr>
          <w:rFonts w:eastAsia="Times New Roman" w:cs="Times New Roman"/>
          <w:b/>
          <w:bCs w:val="0"/>
          <w:i/>
          <w:iCs w:val="0"/>
        </w:rPr>
      </w:pPr>
      <w:r w:rsidRPr="006E699D">
        <w:rPr>
          <w:rFonts w:eastAsia="Times New Roman" w:cs="Times New Roman"/>
          <w:b/>
          <w:bCs w:val="0"/>
          <w:i/>
          <w:iCs w:val="0"/>
        </w:rPr>
        <w:t>Գնահատման կիրառելի հիմքերը.</w:t>
      </w:r>
    </w:p>
    <w:p w14:paraId="4D96EB2E" w14:textId="77777777" w:rsidR="00012117" w:rsidRPr="006E699D" w:rsidRDefault="00012117" w:rsidP="00B54D2B">
      <w:pPr>
        <w:numPr>
          <w:ilvl w:val="0"/>
          <w:numId w:val="19"/>
        </w:numPr>
        <w:spacing w:before="0"/>
        <w:ind w:left="0" w:firstLine="720"/>
        <w:rPr>
          <w:rFonts w:eastAsia="Times New Roman" w:cs="Times New Roman"/>
        </w:rPr>
      </w:pPr>
      <w:r w:rsidRPr="006E699D">
        <w:rPr>
          <w:rFonts w:eastAsia="Times New Roman" w:cs="Times New Roman"/>
        </w:rPr>
        <w:t>ՀՀ ֆինանսների և էկոնոմիկայի նախարարի 2007 թվականի հունվարի 9-ի № 5 հրամանի Հավելված № 16՝ 460000 «Դրամաշնորհներ» կաիեգորիան դասակարգվում է նաև «Կապիտալ դրամաշնորհներ պետական հատվածի այլ մակարդակներին» (465000) խմբի:</w:t>
      </w:r>
      <w:r w:rsidRPr="006E699D">
        <w:rPr>
          <w:rFonts w:eastAsia="Times New Roman"/>
        </w:rPr>
        <w:t xml:space="preserve"> Կապիտալ</w:t>
      </w:r>
      <w:r w:rsidRPr="006E699D">
        <w:rPr>
          <w:rFonts w:eastAsia="Times New Roman" w:cs="Times New Roman"/>
        </w:rPr>
        <w:t xml:space="preserve"> </w:t>
      </w:r>
      <w:r w:rsidRPr="006E699D">
        <w:rPr>
          <w:rFonts w:eastAsia="Times New Roman"/>
        </w:rPr>
        <w:t>դրամաշնորհները</w:t>
      </w:r>
      <w:r w:rsidRPr="006E699D">
        <w:rPr>
          <w:rFonts w:eastAsia="Times New Roman" w:cs="Times New Roman"/>
        </w:rPr>
        <w:t xml:space="preserve"> </w:t>
      </w:r>
      <w:r w:rsidRPr="006E699D">
        <w:rPr>
          <w:rFonts w:eastAsia="Times New Roman"/>
        </w:rPr>
        <w:t>ֆինանսավորում</w:t>
      </w:r>
      <w:r w:rsidRPr="006E699D">
        <w:rPr>
          <w:rFonts w:eastAsia="Times New Roman" w:cs="Times New Roman"/>
        </w:rPr>
        <w:t xml:space="preserve"> </w:t>
      </w:r>
      <w:r w:rsidRPr="006E699D">
        <w:rPr>
          <w:rFonts w:eastAsia="Times New Roman"/>
        </w:rPr>
        <w:t>են</w:t>
      </w:r>
      <w:r w:rsidRPr="006E699D">
        <w:rPr>
          <w:rFonts w:eastAsia="Times New Roman" w:cs="Times New Roman"/>
        </w:rPr>
        <w:t xml:space="preserve"> </w:t>
      </w:r>
      <w:r w:rsidRPr="006E699D">
        <w:rPr>
          <w:rFonts w:eastAsia="Times New Roman"/>
          <w:bCs w:val="0"/>
          <w:i/>
        </w:rPr>
        <w:t>ոչ</w:t>
      </w:r>
      <w:r w:rsidRPr="006E699D">
        <w:rPr>
          <w:rFonts w:eastAsia="Times New Roman" w:cs="Times New Roman"/>
          <w:bCs w:val="0"/>
          <w:i/>
        </w:rPr>
        <w:t xml:space="preserve"> </w:t>
      </w:r>
      <w:r w:rsidRPr="006E699D">
        <w:rPr>
          <w:rFonts w:eastAsia="Times New Roman"/>
          <w:bCs w:val="0"/>
          <w:i/>
        </w:rPr>
        <w:t>ֆինանսական</w:t>
      </w:r>
      <w:r w:rsidRPr="006E699D">
        <w:rPr>
          <w:rFonts w:eastAsia="Times New Roman" w:cs="Times New Roman"/>
          <w:bCs w:val="0"/>
          <w:i/>
        </w:rPr>
        <w:t xml:space="preserve"> </w:t>
      </w:r>
      <w:r w:rsidRPr="006E699D">
        <w:rPr>
          <w:rFonts w:eastAsia="Times New Roman"/>
          <w:bCs w:val="0"/>
          <w:i/>
        </w:rPr>
        <w:t>ակտիվների</w:t>
      </w:r>
      <w:r w:rsidRPr="006E699D">
        <w:rPr>
          <w:rFonts w:eastAsia="Times New Roman" w:cs="Times New Roman"/>
          <w:bCs w:val="0"/>
          <w:i/>
        </w:rPr>
        <w:t xml:space="preserve"> (000000)</w:t>
      </w:r>
      <w:r w:rsidRPr="006E699D">
        <w:rPr>
          <w:rFonts w:eastAsia="Times New Roman" w:cs="Times New Roman"/>
          <w:b/>
          <w:i/>
        </w:rPr>
        <w:t xml:space="preserve"> </w:t>
      </w:r>
      <w:r w:rsidRPr="006E699D">
        <w:rPr>
          <w:rFonts w:eastAsia="Times New Roman" w:cs="Times New Roman"/>
        </w:rPr>
        <w:t xml:space="preserve"> </w:t>
      </w:r>
      <w:r w:rsidRPr="006E699D">
        <w:rPr>
          <w:rFonts w:eastAsia="Times New Roman"/>
        </w:rPr>
        <w:t>ձեռքբերումը։ Կապիտալ</w:t>
      </w:r>
      <w:r w:rsidRPr="006E699D">
        <w:rPr>
          <w:rFonts w:eastAsia="Times New Roman" w:cs="Times New Roman"/>
        </w:rPr>
        <w:t xml:space="preserve"> </w:t>
      </w:r>
      <w:r w:rsidRPr="006E699D">
        <w:rPr>
          <w:rFonts w:eastAsia="Times New Roman"/>
        </w:rPr>
        <w:t>դրամաշնորհները</w:t>
      </w:r>
      <w:r w:rsidRPr="006E699D">
        <w:rPr>
          <w:rFonts w:eastAsia="Times New Roman" w:cs="Times New Roman"/>
        </w:rPr>
        <w:t xml:space="preserve"> </w:t>
      </w:r>
      <w:r w:rsidRPr="006E699D">
        <w:rPr>
          <w:rFonts w:eastAsia="Times New Roman"/>
        </w:rPr>
        <w:lastRenderedPageBreak/>
        <w:t>կարող</w:t>
      </w:r>
      <w:r w:rsidRPr="006E699D">
        <w:rPr>
          <w:rFonts w:eastAsia="Times New Roman" w:cs="Times New Roman"/>
        </w:rPr>
        <w:t xml:space="preserve"> </w:t>
      </w:r>
      <w:r w:rsidRPr="006E699D">
        <w:rPr>
          <w:rFonts w:eastAsia="Times New Roman"/>
        </w:rPr>
        <w:t>են</w:t>
      </w:r>
      <w:r w:rsidRPr="006E699D">
        <w:rPr>
          <w:rFonts w:eastAsia="Times New Roman" w:cs="Times New Roman"/>
        </w:rPr>
        <w:t xml:space="preserve"> </w:t>
      </w:r>
      <w:r w:rsidRPr="006E699D">
        <w:rPr>
          <w:rFonts w:eastAsia="Times New Roman"/>
        </w:rPr>
        <w:t>բաղկացած</w:t>
      </w:r>
      <w:r w:rsidRPr="006E699D">
        <w:rPr>
          <w:rFonts w:eastAsia="Times New Roman" w:cs="Times New Roman"/>
        </w:rPr>
        <w:t xml:space="preserve"> </w:t>
      </w:r>
      <w:r w:rsidRPr="006E699D">
        <w:rPr>
          <w:rFonts w:eastAsia="Times New Roman"/>
        </w:rPr>
        <w:t>լինել</w:t>
      </w:r>
      <w:r w:rsidRPr="006E699D">
        <w:rPr>
          <w:rFonts w:eastAsia="Times New Roman" w:cs="Times New Roman"/>
        </w:rPr>
        <w:t xml:space="preserve"> </w:t>
      </w:r>
      <w:r w:rsidRPr="006E699D">
        <w:rPr>
          <w:rFonts w:eastAsia="Times New Roman"/>
        </w:rPr>
        <w:t>նաև դրամական</w:t>
      </w:r>
      <w:r w:rsidRPr="006E699D">
        <w:rPr>
          <w:rFonts w:eastAsia="Times New Roman" w:cs="Times New Roman"/>
        </w:rPr>
        <w:t xml:space="preserve"> </w:t>
      </w:r>
      <w:r w:rsidRPr="006E699D">
        <w:rPr>
          <w:rFonts w:eastAsia="Times New Roman"/>
        </w:rPr>
        <w:t>փոխանցումներից</w:t>
      </w:r>
      <w:r w:rsidRPr="006E699D">
        <w:rPr>
          <w:rFonts w:eastAsia="Times New Roman" w:cs="Times New Roman"/>
        </w:rPr>
        <w:t xml:space="preserve">, </w:t>
      </w:r>
      <w:r w:rsidRPr="006E699D">
        <w:rPr>
          <w:rFonts w:eastAsia="Times New Roman"/>
        </w:rPr>
        <w:t>որոնց</w:t>
      </w:r>
      <w:r w:rsidRPr="006E699D">
        <w:rPr>
          <w:rFonts w:eastAsia="Times New Roman" w:cs="Times New Roman"/>
        </w:rPr>
        <w:t xml:space="preserve"> </w:t>
      </w:r>
      <w:r w:rsidRPr="006E699D">
        <w:rPr>
          <w:rFonts w:eastAsia="Times New Roman"/>
        </w:rPr>
        <w:t>արդյունքում</w:t>
      </w:r>
      <w:r w:rsidRPr="006E699D">
        <w:rPr>
          <w:rFonts w:eastAsia="Times New Roman" w:cs="Times New Roman"/>
        </w:rPr>
        <w:t xml:space="preserve"> </w:t>
      </w:r>
      <w:r w:rsidRPr="006E699D">
        <w:rPr>
          <w:rFonts w:eastAsia="Times New Roman"/>
        </w:rPr>
        <w:t>ստացողը</w:t>
      </w:r>
      <w:r w:rsidRPr="006E699D">
        <w:rPr>
          <w:rFonts w:eastAsia="Times New Roman" w:cs="Times New Roman"/>
        </w:rPr>
        <w:t xml:space="preserve"> </w:t>
      </w:r>
      <w:r w:rsidRPr="006E699D">
        <w:rPr>
          <w:rFonts w:eastAsia="Times New Roman"/>
        </w:rPr>
        <w:t>կարող</w:t>
      </w:r>
      <w:r w:rsidRPr="006E699D">
        <w:rPr>
          <w:rFonts w:eastAsia="Times New Roman" w:cs="Times New Roman"/>
        </w:rPr>
        <w:t xml:space="preserve"> </w:t>
      </w:r>
      <w:r w:rsidRPr="006E699D">
        <w:rPr>
          <w:rFonts w:eastAsia="Times New Roman"/>
        </w:rPr>
        <w:t>է</w:t>
      </w:r>
      <w:r w:rsidRPr="006E699D">
        <w:rPr>
          <w:rFonts w:eastAsia="Times New Roman" w:cs="Times New Roman"/>
        </w:rPr>
        <w:t xml:space="preserve"> </w:t>
      </w:r>
      <w:r w:rsidRPr="006E699D">
        <w:rPr>
          <w:rFonts w:eastAsia="Times New Roman"/>
        </w:rPr>
        <w:t>ձեռք</w:t>
      </w:r>
      <w:r w:rsidRPr="006E699D">
        <w:rPr>
          <w:rFonts w:eastAsia="Times New Roman" w:cs="Times New Roman"/>
        </w:rPr>
        <w:t xml:space="preserve"> </w:t>
      </w:r>
      <w:r w:rsidRPr="006E699D">
        <w:rPr>
          <w:rFonts w:eastAsia="Times New Roman"/>
        </w:rPr>
        <w:t>բերել</w:t>
      </w:r>
      <w:r w:rsidRPr="006E699D">
        <w:rPr>
          <w:rFonts w:eastAsia="Times New Roman" w:cs="Times New Roman"/>
        </w:rPr>
        <w:t xml:space="preserve"> </w:t>
      </w:r>
      <w:r w:rsidRPr="006E699D">
        <w:rPr>
          <w:rFonts w:eastAsia="Times New Roman"/>
        </w:rPr>
        <w:t>ակտիվը</w:t>
      </w:r>
      <w:r w:rsidRPr="006E699D">
        <w:rPr>
          <w:rFonts w:eastAsia="Times New Roman" w:cs="Times New Roman"/>
        </w:rPr>
        <w:t xml:space="preserve"> </w:t>
      </w:r>
      <w:r w:rsidRPr="006E699D">
        <w:rPr>
          <w:rFonts w:eastAsia="Times New Roman"/>
        </w:rPr>
        <w:t>կամ</w:t>
      </w:r>
      <w:r w:rsidRPr="006E699D">
        <w:rPr>
          <w:rFonts w:eastAsia="Times New Roman" w:cs="Times New Roman"/>
        </w:rPr>
        <w:t xml:space="preserve"> </w:t>
      </w:r>
      <w:r w:rsidRPr="006E699D">
        <w:rPr>
          <w:rFonts w:eastAsia="Times New Roman"/>
        </w:rPr>
        <w:t>ակտիվները</w:t>
      </w:r>
      <w:r w:rsidRPr="006E699D">
        <w:rPr>
          <w:rFonts w:eastAsia="Times New Roman" w:cs="Times New Roman"/>
        </w:rPr>
        <w:t>։ Կառավարման այլ մակարդակներին կապիտալ դրամաշնորհները ներառում են հետևյալ սինթետիկ հաշիվները` «Կապիտալ դրամաշնորհներ պետական կառավարման հատվածին» (465100), «Կապիտալ սուբվենցիաներ համայնքներին» (465200), «Այլ կապիտալ դրամաշնորհներ համայնքներին» (465300), «Կապիտալ դրամաշնորհներ պետական և համայնքների ոչ առևտրային կազմակերպություններին» (465500), «Կապիտալ դրամաշնորհներ պետական և համայնքների առևտրային կազմակերպություններին» (465600) և «Այլ կապիտալ դրամաշնորհներ» (465700):</w:t>
      </w:r>
    </w:p>
    <w:p w14:paraId="31C927AB" w14:textId="77777777" w:rsidR="00012117" w:rsidRPr="006E699D" w:rsidRDefault="00012117" w:rsidP="00012117">
      <w:pPr>
        <w:tabs>
          <w:tab w:val="left" w:pos="720"/>
        </w:tabs>
        <w:rPr>
          <w:bCs w:val="0"/>
          <w:iCs w:val="0"/>
        </w:rPr>
      </w:pPr>
      <w:r w:rsidRPr="006E699D">
        <w:t>Ոչ ֆինանսական ակտիվների (հիմնական միջոցի) ձեռքբերման գծով ծախսերը պետք է արտացոլվեն 5-րդ դասում՝ «Ո</w:t>
      </w:r>
      <w:r w:rsidRPr="006E699D">
        <w:rPr>
          <w:b/>
          <w:i/>
        </w:rPr>
        <w:t xml:space="preserve">չ </w:t>
      </w:r>
      <w:r w:rsidRPr="006E699D">
        <w:rPr>
          <w:bCs w:val="0"/>
          <w:iCs w:val="0"/>
        </w:rPr>
        <w:t>ֆինանսական ակտիվների գծով ծախսեր» եթե բավարարում են ակտիվի (հիմնական միջոցի) սահմանմանը։</w:t>
      </w:r>
    </w:p>
    <w:p w14:paraId="0D038A70" w14:textId="77777777" w:rsidR="00012117" w:rsidRPr="006E699D" w:rsidRDefault="00012117" w:rsidP="00B54D2B">
      <w:pPr>
        <w:widowControl w:val="0"/>
        <w:numPr>
          <w:ilvl w:val="0"/>
          <w:numId w:val="19"/>
        </w:numPr>
        <w:tabs>
          <w:tab w:val="left" w:pos="1080"/>
        </w:tabs>
        <w:spacing w:before="0" w:after="160"/>
        <w:ind w:left="0" w:firstLine="720"/>
        <w:contextualSpacing/>
        <w:rPr>
          <w:rFonts w:cs="Courier New"/>
        </w:rPr>
      </w:pPr>
      <w:r w:rsidRPr="006E699D">
        <w:t>ՀՀ ֆինանսների նախարարի 2014 թվականի հոկտեմբերի 24-ի № 725-Ն հրամանի Հավելվածի (Հայաստանի Հանրապետության հանրային հատվածի հաշվապահական հառվառման ստանդարտի)</w:t>
      </w:r>
    </w:p>
    <w:p w14:paraId="5BE2B0D2" w14:textId="77777777" w:rsidR="00012117" w:rsidRPr="006E699D" w:rsidRDefault="00012117" w:rsidP="00B54D2B">
      <w:pPr>
        <w:widowControl w:val="0"/>
        <w:numPr>
          <w:ilvl w:val="0"/>
          <w:numId w:val="20"/>
        </w:numPr>
        <w:tabs>
          <w:tab w:val="left" w:pos="810"/>
          <w:tab w:val="left" w:pos="1710"/>
        </w:tabs>
        <w:spacing w:before="0" w:after="160"/>
        <w:ind w:left="1440"/>
        <w:contextualSpacing/>
        <w:rPr>
          <w:rFonts w:cs="Courier New"/>
        </w:rPr>
      </w:pPr>
      <w:r w:rsidRPr="006E699D">
        <w:t>11.10 պարագրաֆ՝ «…</w:t>
      </w:r>
      <w:r w:rsidRPr="006E699D">
        <w:rPr>
          <w:u w:val="single"/>
        </w:rPr>
        <w:t>Հիմնական</w:t>
      </w:r>
      <w:r w:rsidRPr="006E699D">
        <w:rPr>
          <w:rFonts w:cs="Times Armenian"/>
          <w:u w:val="single"/>
        </w:rPr>
        <w:t xml:space="preserve"> </w:t>
      </w:r>
      <w:r w:rsidRPr="006E699D">
        <w:rPr>
          <w:u w:val="single"/>
        </w:rPr>
        <w:t xml:space="preserve">միջոցները </w:t>
      </w:r>
      <w:r w:rsidRPr="006E699D">
        <w:rPr>
          <w:rFonts w:cs="Times Armenian"/>
        </w:rPr>
        <w:t xml:space="preserve"> </w:t>
      </w:r>
      <w:r w:rsidRPr="006E699D">
        <w:t>նյութական</w:t>
      </w:r>
      <w:r w:rsidRPr="006E699D">
        <w:rPr>
          <w:rFonts w:cs="Times Armenian"/>
        </w:rPr>
        <w:t xml:space="preserve"> </w:t>
      </w:r>
      <w:r w:rsidRPr="006E699D">
        <w:t>ակտիվներ</w:t>
      </w:r>
      <w:r w:rsidRPr="006E699D">
        <w:rPr>
          <w:rFonts w:cs="Times Armenian"/>
        </w:rPr>
        <w:t xml:space="preserve"> </w:t>
      </w:r>
      <w:r w:rsidRPr="006E699D">
        <w:t>են</w:t>
      </w:r>
      <w:r w:rsidRPr="006E699D">
        <w:rPr>
          <w:rFonts w:cs="Times Armenian"/>
        </w:rPr>
        <w:t xml:space="preserve"> </w:t>
      </w:r>
      <w:r w:rsidRPr="006E699D">
        <w:t>որոնք առկա</w:t>
      </w:r>
      <w:r w:rsidRPr="006E699D">
        <w:rPr>
          <w:rFonts w:cs="Times Armenian"/>
        </w:rPr>
        <w:t xml:space="preserve"> </w:t>
      </w:r>
      <w:r w:rsidRPr="006E699D">
        <w:t>են</w:t>
      </w:r>
      <w:r w:rsidRPr="006E699D">
        <w:rPr>
          <w:rFonts w:cs="Times Armenian"/>
        </w:rPr>
        <w:t xml:space="preserve"> </w:t>
      </w:r>
      <w:r w:rsidRPr="006E699D">
        <w:t>ապրանքների</w:t>
      </w:r>
      <w:r w:rsidRPr="006E699D">
        <w:rPr>
          <w:rFonts w:cs="Times Armenian"/>
        </w:rPr>
        <w:t xml:space="preserve"> </w:t>
      </w:r>
      <w:r w:rsidRPr="006E699D">
        <w:t>կամ</w:t>
      </w:r>
      <w:r w:rsidRPr="006E699D">
        <w:rPr>
          <w:rFonts w:cs="Times Armenian"/>
        </w:rPr>
        <w:t xml:space="preserve"> </w:t>
      </w:r>
      <w:r w:rsidRPr="006E699D">
        <w:t>ծառայությունների</w:t>
      </w:r>
      <w:r w:rsidRPr="006E699D">
        <w:rPr>
          <w:rFonts w:cs="Times Armenian"/>
        </w:rPr>
        <w:t xml:space="preserve"> </w:t>
      </w:r>
      <w:r w:rsidRPr="006E699D">
        <w:t>արտադրության</w:t>
      </w:r>
      <w:r w:rsidRPr="006E699D">
        <w:rPr>
          <w:rFonts w:cs="Times Armenian"/>
        </w:rPr>
        <w:t xml:space="preserve"> (մատուցման) </w:t>
      </w:r>
      <w:r w:rsidRPr="006E699D">
        <w:t>կամ</w:t>
      </w:r>
      <w:r w:rsidRPr="006E699D">
        <w:rPr>
          <w:rFonts w:cs="Times Armenian"/>
        </w:rPr>
        <w:t xml:space="preserve"> </w:t>
      </w:r>
      <w:r w:rsidRPr="006E699D">
        <w:t>մատակարարման</w:t>
      </w:r>
      <w:r w:rsidRPr="006E699D">
        <w:rPr>
          <w:rFonts w:cs="Times Armenian"/>
        </w:rPr>
        <w:t xml:space="preserve">, </w:t>
      </w:r>
      <w:r w:rsidRPr="006E699D">
        <w:t>այլ</w:t>
      </w:r>
      <w:r w:rsidRPr="006E699D">
        <w:rPr>
          <w:rFonts w:cs="Times Armenian"/>
        </w:rPr>
        <w:t xml:space="preserve"> </w:t>
      </w:r>
      <w:r w:rsidRPr="006E699D">
        <w:t>կողմերին</w:t>
      </w:r>
      <w:r w:rsidRPr="006E699D">
        <w:rPr>
          <w:rFonts w:cs="Times Armenian"/>
        </w:rPr>
        <w:t xml:space="preserve"> </w:t>
      </w:r>
      <w:r w:rsidRPr="006E699D">
        <w:t>վարձակալության</w:t>
      </w:r>
      <w:r w:rsidRPr="006E699D">
        <w:rPr>
          <w:rFonts w:cs="Times Armenian"/>
        </w:rPr>
        <w:t xml:space="preserve"> </w:t>
      </w:r>
      <w:r w:rsidRPr="006E699D">
        <w:t>տալու</w:t>
      </w:r>
      <w:r w:rsidRPr="006E699D">
        <w:rPr>
          <w:rFonts w:cs="Times Armenian"/>
        </w:rPr>
        <w:t xml:space="preserve"> </w:t>
      </w:r>
      <w:r w:rsidRPr="006E699D">
        <w:t>կամ</w:t>
      </w:r>
      <w:r w:rsidRPr="006E699D">
        <w:rPr>
          <w:rFonts w:cs="Times Armenian"/>
        </w:rPr>
        <w:t xml:space="preserve"> </w:t>
      </w:r>
      <w:r w:rsidRPr="006E699D">
        <w:t>վարչական</w:t>
      </w:r>
      <w:r w:rsidRPr="006E699D">
        <w:rPr>
          <w:rFonts w:cs="Times Armenian"/>
        </w:rPr>
        <w:t xml:space="preserve"> </w:t>
      </w:r>
      <w:r w:rsidRPr="006E699D">
        <w:t>նպատակներով</w:t>
      </w:r>
      <w:r w:rsidRPr="006E699D">
        <w:rPr>
          <w:rFonts w:cs="Times Armenian"/>
        </w:rPr>
        <w:t xml:space="preserve"> շարունակական կամ պարբերաբար </w:t>
      </w:r>
      <w:r w:rsidRPr="006E699D">
        <w:t>օգտագործելու</w:t>
      </w:r>
      <w:r w:rsidRPr="006E699D">
        <w:rPr>
          <w:rFonts w:cs="Times Armenian"/>
        </w:rPr>
        <w:t xml:space="preserve"> </w:t>
      </w:r>
      <w:r w:rsidRPr="006E699D">
        <w:t>համար…»։</w:t>
      </w:r>
    </w:p>
    <w:p w14:paraId="22A642BB" w14:textId="77777777" w:rsidR="00012117" w:rsidRPr="006E699D" w:rsidRDefault="00012117" w:rsidP="00B54D2B">
      <w:pPr>
        <w:widowControl w:val="0"/>
        <w:numPr>
          <w:ilvl w:val="0"/>
          <w:numId w:val="20"/>
        </w:numPr>
        <w:tabs>
          <w:tab w:val="left" w:pos="810"/>
          <w:tab w:val="left" w:pos="1710"/>
        </w:tabs>
        <w:spacing w:before="0" w:after="160"/>
        <w:ind w:left="1440"/>
        <w:contextualSpacing/>
        <w:rPr>
          <w:rFonts w:cs="Courier New"/>
        </w:rPr>
      </w:pPr>
      <w:r w:rsidRPr="006E699D">
        <w:t>2.28 պարագրաֆ՝ «…Որպեսզի միջոցը բավարարի ակտիվի սահմանմանը, այն պետք է վերահսկվի կազմակերպության կողմից, այսինքն՝ կազմակերպությունը պետք է իրականացնի ակտիվի սեփականության հետ կապված իր իրավունքը: Կազմակերպությունը վերահսկում է ակտիվը (իրականացնում է ակտիվի սեփականության հետ կապված իր իրավունքը), եթե նա հնարավորություն ունի ստանալու տվյալ միջոցից ստացվող ապագա տնտեսական օգուտները կամ օգտակար պոտենցիալը և միաժամանակ կարող է այլոց համար սահմանափակել այդ միջոցից տնտեսական օգուտներ կամ օգտակար պոտենցիալ ստանալու հնարավորությունը: Սովորաբար միջոցից ակնկալվող ապագա տնտեսական օգուտները կամ օգտակար պոտենցիալը վերահսկելու կարողությունը բխում է իրավաբանորեն ամրագրված իրավունքներից, այսինքն` վերահսկումը առկա է, եթե միջոցը սեփականության իրավունքով պատկանում է կազմակերպությանը…»։</w:t>
      </w:r>
    </w:p>
    <w:p w14:paraId="5F5ABCA0" w14:textId="77777777" w:rsidR="00012117" w:rsidRPr="006E699D" w:rsidRDefault="00012117" w:rsidP="00B54D2B">
      <w:pPr>
        <w:pStyle w:val="ListParagraph"/>
        <w:widowControl w:val="0"/>
        <w:numPr>
          <w:ilvl w:val="0"/>
          <w:numId w:val="19"/>
        </w:numPr>
        <w:tabs>
          <w:tab w:val="left" w:pos="810"/>
          <w:tab w:val="left" w:pos="1080"/>
        </w:tabs>
        <w:spacing w:before="0" w:after="160"/>
        <w:ind w:left="0" w:firstLine="720"/>
        <w:rPr>
          <w:rFonts w:eastAsia="Times New Roman" w:cs="Courier New"/>
        </w:rPr>
      </w:pPr>
      <w:r w:rsidRPr="006E699D">
        <w:rPr>
          <w:rFonts w:eastAsia="Times New Roman" w:cs="Courier New"/>
        </w:rPr>
        <w:lastRenderedPageBreak/>
        <w:t>«Քաղաքաշինության մասին» օրենքի 6-րդ հոդված՝ «…</w:t>
      </w:r>
      <w:r w:rsidRPr="006E699D">
        <w:rPr>
          <w:rFonts w:eastAsia="Times New Roman" w:cs="Arial"/>
        </w:rPr>
        <w:t>անշարժ գույքի սեփականատեր հանդիսացող կամ այն փոփոխելու իրավունքով օժտված օգտագործողը</w:t>
      </w:r>
      <w:r w:rsidRPr="006E699D">
        <w:rPr>
          <w:rFonts w:ascii="Calibri" w:eastAsia="Times New Roman" w:hAnsi="Calibri" w:cs="Calibri"/>
        </w:rPr>
        <w:t xml:space="preserve"> </w:t>
      </w:r>
      <w:r w:rsidRPr="006E699D">
        <w:rPr>
          <w:rFonts w:eastAsia="Times New Roman" w:cs="GHEA Grapalat"/>
        </w:rPr>
        <w:t>քաղաքաշինական</w:t>
      </w:r>
      <w:r w:rsidRPr="006E699D">
        <w:rPr>
          <w:rFonts w:eastAsia="Times New Roman" w:cs="Arial"/>
        </w:rPr>
        <w:t xml:space="preserve"> </w:t>
      </w:r>
      <w:r w:rsidRPr="006E699D">
        <w:rPr>
          <w:rFonts w:eastAsia="Times New Roman" w:cs="GHEA Grapalat"/>
        </w:rPr>
        <w:t>գործունեություն</w:t>
      </w:r>
      <w:r w:rsidRPr="006E699D">
        <w:rPr>
          <w:rFonts w:eastAsia="Times New Roman" w:cs="Arial"/>
        </w:rPr>
        <w:t xml:space="preserve"> </w:t>
      </w:r>
      <w:r w:rsidRPr="006E699D">
        <w:rPr>
          <w:rFonts w:eastAsia="Times New Roman" w:cs="GHEA Grapalat"/>
        </w:rPr>
        <w:t>իրականացնելիս</w:t>
      </w:r>
      <w:r w:rsidRPr="006E699D">
        <w:rPr>
          <w:rFonts w:eastAsia="Times New Roman" w:cs="Arial"/>
        </w:rPr>
        <w:t xml:space="preserve"> </w:t>
      </w:r>
      <w:r w:rsidRPr="006E699D">
        <w:rPr>
          <w:rFonts w:eastAsia="Times New Roman" w:cs="GHEA Grapalat"/>
        </w:rPr>
        <w:t>հանդես</w:t>
      </w:r>
      <w:r w:rsidRPr="006E699D">
        <w:rPr>
          <w:rFonts w:eastAsia="Times New Roman" w:cs="Arial"/>
        </w:rPr>
        <w:t xml:space="preserve"> </w:t>
      </w:r>
      <w:r w:rsidRPr="006E699D">
        <w:rPr>
          <w:rFonts w:eastAsia="Times New Roman" w:cs="GHEA Grapalat"/>
        </w:rPr>
        <w:t>է</w:t>
      </w:r>
      <w:r w:rsidRPr="006E699D">
        <w:rPr>
          <w:rFonts w:eastAsia="Times New Roman" w:cs="Arial"/>
        </w:rPr>
        <w:t xml:space="preserve"> </w:t>
      </w:r>
      <w:r w:rsidRPr="006E699D">
        <w:rPr>
          <w:rFonts w:eastAsia="Times New Roman" w:cs="GHEA Grapalat"/>
        </w:rPr>
        <w:t>գալիս</w:t>
      </w:r>
      <w:r w:rsidRPr="006E699D">
        <w:rPr>
          <w:rFonts w:eastAsia="Times New Roman" w:cs="Arial"/>
        </w:rPr>
        <w:t xml:space="preserve"> </w:t>
      </w:r>
      <w:r w:rsidRPr="006E699D">
        <w:rPr>
          <w:rFonts w:eastAsia="Times New Roman" w:cs="GHEA Grapalat"/>
        </w:rPr>
        <w:t>որպես</w:t>
      </w:r>
      <w:r w:rsidRPr="006E699D">
        <w:rPr>
          <w:rFonts w:eastAsia="Times New Roman" w:cs="Arial"/>
        </w:rPr>
        <w:t xml:space="preserve"> </w:t>
      </w:r>
      <w:r w:rsidRPr="006E699D">
        <w:rPr>
          <w:rFonts w:eastAsia="Times New Roman" w:cs="GHEA Grapalat"/>
        </w:rPr>
        <w:t>կառուցապատո</w:t>
      </w:r>
      <w:r w:rsidRPr="006E699D">
        <w:rPr>
          <w:rFonts w:eastAsia="Times New Roman" w:cs="Arial"/>
        </w:rPr>
        <w:t>ղ….Կառուցապատողներն իրավունք ունեն …ընտրել քաղաքաշինական գործունեության օբյեկտները‚…. որոշել ներդրումների չափերը, պայմանագրային հիմունքներով ներգրավել օբյեկտի քաղաքաշինական փաստաթղթեր կազմողներին և շինարարություն իրականացնողներին…</w:t>
      </w:r>
      <w:r w:rsidRPr="006E699D">
        <w:rPr>
          <w:rFonts w:eastAsia="Times New Roman" w:cs="Courier New"/>
        </w:rPr>
        <w:t>»։</w:t>
      </w:r>
    </w:p>
    <w:p w14:paraId="370324E9" w14:textId="77777777" w:rsidR="00012117" w:rsidRPr="006E699D" w:rsidRDefault="00012117" w:rsidP="00012117">
      <w:pPr>
        <w:spacing w:before="0"/>
        <w:ind w:firstLine="0"/>
      </w:pPr>
      <w:r w:rsidRPr="006E699D">
        <w:rPr>
          <w:rFonts w:cs="Courier New"/>
          <w:b/>
          <w:bCs w:val="0"/>
          <w:i/>
          <w:iCs w:val="0"/>
        </w:rPr>
        <w:t>Խեղաթյուրումը.</w:t>
      </w:r>
      <w:r w:rsidRPr="006E699D">
        <w:t xml:space="preserve"> </w:t>
      </w:r>
    </w:p>
    <w:p w14:paraId="0EABCFDF" w14:textId="34D3B6FC" w:rsidR="00012117" w:rsidRPr="006E699D" w:rsidRDefault="00012117" w:rsidP="00012117">
      <w:pPr>
        <w:spacing w:before="0"/>
        <w:rPr>
          <w:rFonts w:eastAsia="Times New Roman" w:cs="Arial"/>
          <w:b/>
          <w:iCs w:val="0"/>
          <w:shd w:val="clear" w:color="auto" w:fill="auto"/>
        </w:rPr>
      </w:pPr>
      <w:r w:rsidRPr="006E699D">
        <w:t>ՀՀ 2025 թվականի պետական բյուջեի տարեկան կատարման Ձև Հ-2 հաշվետվությունում դասակարգման</w:t>
      </w:r>
      <w:r w:rsidRPr="006E699D">
        <w:rPr>
          <w:b/>
          <w:bCs w:val="0"/>
        </w:rPr>
        <w:t xml:space="preserve"> </w:t>
      </w:r>
      <w:r w:rsidRPr="006E699D">
        <w:t xml:space="preserve">խեղաթյուրմամբ են ներկայացված «Շենքերի և շինությունների շինարարություն» (511200) տնտեսագիտական հոդվածի (ավել է ներկայացված) և «Այլ կապիտալ դրամաշնորհներ համայնքներին»  (465300)  տնտեսագիտական հոդվածի (պակաս է ներկայացված) «Դրամարկղային ծախս» ցուցանիշները </w:t>
      </w:r>
      <w:r w:rsidR="00E22923" w:rsidRPr="00E22923">
        <w:t>1,724,590</w:t>
      </w:r>
      <w:r w:rsidR="00E22923">
        <w:t>.</w:t>
      </w:r>
      <w:r w:rsidR="00E22923" w:rsidRPr="00E22923">
        <w:t>8</w:t>
      </w:r>
      <w:r w:rsidR="00E22923">
        <w:t xml:space="preserve">7 </w:t>
      </w:r>
      <w:r w:rsidRPr="006E699D">
        <w:t xml:space="preserve">հազարական դրամով </w:t>
      </w:r>
      <w:r w:rsidRPr="006E699D">
        <w:rPr>
          <w:rFonts w:eastAsia="Times New Roman" w:cs="Arial"/>
          <w:iCs w:val="0"/>
          <w:shd w:val="clear" w:color="auto" w:fill="auto"/>
        </w:rPr>
        <w:t>։</w:t>
      </w:r>
    </w:p>
    <w:p w14:paraId="70524D97" w14:textId="4683C492" w:rsidR="00012117" w:rsidRPr="006E699D" w:rsidRDefault="00012117" w:rsidP="00012117">
      <w:pPr>
        <w:ind w:firstLine="810"/>
        <w:rPr>
          <w:rFonts w:eastAsia="Times New Roman"/>
        </w:rPr>
      </w:pPr>
      <w:r w:rsidRPr="006E699D">
        <w:t xml:space="preserve">Բյուջետային ծախսը, դրա համար չնախատեսված տնտեսագիտական դասակարգման հոդվածով նախատեսելու և կատարելու արդյունքում, ՀՀ պետական բյուջեի տարեկան կատարման Ձև Հ-2 հաշվետվություններում նույն տնտեսագիտական հոդվածներով խեղաթյուրվել են նաև «Փաստացի ծախս» ցուցանիշները </w:t>
      </w:r>
      <w:r w:rsidR="00E22923" w:rsidRPr="00E22923">
        <w:t>1,360,403</w:t>
      </w:r>
      <w:r w:rsidR="00E22923">
        <w:t xml:space="preserve">.42 </w:t>
      </w:r>
      <w:r w:rsidRPr="006E699D">
        <w:t>հազարական դրամով</w:t>
      </w:r>
      <w:r w:rsidRPr="006E699D">
        <w:rPr>
          <w:rFonts w:eastAsia="Times New Roman" w:cs="Times New Roman"/>
        </w:rPr>
        <w:t>։</w:t>
      </w:r>
    </w:p>
    <w:p w14:paraId="207780CF" w14:textId="77777777" w:rsidR="00012117" w:rsidRPr="006E699D" w:rsidRDefault="00012117" w:rsidP="00012117">
      <w:pPr>
        <w:widowControl w:val="0"/>
        <w:tabs>
          <w:tab w:val="left" w:pos="720"/>
        </w:tabs>
        <w:rPr>
          <w:rFonts w:cs="Courier New"/>
          <w:b/>
          <w:bCs w:val="0"/>
          <w:i/>
          <w:iCs w:val="0"/>
        </w:rPr>
      </w:pPr>
      <w:r w:rsidRPr="006E699D">
        <w:rPr>
          <w:rFonts w:cs="Courier New"/>
          <w:b/>
          <w:bCs w:val="0"/>
          <w:i/>
          <w:iCs w:val="0"/>
        </w:rPr>
        <w:t>Փաստերը‚ որոնց հիման վրա արձանագրվել է խեղաթյուրումը.</w:t>
      </w:r>
    </w:p>
    <w:p w14:paraId="23954EDB" w14:textId="4C82E9C4" w:rsidR="00012117" w:rsidRDefault="00C40178" w:rsidP="00C40178">
      <w:pPr>
        <w:widowControl w:val="0"/>
        <w:tabs>
          <w:tab w:val="left" w:pos="720"/>
        </w:tabs>
        <w:ind w:firstLine="0"/>
      </w:pPr>
      <w:r>
        <w:rPr>
          <w:rFonts w:cs="Courier New"/>
        </w:rPr>
        <w:tab/>
        <w:t>Հ</w:t>
      </w:r>
      <w:r w:rsidR="00012117" w:rsidRPr="006E699D">
        <w:rPr>
          <w:rFonts w:cs="Courier New"/>
        </w:rPr>
        <w:t>ամայնքային սեփականություն հանդիսացող մանկապարտեզների շենքերի կառուցման ծախսերը «</w:t>
      </w:r>
      <w:r w:rsidR="00012117" w:rsidRPr="006E699D">
        <w:t>Այլ կապիտալ դրամաշնորհներ համայնքներին» (465300) տնտեսագիտական դասակարգման հոդվածով իրականացնելու փոխարեն իրակա</w:t>
      </w:r>
      <w:r w:rsidR="00012117" w:rsidRPr="006E699D">
        <w:rPr>
          <w:rFonts w:cs="Courier New"/>
        </w:rPr>
        <w:t xml:space="preserve">նացվել են </w:t>
      </w:r>
      <w:r w:rsidR="00012117" w:rsidRPr="006E699D">
        <w:t xml:space="preserve">(511200) </w:t>
      </w:r>
      <w:r w:rsidR="00012117" w:rsidRPr="006E699D">
        <w:rPr>
          <w:rFonts w:cs="Courier New"/>
        </w:rPr>
        <w:t xml:space="preserve">«Շենքերի և շինությունների շինարարություն» հոդվածով։ </w:t>
      </w:r>
      <w:r w:rsidR="00012117" w:rsidRPr="006E699D">
        <w:t xml:space="preserve">Արդյունքում ՀՀ պետական բյուջեի տարեկան կատարման Ձև Հ-2 հաշվետվությունում նշված տնտեսագիտական հոդվածներով «Դրամարկղային ծախս» ցուցանիշները խեղաթյուրված են </w:t>
      </w:r>
      <w:r w:rsidR="00E22923" w:rsidRPr="00E22923">
        <w:t>1,724,590</w:t>
      </w:r>
      <w:r w:rsidR="00E22923">
        <w:t>.</w:t>
      </w:r>
      <w:r w:rsidR="00E22923" w:rsidRPr="00E22923">
        <w:t>8</w:t>
      </w:r>
      <w:r w:rsidR="00E22923">
        <w:t xml:space="preserve">7 </w:t>
      </w:r>
      <w:r w:rsidR="00012117" w:rsidRPr="006E699D">
        <w:t xml:space="preserve">հազարական դրամով։ Ձև Հ-2 հաշվետվություններում խեղաթյուրվել </w:t>
      </w:r>
      <w:r w:rsidR="00E22923">
        <w:t xml:space="preserve">է </w:t>
      </w:r>
      <w:r w:rsidR="00012117" w:rsidRPr="006E699D">
        <w:t xml:space="preserve">նաև նույն գործարքների հետ կապված «Փաստացի ծախս» ցուցանիշը </w:t>
      </w:r>
      <w:r w:rsidR="00E22923" w:rsidRPr="00E22923">
        <w:t>1,360,403</w:t>
      </w:r>
      <w:r w:rsidR="00E22923">
        <w:t xml:space="preserve">.42 </w:t>
      </w:r>
      <w:r w:rsidR="00012117" w:rsidRPr="006E699D">
        <w:t xml:space="preserve">հազարական դրամով։ </w:t>
      </w:r>
    </w:p>
    <w:p w14:paraId="1B44C962" w14:textId="77777777" w:rsidR="00E8598B" w:rsidRDefault="00E8598B" w:rsidP="00E8598B">
      <w:pPr>
        <w:spacing w:after="120" w:line="240" w:lineRule="auto"/>
        <w:rPr>
          <w:b/>
          <w:bCs w:val="0"/>
          <w:i/>
        </w:rPr>
      </w:pPr>
    </w:p>
    <w:p w14:paraId="31FEF03D" w14:textId="596A7436" w:rsidR="00012117" w:rsidRPr="00014877" w:rsidRDefault="004B562A" w:rsidP="00E8598B">
      <w:pPr>
        <w:spacing w:after="120" w:line="240" w:lineRule="auto"/>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xml:space="preserve"> Խեղաթյուրումներ» բաժին կարելի է վերադառնալ հետևյալ հղմամբ` </w:t>
      </w:r>
      <w:hyperlink w:anchor="խ7102սս" w:history="1">
        <w:r w:rsidR="0028380A">
          <w:rPr>
            <w:rStyle w:val="Hyperlink"/>
            <w:b/>
            <w:bCs w:val="0"/>
          </w:rPr>
          <w:t>7</w:t>
        </w:r>
        <w:r w:rsidR="00012117" w:rsidRPr="00347C3C">
          <w:rPr>
            <w:rStyle w:val="Hyperlink"/>
            <w:b/>
            <w:bCs w:val="0"/>
          </w:rPr>
          <w:t>.10.1</w:t>
        </w:r>
      </w:hyperlink>
      <w:r w:rsidR="00012117" w:rsidRPr="00347C3C">
        <w:rPr>
          <w:rFonts w:cs="Arial"/>
          <w:b/>
          <w:bCs w:val="0"/>
        </w:rPr>
        <w:t>։</w:t>
      </w:r>
    </w:p>
    <w:p w14:paraId="1C533558" w14:textId="77777777" w:rsidR="00012117" w:rsidRPr="00347C3C" w:rsidRDefault="00012117" w:rsidP="00012117">
      <w:pPr>
        <w:widowControl w:val="0"/>
        <w:tabs>
          <w:tab w:val="left" w:pos="720"/>
        </w:tabs>
      </w:pPr>
    </w:p>
    <w:p w14:paraId="3F323B00" w14:textId="004E829D" w:rsidR="00012117" w:rsidRPr="00347C3C" w:rsidRDefault="00012117" w:rsidP="00525CEA">
      <w:pPr>
        <w:pStyle w:val="Heading3"/>
        <w:spacing w:before="0" w:after="0"/>
        <w:ind w:left="0" w:firstLine="0"/>
        <w:jc w:val="center"/>
      </w:pPr>
      <w:bookmarkStart w:id="170" w:name="խ7103"/>
      <w:bookmarkEnd w:id="170"/>
      <w:r w:rsidRPr="00347C3C">
        <w:lastRenderedPageBreak/>
        <w:t>ՀՀ առողջապահության նախարարության «Առողջապահության ոլորտում պետական քաղաքականության մշակում ծրագրերի համակարգում և մոնիթորինգ» ծրագրի (1126) «Առողջապահական կազմակերպությունների կառուցում, վերակառուցում» միջոցառում (1126-31003)</w:t>
      </w:r>
    </w:p>
    <w:p w14:paraId="050E342A" w14:textId="77777777" w:rsidR="00012117" w:rsidRDefault="00012117" w:rsidP="00012117">
      <w:pPr>
        <w:keepNext/>
        <w:keepLines/>
        <w:spacing w:before="0"/>
        <w:ind w:firstLine="0"/>
        <w:jc w:val="left"/>
        <w:rPr>
          <w:rFonts w:eastAsia="Times New Roman"/>
          <w:b/>
          <w:bCs w:val="0"/>
          <w:i/>
          <w:iCs w:val="0"/>
        </w:rPr>
      </w:pPr>
      <w:r w:rsidRPr="00347C3C">
        <w:rPr>
          <w:rFonts w:eastAsia="Times New Roman"/>
          <w:b/>
          <w:bCs w:val="0"/>
          <w:i/>
          <w:iCs w:val="0"/>
        </w:rPr>
        <w:t>Կատարող՝ Հայաստանի տարածքային զարգացման հիմնադրամ</w:t>
      </w:r>
    </w:p>
    <w:p w14:paraId="0B7EE01B" w14:textId="77777777" w:rsidR="00C40178" w:rsidRPr="00347C3C" w:rsidRDefault="00C40178" w:rsidP="00012117">
      <w:pPr>
        <w:keepNext/>
        <w:keepLines/>
        <w:spacing w:before="0"/>
        <w:ind w:firstLine="0"/>
        <w:jc w:val="left"/>
        <w:rPr>
          <w:rFonts w:eastAsia="Times New Roman"/>
          <w:b/>
          <w:bCs w:val="0"/>
          <w:i/>
          <w:iCs w:val="0"/>
        </w:rPr>
      </w:pPr>
    </w:p>
    <w:p w14:paraId="0CF3D57A" w14:textId="77777777" w:rsidR="00012117" w:rsidRPr="00347C3C" w:rsidRDefault="00012117" w:rsidP="00012117">
      <w:pPr>
        <w:pStyle w:val="Heading4"/>
        <w:keepNext w:val="0"/>
        <w:ind w:left="0" w:right="734" w:firstLine="0"/>
        <w:rPr>
          <w:lang w:val="hy-AM"/>
        </w:rPr>
      </w:pPr>
      <w:r w:rsidRPr="00347C3C">
        <w:rPr>
          <w:lang w:val="hy-AM"/>
        </w:rPr>
        <w:t>Տնտեսագիտական դասակարգման «Շենքերի և շինությունների շինարարություն» (511200) հոդվածի դեբիտորական պարտքերի գումարի խեղաթյուրումները.</w:t>
      </w:r>
    </w:p>
    <w:p w14:paraId="01514EDD" w14:textId="77777777" w:rsidR="00012117" w:rsidRPr="006E699D" w:rsidRDefault="00012117" w:rsidP="00012117">
      <w:pPr>
        <w:rPr>
          <w:b/>
          <w:bCs w:val="0"/>
          <w:i/>
          <w:iCs w:val="0"/>
        </w:rPr>
      </w:pPr>
      <w:r w:rsidRPr="006E699D">
        <w:rPr>
          <w:b/>
          <w:bCs w:val="0"/>
          <w:i/>
          <w:iCs w:val="0"/>
        </w:rPr>
        <w:t>Գնահատման կիրառելի հիմքերը.</w:t>
      </w:r>
    </w:p>
    <w:p w14:paraId="274B27D6" w14:textId="3D4BB34A" w:rsidR="00012117" w:rsidRPr="006E699D" w:rsidRDefault="00012117" w:rsidP="00012117">
      <w:pPr>
        <w:spacing w:before="0"/>
        <w:ind w:left="720" w:hanging="180"/>
        <w:rPr>
          <w:rFonts w:eastAsia="Times New Roman" w:cs="Times New Roman"/>
          <w:bCs w:val="0"/>
          <w:iCs w:val="0"/>
          <w:shd w:val="clear" w:color="auto" w:fill="auto"/>
          <w:lang w:eastAsia="ru-RU"/>
        </w:rPr>
      </w:pPr>
      <w:r w:rsidRPr="006E699D">
        <w:rPr>
          <w:rFonts w:eastAsia="Times New Roman" w:cs="Times New Roman"/>
          <w:bCs w:val="0"/>
          <w:iCs w:val="0"/>
          <w:shd w:val="clear" w:color="auto" w:fill="auto"/>
          <w:lang w:eastAsia="ru-RU"/>
        </w:rPr>
        <w:t>Պայմանագրերի</w:t>
      </w:r>
    </w:p>
    <w:p w14:paraId="09441563" w14:textId="77777777" w:rsidR="00012117" w:rsidRPr="006E699D" w:rsidRDefault="00012117" w:rsidP="008B1C02">
      <w:pPr>
        <w:numPr>
          <w:ilvl w:val="0"/>
          <w:numId w:val="45"/>
        </w:numPr>
        <w:spacing w:before="0" w:after="160"/>
        <w:ind w:left="720" w:hanging="180"/>
        <w:contextualSpacing/>
        <w:rPr>
          <w:rFonts w:eastAsia="Times New Roman" w:cs="Times New Roman"/>
          <w:bCs w:val="0"/>
          <w:iCs w:val="0"/>
          <w:shd w:val="clear" w:color="auto" w:fill="auto"/>
          <w:lang w:eastAsia="ru-RU"/>
        </w:rPr>
      </w:pPr>
      <w:r w:rsidRPr="006E699D">
        <w:rPr>
          <w:rFonts w:eastAsia="Times New Roman" w:cs="Times New Roman"/>
          <w:bCs w:val="0"/>
          <w:iCs w:val="0"/>
          <w:shd w:val="clear" w:color="auto" w:fill="auto"/>
          <w:lang w:eastAsia="ru-RU"/>
        </w:rPr>
        <w:t xml:space="preserve">Հավելված № 1.2-ի՝ «Տեխնիկական բնութագիր»-ի  «Պայմանագրի կատարման փուլերը» բաժնի 1-ին պարբերություն՝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համար ժամկետ է սահմանվել պայմանագիրն ուժի </w:t>
      </w:r>
      <w:r w:rsidRPr="006E699D">
        <w:rPr>
          <w:rFonts w:eastAsia="Times New Roman" w:cs="Times New Roman"/>
          <w:bCs w:val="0"/>
          <w:iCs w:val="0"/>
          <w:u w:val="single"/>
          <w:shd w:val="clear" w:color="auto" w:fill="auto"/>
          <w:lang w:eastAsia="ru-RU"/>
        </w:rPr>
        <w:t>մեջ</w:t>
      </w:r>
      <w:r w:rsidRPr="006E699D">
        <w:rPr>
          <w:rFonts w:eastAsia="Times New Roman" w:cs="Times New Roman"/>
          <w:bCs w:val="0"/>
          <w:iCs w:val="0"/>
          <w:shd w:val="clear" w:color="auto" w:fill="auto"/>
          <w:lang w:eastAsia="ru-RU"/>
        </w:rPr>
        <w:t xml:space="preserve"> մտնելու օրվան հաջորդող օրվանից 90 օրացուցային օր։ Սույն ժամկետի խախտման համար նախատեսվել է տույժ՝ յուրաքանչյուր ուշացած աշխատանքային օրվա համար այդ պահին կնքված պայմանագրի ընդհանուր արժեքի 0.01 տոկոսի չափով:</w:t>
      </w:r>
    </w:p>
    <w:p w14:paraId="13F53160" w14:textId="77777777" w:rsidR="00012117" w:rsidRPr="006E699D" w:rsidRDefault="00012117" w:rsidP="00012117">
      <w:pPr>
        <w:ind w:firstLine="0"/>
        <w:contextualSpacing/>
        <w:rPr>
          <w:rFonts w:eastAsia="Times New Roman" w:cs="Times New Roman"/>
          <w:bCs w:val="0"/>
          <w:iCs w:val="0"/>
          <w:shd w:val="clear" w:color="auto" w:fill="auto"/>
          <w:lang w:eastAsia="ru-RU"/>
        </w:rPr>
      </w:pPr>
      <w:r w:rsidRPr="006E699D">
        <w:rPr>
          <w:rFonts w:eastAsia="Times New Roman" w:cs="Times New Roman"/>
          <w:bCs w:val="0"/>
          <w:iCs w:val="0"/>
          <w:shd w:val="clear" w:color="auto" w:fill="auto"/>
          <w:lang w:eastAsia="ru-RU"/>
        </w:rPr>
        <w:t xml:space="preserve"> </w:t>
      </w:r>
    </w:p>
    <w:p w14:paraId="532D4E20" w14:textId="77777777" w:rsidR="0031593F" w:rsidRDefault="00012117" w:rsidP="0031593F">
      <w:pPr>
        <w:ind w:firstLine="540"/>
        <w:contextualSpacing/>
      </w:pPr>
      <w:r w:rsidRPr="006E699D">
        <w:rPr>
          <w:rFonts w:eastAsia="Times New Roman" w:cs="Times New Roman"/>
          <w:b/>
          <w:bCs w:val="0"/>
          <w:i/>
          <w:iCs w:val="0"/>
        </w:rPr>
        <w:t>Խեղաթյուրումը.</w:t>
      </w:r>
      <w:r w:rsidRPr="006E699D">
        <w:t xml:space="preserve"> </w:t>
      </w:r>
    </w:p>
    <w:p w14:paraId="4073E6C3" w14:textId="3DE1815A" w:rsidR="00012117" w:rsidRPr="006E699D" w:rsidRDefault="00012117" w:rsidP="0031593F">
      <w:pPr>
        <w:ind w:firstLine="540"/>
        <w:contextualSpacing/>
      </w:pPr>
      <w:r w:rsidRPr="006E699D">
        <w:t>Ձև Հ-4 հաշվետվությ</w:t>
      </w:r>
      <w:r w:rsidR="00C40178">
        <w:t xml:space="preserve">ամբ </w:t>
      </w:r>
      <w:r w:rsidRPr="006E699D">
        <w:t xml:space="preserve">«Տարեվերջի դեբիտորական պարտքեր» ցուցանիշը խեղաթյուրված </w:t>
      </w:r>
      <w:r w:rsidR="00C40178">
        <w:t xml:space="preserve">(պաըաս) </w:t>
      </w:r>
      <w:r w:rsidRPr="006E699D">
        <w:t xml:space="preserve">է </w:t>
      </w:r>
      <w:r w:rsidR="00C40178">
        <w:t xml:space="preserve">ներկայացվել </w:t>
      </w:r>
      <w:r w:rsidRPr="006E699D">
        <w:rPr>
          <w:rFonts w:eastAsia="Times New Roman" w:cs="Times New Roman"/>
          <w:bCs w:val="0"/>
          <w:iCs w:val="0"/>
          <w:shd w:val="clear" w:color="auto" w:fill="auto"/>
          <w:lang w:eastAsia="ru-RU"/>
        </w:rPr>
        <w:t xml:space="preserve">2,202.66 </w:t>
      </w:r>
      <w:r w:rsidRPr="006E699D">
        <w:t xml:space="preserve">հազ. դրամով։ </w:t>
      </w:r>
    </w:p>
    <w:p w14:paraId="39688F7C" w14:textId="77777777" w:rsidR="00012117" w:rsidRPr="006E699D" w:rsidRDefault="00012117" w:rsidP="00012117">
      <w:pPr>
        <w:pStyle w:val="ListParagraph"/>
        <w:ind w:left="0"/>
        <w:rPr>
          <w:rFonts w:eastAsia="Times New Roman" w:cs="Times New Roman"/>
          <w:b/>
          <w:bCs w:val="0"/>
          <w:i/>
          <w:iCs w:val="0"/>
        </w:rPr>
      </w:pPr>
      <w:r w:rsidRPr="006E699D">
        <w:rPr>
          <w:rFonts w:eastAsia="Times New Roman" w:cs="Times New Roman"/>
          <w:b/>
          <w:bCs w:val="0"/>
          <w:i/>
          <w:iCs w:val="0"/>
        </w:rPr>
        <w:t>Փաստերը‚ որոնց հիման վրա արձանագրվել է խեղաթյուրումը.</w:t>
      </w:r>
    </w:p>
    <w:p w14:paraId="7B555286" w14:textId="77777777" w:rsidR="00012117" w:rsidRPr="006E699D" w:rsidRDefault="00012117" w:rsidP="00012117">
      <w:pPr>
        <w:spacing w:before="0" w:after="160"/>
      </w:pPr>
      <w:r w:rsidRPr="006E699D">
        <w:t xml:space="preserve">Մուսալեռի‚  Նոր Կյանքի և Այգավանի բժշկական ամբուլատորիաների‚ ՀՀ Արմավիրի մարզի Գայի ԲԱ ՀՈԱԿ-ի և Ոսկևազի ԱԱՊԿ ՀՈԱԿ-ի կառուցման 1-ին փուլի աշխատանքները կատարվել են պայմանագրերով սահմանված ժամկետների ուշացումներով‚ սակայն պատվիրատուի կողմից չեն հաշվարկվել և գանձվել ուշացրած օրերի համար պայմանագրերով սահմանված տույժերը։ </w:t>
      </w:r>
    </w:p>
    <w:p w14:paraId="134BCDA7" w14:textId="77777777" w:rsidR="00012117" w:rsidRPr="006E699D" w:rsidRDefault="00012117" w:rsidP="00012117">
      <w:pPr>
        <w:spacing w:before="0" w:after="160"/>
      </w:pPr>
      <w:r w:rsidRPr="006E699D">
        <w:t>Հաշվեքննողների կողմից կատարված վերահաշվարկով պարզվել է‚ որ պետք է հաշվարկվեր և գանձվեր համապատասխանաբար 634.44 հազ. դրամ‚ 397.98 հազ. դրամ և 1,170.24 հազ. դրամ տույժեր:</w:t>
      </w:r>
    </w:p>
    <w:p w14:paraId="5E1D3397" w14:textId="77777777" w:rsidR="00012117" w:rsidRDefault="00012117" w:rsidP="00012117">
      <w:r w:rsidRPr="006E699D">
        <w:rPr>
          <w:rFonts w:eastAsia="Times New Roman" w:cs="Times New Roman"/>
          <w:bCs w:val="0"/>
          <w:iCs w:val="0"/>
          <w:shd w:val="clear" w:color="auto" w:fill="auto"/>
          <w:lang w:eastAsia="ru-RU"/>
        </w:rPr>
        <w:lastRenderedPageBreak/>
        <w:t xml:space="preserve">Արդյունքում </w:t>
      </w:r>
      <w:r w:rsidRPr="006E699D">
        <w:t xml:space="preserve">Ձև Հ-4 հաշվետվությունում «Տարեվերջի դեբիտորական պարտքեր» ցուցանիշը խեղաթյուրված (պակաս) է ներկայացվել  </w:t>
      </w:r>
      <w:r w:rsidRPr="006E699D">
        <w:rPr>
          <w:rFonts w:eastAsia="Times New Roman" w:cs="Times New Roman"/>
          <w:bCs w:val="0"/>
          <w:iCs w:val="0"/>
          <w:shd w:val="clear" w:color="auto" w:fill="auto"/>
          <w:lang w:eastAsia="ru-RU"/>
        </w:rPr>
        <w:t xml:space="preserve">2,202.66 </w:t>
      </w:r>
      <w:r w:rsidRPr="006E699D">
        <w:t xml:space="preserve">հազ. դրամով։ </w:t>
      </w:r>
    </w:p>
    <w:p w14:paraId="21512357" w14:textId="77777777" w:rsidR="00012117" w:rsidRPr="00347C3C" w:rsidRDefault="00012117" w:rsidP="00012117">
      <w:pPr>
        <w:rPr>
          <w:b/>
          <w:bCs w:val="0"/>
          <w:i/>
          <w:iCs w:val="0"/>
        </w:rPr>
      </w:pPr>
    </w:p>
    <w:p w14:paraId="40C58145" w14:textId="28B4C3D4" w:rsidR="00012117" w:rsidRPr="00347C3C" w:rsidRDefault="004B562A" w:rsidP="00012117">
      <w:pPr>
        <w:rPr>
          <w:rFonts w:cs="Arial"/>
          <w:b/>
          <w:bCs w:val="0"/>
        </w:rPr>
      </w:pPr>
      <w:r>
        <w:rPr>
          <w:b/>
          <w:bCs w:val="0"/>
        </w:rPr>
        <w:t>Ե</w:t>
      </w:r>
      <w:r w:rsidR="00012117" w:rsidRPr="00347C3C">
        <w:rPr>
          <w:b/>
          <w:bCs w:val="0"/>
        </w:rPr>
        <w:t>զրակացության «</w:t>
      </w:r>
      <w:r w:rsidR="00012117">
        <w:rPr>
          <w:b/>
          <w:bCs w:val="0"/>
        </w:rPr>
        <w:t>7</w:t>
      </w:r>
      <w:r w:rsidR="00012117" w:rsidRPr="00347C3C">
        <w:rPr>
          <w:b/>
          <w:bCs w:val="0"/>
        </w:rPr>
        <w:t>. Խեղաթյուրումներ» բաժին կարելի է վերադառնալ հետևյալ հղմամբ</w:t>
      </w:r>
      <w:hyperlink w:anchor="խ7103սս" w:history="1">
        <w:r w:rsidR="0031593F">
          <w:rPr>
            <w:rStyle w:val="Hyperlink"/>
            <w:b/>
            <w:bCs w:val="0"/>
          </w:rPr>
          <w:t>` 7</w:t>
        </w:r>
        <w:r w:rsidR="00012117" w:rsidRPr="00347C3C">
          <w:rPr>
            <w:rStyle w:val="Hyperlink"/>
            <w:b/>
            <w:bCs w:val="0"/>
          </w:rPr>
          <w:t>.10.2</w:t>
        </w:r>
      </w:hyperlink>
      <w:r w:rsidR="00012117" w:rsidRPr="00347C3C">
        <w:rPr>
          <w:rFonts w:cs="Arial"/>
          <w:b/>
          <w:bCs w:val="0"/>
        </w:rPr>
        <w:t>։</w:t>
      </w:r>
    </w:p>
    <w:p w14:paraId="73FD0489" w14:textId="77777777" w:rsidR="00012117" w:rsidRPr="007E4AA0" w:rsidRDefault="00012117" w:rsidP="00012117">
      <w:pPr>
        <w:spacing w:before="0"/>
      </w:pPr>
      <w:bookmarkStart w:id="171" w:name="խ7104"/>
      <w:bookmarkEnd w:id="171"/>
    </w:p>
    <w:p w14:paraId="4CA3FF1E" w14:textId="77777777" w:rsidR="00012117" w:rsidRPr="00347C3C" w:rsidRDefault="00012117" w:rsidP="002F05E2">
      <w:pPr>
        <w:pStyle w:val="Heading3"/>
        <w:spacing w:before="0" w:after="0"/>
        <w:ind w:left="0" w:firstLine="0"/>
        <w:jc w:val="center"/>
      </w:pPr>
      <w:bookmarkStart w:id="172" w:name="խ7105"/>
      <w:bookmarkEnd w:id="172"/>
      <w:r w:rsidRPr="00347C3C">
        <w:t>ՀՀ կրթության, գիտության, մշակույթի և սպորտի նախարարության</w:t>
      </w:r>
      <w:r w:rsidRPr="00347C3C" w:rsidDel="00AD3A00">
        <w:t xml:space="preserve"> </w:t>
      </w:r>
      <w:r w:rsidRPr="00347C3C">
        <w:t>«Հանրակրթական և նախադպրոցական հաստատությունների հիմնում կառուցում, բարելավում» ծրագրի (1236) «Հանրակրթական դպրոցների նոր շենքերի կառուցում» միջոցառում (1236-32003)</w:t>
      </w:r>
    </w:p>
    <w:p w14:paraId="4A7F0BC6" w14:textId="77777777" w:rsidR="00012117" w:rsidRPr="00347C3C" w:rsidRDefault="00012117" w:rsidP="00012117">
      <w:pPr>
        <w:keepNext/>
        <w:keepLines/>
        <w:spacing w:before="0"/>
        <w:ind w:firstLine="0"/>
        <w:jc w:val="left"/>
        <w:rPr>
          <w:rFonts w:eastAsia="Times New Roman"/>
          <w:b/>
          <w:bCs w:val="0"/>
          <w:i/>
          <w:iCs w:val="0"/>
        </w:rPr>
      </w:pPr>
      <w:r w:rsidRPr="00347C3C">
        <w:rPr>
          <w:rFonts w:eastAsia="Times New Roman"/>
          <w:b/>
          <w:bCs w:val="0"/>
          <w:i/>
          <w:iCs w:val="0"/>
        </w:rPr>
        <w:t>Կատարող՝ Հայաստանի տարածքային զարգացման հիմնադրամ</w:t>
      </w:r>
    </w:p>
    <w:p w14:paraId="06F377A9" w14:textId="6D4F2283"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«Շենքերի և շինությունների շինարարություն» (511200) հոդվածի </w:t>
      </w:r>
      <w:r w:rsidR="007538A3">
        <w:rPr>
          <w:lang w:val="hy-AM"/>
        </w:rPr>
        <w:t xml:space="preserve">դրամարկղային ծախսի և </w:t>
      </w:r>
      <w:r w:rsidRPr="00347C3C">
        <w:rPr>
          <w:lang w:val="hy-AM"/>
        </w:rPr>
        <w:t>դեբիտորական պարտքերի գումարի խեղաթյուրումները.</w:t>
      </w:r>
    </w:p>
    <w:p w14:paraId="454241DF" w14:textId="77777777" w:rsidR="00012117" w:rsidRPr="00347C3C" w:rsidRDefault="00012117" w:rsidP="00012117">
      <w:pPr>
        <w:pStyle w:val="Heading4"/>
        <w:numPr>
          <w:ilvl w:val="0"/>
          <w:numId w:val="0"/>
        </w:numPr>
        <w:rPr>
          <w:b/>
          <w:color w:val="auto"/>
          <w:lang w:val="hy-AM"/>
        </w:rPr>
      </w:pPr>
    </w:p>
    <w:p w14:paraId="19E5D9B0" w14:textId="77777777" w:rsidR="00012117" w:rsidRPr="004D2CEC" w:rsidRDefault="00012117" w:rsidP="00012117">
      <w:pPr>
        <w:pStyle w:val="Heading4"/>
        <w:numPr>
          <w:ilvl w:val="0"/>
          <w:numId w:val="0"/>
        </w:numPr>
        <w:spacing w:line="276" w:lineRule="auto"/>
        <w:ind w:left="556" w:firstLine="720"/>
        <w:rPr>
          <w:b/>
          <w:bCs/>
          <w:color w:val="auto"/>
          <w:lang w:val="hy-AM"/>
        </w:rPr>
      </w:pPr>
      <w:r w:rsidRPr="004D2CEC">
        <w:rPr>
          <w:b/>
          <w:bCs/>
          <w:color w:val="auto"/>
          <w:lang w:val="hy-AM"/>
        </w:rPr>
        <w:t>Գնահատման կիրառելի հիմքերը.</w:t>
      </w:r>
    </w:p>
    <w:p w14:paraId="21DCE7F7" w14:textId="77777777" w:rsidR="00012117" w:rsidRPr="004D2CEC" w:rsidRDefault="00012117" w:rsidP="00012117">
      <w:pPr>
        <w:tabs>
          <w:tab w:val="left" w:pos="1134"/>
        </w:tabs>
        <w:spacing w:before="0"/>
        <w:contextualSpacing/>
      </w:pPr>
      <w:r w:rsidRPr="004D2CEC">
        <w:rPr>
          <w:b/>
          <w:bCs w:val="0"/>
        </w:rPr>
        <w:t>1)</w:t>
      </w:r>
      <w:r w:rsidRPr="004D2CEC">
        <w:t xml:space="preserve"> «Հանրային հատվածի կազմակերպությունների հաշվապահական հաշվառման մասին» օրենքի </w:t>
      </w:r>
    </w:p>
    <w:p w14:paraId="32BBBCF5" w14:textId="77777777" w:rsidR="00012117" w:rsidRPr="004D2CEC" w:rsidRDefault="00012117" w:rsidP="008B1C02">
      <w:pPr>
        <w:numPr>
          <w:ilvl w:val="0"/>
          <w:numId w:val="26"/>
        </w:numPr>
        <w:tabs>
          <w:tab w:val="left" w:pos="1134"/>
        </w:tabs>
        <w:spacing w:before="0"/>
        <w:ind w:left="1440" w:hanging="450"/>
        <w:contextualSpacing/>
      </w:pPr>
      <w:r w:rsidRPr="004D2CEC">
        <w:t xml:space="preserve">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674CCEC1" w14:textId="77777777" w:rsidR="00012117" w:rsidRPr="004D2CEC" w:rsidRDefault="00012117" w:rsidP="008B1C02">
      <w:pPr>
        <w:numPr>
          <w:ilvl w:val="0"/>
          <w:numId w:val="26"/>
        </w:numPr>
        <w:tabs>
          <w:tab w:val="left" w:pos="1134"/>
        </w:tabs>
        <w:spacing w:before="0"/>
        <w:ind w:left="1440" w:hanging="450"/>
        <w:contextualSpacing/>
      </w:pPr>
      <w:r w:rsidRPr="004D2CEC">
        <w:t>11-րդ հոդվածի 1-ին մաս</w:t>
      </w:r>
      <w:r w:rsidRPr="004D2CEC">
        <w:rPr>
          <w:b/>
          <w:i/>
        </w:rPr>
        <w:t xml:space="preserve">՝ </w:t>
      </w:r>
      <w:r w:rsidRPr="004D2CEC">
        <w:rPr>
          <w:rFonts w:cs="Courier New"/>
        </w:rPr>
        <w:t>«...</w:t>
      </w:r>
      <w:r w:rsidRPr="004D2CEC">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4D2CEC">
        <w:rPr>
          <w:b/>
          <w:i/>
        </w:rPr>
        <w:t>»</w:t>
      </w:r>
      <w:r w:rsidRPr="004D2CEC">
        <w:t>:</w:t>
      </w:r>
    </w:p>
    <w:p w14:paraId="08A4B475" w14:textId="77777777" w:rsidR="00012117" w:rsidRPr="004D2CEC" w:rsidRDefault="00012117" w:rsidP="00012117">
      <w:pPr>
        <w:tabs>
          <w:tab w:val="left" w:pos="720"/>
          <w:tab w:val="left" w:pos="1134"/>
        </w:tabs>
        <w:spacing w:before="0"/>
        <w:ind w:firstLine="0"/>
        <w:contextualSpacing/>
        <w:rPr>
          <w:b/>
          <w:lang w:eastAsia="ru-RU"/>
        </w:rPr>
      </w:pPr>
      <w:r w:rsidRPr="004D2CEC">
        <w:lastRenderedPageBreak/>
        <w:tab/>
        <w:t>ՀՀՀՀՍ պարագրաֆ 2</w:t>
      </w:r>
      <w:r w:rsidRPr="004D2CEC">
        <w:rPr>
          <w:rFonts w:ascii="MS Gothic" w:eastAsia="MS Gothic" w:hAnsi="MS Gothic" w:cs="MS Gothic" w:hint="eastAsia"/>
        </w:rPr>
        <w:t>․</w:t>
      </w:r>
      <w:r w:rsidRPr="004D2CEC">
        <w:t xml:space="preserve">22՝ </w:t>
      </w:r>
      <w:r w:rsidRPr="004D2CEC">
        <w:rPr>
          <w:rFonts w:cs="GHEA Grapalat"/>
        </w:rPr>
        <w:t>«...Հաշվապահական</w:t>
      </w:r>
      <w:r w:rsidRPr="004D2CEC">
        <w:t xml:space="preserve"> </w:t>
      </w:r>
      <w:r w:rsidRPr="004D2CEC">
        <w:rPr>
          <w:rFonts w:cs="GHEA Grapalat"/>
        </w:rPr>
        <w:t>հաշվառման</w:t>
      </w:r>
      <w:r w:rsidRPr="004D2CEC">
        <w:t xml:space="preserve"> </w:t>
      </w:r>
      <w:r w:rsidRPr="004D2CEC">
        <w:rPr>
          <w:rFonts w:cs="GHEA Grapalat"/>
        </w:rPr>
        <w:t>հաշվեգրման</w:t>
      </w:r>
      <w:r w:rsidRPr="004D2CEC">
        <w:t xml:space="preserve"> </w:t>
      </w:r>
      <w:r w:rsidRPr="004D2CEC">
        <w:rPr>
          <w:rFonts w:cs="GHEA Grapalat"/>
        </w:rPr>
        <w:t>հիմունքի</w:t>
      </w:r>
      <w:r w:rsidRPr="004D2CEC">
        <w:t xml:space="preserve"> </w:t>
      </w:r>
      <w:r w:rsidRPr="004D2CEC">
        <w:rPr>
          <w:rFonts w:cs="GHEA Grapalat"/>
        </w:rPr>
        <w:t>համաձայն</w:t>
      </w:r>
      <w:r w:rsidRPr="004D2CEC">
        <w:t xml:space="preserve">` </w:t>
      </w:r>
      <w:r w:rsidRPr="004D2CEC">
        <w:rPr>
          <w:rFonts w:cs="GHEA Grapalat"/>
        </w:rPr>
        <w:t>գործառնությունները</w:t>
      </w:r>
      <w:r w:rsidRPr="004D2CEC">
        <w:t xml:space="preserve">, </w:t>
      </w:r>
      <w:r w:rsidRPr="004D2CEC">
        <w:rPr>
          <w:rFonts w:cs="GHEA Grapalat"/>
        </w:rPr>
        <w:t>այլ</w:t>
      </w:r>
      <w:r w:rsidRPr="004D2CEC">
        <w:t xml:space="preserve"> </w:t>
      </w:r>
      <w:r w:rsidRPr="004D2CEC">
        <w:rPr>
          <w:rFonts w:cs="GHEA Grapalat"/>
        </w:rPr>
        <w:t>դեպքերը</w:t>
      </w:r>
      <w:r w:rsidRPr="004D2CEC">
        <w:t xml:space="preserve"> </w:t>
      </w:r>
      <w:r w:rsidRPr="004D2CEC">
        <w:rPr>
          <w:rFonts w:cs="GHEA Grapalat"/>
        </w:rPr>
        <w:t>և</w:t>
      </w:r>
      <w:r w:rsidRPr="004D2CEC">
        <w:t xml:space="preserve"> </w:t>
      </w:r>
      <w:r w:rsidRPr="004D2CEC">
        <w:rPr>
          <w:rFonts w:cs="GHEA Grapalat"/>
        </w:rPr>
        <w:t>իրադարձությունները</w:t>
      </w:r>
      <w:r w:rsidRPr="004D2CEC">
        <w:t xml:space="preserve"> </w:t>
      </w:r>
      <w:r w:rsidRPr="004D2CEC">
        <w:rPr>
          <w:rFonts w:cs="GHEA Grapalat"/>
        </w:rPr>
        <w:t>ճանաչվում</w:t>
      </w:r>
      <w:r w:rsidRPr="004D2CEC">
        <w:t xml:space="preserve"> </w:t>
      </w:r>
      <w:r w:rsidRPr="004D2CEC">
        <w:rPr>
          <w:rFonts w:cs="GHEA Grapalat"/>
        </w:rPr>
        <w:t>են</w:t>
      </w:r>
      <w:r w:rsidRPr="004D2CEC">
        <w:t xml:space="preserve">, </w:t>
      </w:r>
      <w:r w:rsidRPr="004D2CEC">
        <w:rPr>
          <w:rFonts w:cs="GHEA Grapalat"/>
        </w:rPr>
        <w:t>երբ</w:t>
      </w:r>
      <w:r w:rsidRPr="004D2CEC">
        <w:t xml:space="preserve"> </w:t>
      </w:r>
      <w:r w:rsidRPr="004D2CEC">
        <w:rPr>
          <w:rFonts w:cs="GHEA Grapalat"/>
        </w:rPr>
        <w:t>դրանք</w:t>
      </w:r>
      <w:r w:rsidRPr="004D2CEC">
        <w:t xml:space="preserve"> </w:t>
      </w:r>
      <w:r w:rsidRPr="004D2CEC">
        <w:rPr>
          <w:rFonts w:cs="GHEA Grapalat"/>
        </w:rPr>
        <w:t>տեղի</w:t>
      </w:r>
      <w:r w:rsidRPr="004D2CEC">
        <w:t xml:space="preserve"> </w:t>
      </w:r>
      <w:r w:rsidRPr="004D2CEC">
        <w:rPr>
          <w:rFonts w:cs="GHEA Grapalat"/>
        </w:rPr>
        <w:t>են</w:t>
      </w:r>
      <w:r w:rsidRPr="004D2CEC">
        <w:t xml:space="preserve"> </w:t>
      </w:r>
      <w:r w:rsidRPr="004D2CEC">
        <w:rPr>
          <w:rFonts w:cs="GHEA Grapalat"/>
        </w:rPr>
        <w:t>ունենում</w:t>
      </w:r>
      <w:r w:rsidRPr="004D2CEC">
        <w:t xml:space="preserve"> (</w:t>
      </w:r>
      <w:r w:rsidRPr="004D2CEC">
        <w:rPr>
          <w:rFonts w:cs="GHEA Grapalat"/>
        </w:rPr>
        <w:t>և</w:t>
      </w:r>
      <w:r w:rsidRPr="004D2CEC">
        <w:t xml:space="preserve"> </w:t>
      </w:r>
      <w:r w:rsidRPr="004D2CEC">
        <w:rPr>
          <w:rFonts w:cs="GHEA Grapalat"/>
        </w:rPr>
        <w:t>ոչ</w:t>
      </w:r>
      <w:r w:rsidRPr="004D2CEC">
        <w:t xml:space="preserve"> </w:t>
      </w:r>
      <w:r w:rsidRPr="004D2CEC">
        <w:rPr>
          <w:rFonts w:cs="GHEA Grapalat"/>
        </w:rPr>
        <w:t>թե</w:t>
      </w:r>
      <w:r w:rsidRPr="004D2CEC">
        <w:t xml:space="preserve">, </w:t>
      </w:r>
      <w:r w:rsidRPr="004D2CEC">
        <w:rPr>
          <w:rFonts w:cs="GHEA Grapalat"/>
        </w:rPr>
        <w:t>երբ</w:t>
      </w:r>
      <w:r w:rsidRPr="004D2CEC">
        <w:t xml:space="preserve"> </w:t>
      </w:r>
      <w:r w:rsidRPr="004D2CEC">
        <w:rPr>
          <w:rFonts w:cs="GHEA Grapalat"/>
        </w:rPr>
        <w:t>դրամական</w:t>
      </w:r>
      <w:r w:rsidRPr="004D2CEC">
        <w:t xml:space="preserve"> </w:t>
      </w:r>
      <w:r w:rsidRPr="004D2CEC">
        <w:rPr>
          <w:rFonts w:cs="GHEA Grapalat"/>
        </w:rPr>
        <w:t>միջոցները</w:t>
      </w:r>
      <w:r w:rsidRPr="004D2CEC">
        <w:t xml:space="preserve"> </w:t>
      </w:r>
      <w:r w:rsidRPr="004D2CEC">
        <w:rPr>
          <w:rFonts w:cs="GHEA Grapalat"/>
        </w:rPr>
        <w:t>կամ</w:t>
      </w:r>
      <w:r w:rsidRPr="004D2CEC">
        <w:t xml:space="preserve"> </w:t>
      </w:r>
      <w:r w:rsidRPr="004D2CEC">
        <w:rPr>
          <w:rFonts w:cs="GHEA Grapalat"/>
        </w:rPr>
        <w:t>դրանց</w:t>
      </w:r>
      <w:r w:rsidRPr="004D2CEC">
        <w:t xml:space="preserve"> </w:t>
      </w:r>
      <w:r w:rsidRPr="004D2CEC">
        <w:rPr>
          <w:rFonts w:cs="GHEA Grapalat"/>
        </w:rPr>
        <w:t>համարժեքները</w:t>
      </w:r>
      <w:r w:rsidRPr="004D2CEC">
        <w:t xml:space="preserve"> </w:t>
      </w:r>
      <w:r w:rsidRPr="004D2CEC">
        <w:rPr>
          <w:rFonts w:cs="GHEA Grapalat"/>
        </w:rPr>
        <w:t>ստացվում</w:t>
      </w:r>
      <w:r w:rsidRPr="004D2CEC">
        <w:t xml:space="preserve"> </w:t>
      </w:r>
      <w:r w:rsidRPr="004D2CEC">
        <w:rPr>
          <w:rFonts w:cs="GHEA Grapalat"/>
        </w:rPr>
        <w:t>կամ</w:t>
      </w:r>
      <w:r w:rsidRPr="004D2CEC">
        <w:t xml:space="preserve"> </w:t>
      </w:r>
      <w:r w:rsidRPr="004D2CEC">
        <w:rPr>
          <w:rFonts w:cs="GHEA Grapalat"/>
        </w:rPr>
        <w:t>վճարվում</w:t>
      </w:r>
      <w:r w:rsidRPr="004D2CEC">
        <w:t xml:space="preserve"> </w:t>
      </w:r>
      <w:r w:rsidRPr="004D2CEC">
        <w:rPr>
          <w:rFonts w:cs="GHEA Grapalat"/>
        </w:rPr>
        <w:t>են</w:t>
      </w:r>
      <w:r w:rsidRPr="004D2CEC">
        <w:t xml:space="preserve">) </w:t>
      </w:r>
      <w:r w:rsidRPr="004D2CEC">
        <w:rPr>
          <w:rFonts w:cs="GHEA Grapalat"/>
        </w:rPr>
        <w:t>և</w:t>
      </w:r>
      <w:r w:rsidRPr="004D2CEC">
        <w:t xml:space="preserve"> </w:t>
      </w:r>
      <w:r w:rsidRPr="004D2CEC">
        <w:rPr>
          <w:rFonts w:cs="GHEA Grapalat"/>
        </w:rPr>
        <w:t>գրանցվում</w:t>
      </w:r>
      <w:r w:rsidRPr="004D2CEC">
        <w:t xml:space="preserve"> </w:t>
      </w:r>
      <w:r w:rsidRPr="004D2CEC">
        <w:rPr>
          <w:rFonts w:cs="GHEA Grapalat"/>
        </w:rPr>
        <w:t>են</w:t>
      </w:r>
      <w:r w:rsidRPr="004D2CEC">
        <w:t xml:space="preserve"> </w:t>
      </w:r>
      <w:r w:rsidRPr="004D2CEC">
        <w:rPr>
          <w:rFonts w:cs="GHEA Grapalat"/>
        </w:rPr>
        <w:t>հաշվապահական</w:t>
      </w:r>
      <w:r w:rsidRPr="004D2CEC">
        <w:t xml:space="preserve"> </w:t>
      </w:r>
      <w:r w:rsidRPr="004D2CEC">
        <w:rPr>
          <w:rFonts w:cs="GHEA Grapalat"/>
        </w:rPr>
        <w:t>հաշվառման</w:t>
      </w:r>
      <w:r w:rsidRPr="004D2CEC">
        <w:t xml:space="preserve"> </w:t>
      </w:r>
      <w:r w:rsidRPr="004D2CEC">
        <w:rPr>
          <w:rFonts w:cs="GHEA Grapalat"/>
        </w:rPr>
        <w:t>գրանցամատյաններում</w:t>
      </w:r>
      <w:r w:rsidRPr="004D2CEC">
        <w:t xml:space="preserve"> </w:t>
      </w:r>
      <w:r w:rsidRPr="004D2CEC">
        <w:rPr>
          <w:rFonts w:cs="GHEA Grapalat"/>
        </w:rPr>
        <w:t>և</w:t>
      </w:r>
      <w:r w:rsidRPr="004D2CEC">
        <w:t xml:space="preserve"> </w:t>
      </w:r>
      <w:r w:rsidRPr="004D2CEC">
        <w:rPr>
          <w:rFonts w:cs="GHEA Grapalat"/>
        </w:rPr>
        <w:t>ներկայացվում</w:t>
      </w:r>
      <w:r w:rsidRPr="004D2CEC">
        <w:t xml:space="preserve"> </w:t>
      </w:r>
      <w:r w:rsidRPr="004D2CEC">
        <w:rPr>
          <w:rFonts w:cs="GHEA Grapalat"/>
        </w:rPr>
        <w:t>այն</w:t>
      </w:r>
      <w:r w:rsidRPr="004D2CEC">
        <w:t xml:space="preserve"> </w:t>
      </w:r>
      <w:r w:rsidRPr="004D2CEC">
        <w:rPr>
          <w:rFonts w:cs="GHEA Grapalat"/>
        </w:rPr>
        <w:t>ժամանակաշրջանների</w:t>
      </w:r>
      <w:r w:rsidRPr="004D2CEC">
        <w:t xml:space="preserve"> </w:t>
      </w:r>
      <w:r w:rsidRPr="004D2CEC">
        <w:rPr>
          <w:rFonts w:cs="GHEA Grapalat"/>
        </w:rPr>
        <w:t>ֆինանսական</w:t>
      </w:r>
      <w:r w:rsidRPr="004D2CEC">
        <w:t xml:space="preserve"> </w:t>
      </w:r>
      <w:r w:rsidRPr="004D2CEC">
        <w:rPr>
          <w:rFonts w:cs="GHEA Grapalat"/>
        </w:rPr>
        <w:t>հաշվետվություններում</w:t>
      </w:r>
      <w:r w:rsidRPr="004D2CEC">
        <w:t xml:space="preserve">, </w:t>
      </w:r>
      <w:r w:rsidRPr="004D2CEC">
        <w:rPr>
          <w:rFonts w:cs="GHEA Grapalat"/>
        </w:rPr>
        <w:t>որոնց</w:t>
      </w:r>
      <w:r w:rsidRPr="004D2CEC">
        <w:t xml:space="preserve"> </w:t>
      </w:r>
      <w:r w:rsidRPr="004D2CEC">
        <w:rPr>
          <w:rFonts w:cs="GHEA Grapalat"/>
        </w:rPr>
        <w:t>դրանք</w:t>
      </w:r>
      <w:r w:rsidRPr="004D2CEC">
        <w:t xml:space="preserve"> </w:t>
      </w:r>
      <w:r w:rsidRPr="004D2CEC">
        <w:rPr>
          <w:rFonts w:cs="GHEA Grapalat"/>
        </w:rPr>
        <w:t>վերաբերում</w:t>
      </w:r>
      <w:r w:rsidRPr="004D2CEC">
        <w:t xml:space="preserve"> </w:t>
      </w:r>
      <w:r w:rsidRPr="004D2CEC">
        <w:rPr>
          <w:rFonts w:cs="GHEA Grapalat"/>
        </w:rPr>
        <w:t>են...»</w:t>
      </w:r>
      <w:r w:rsidRPr="004D2CEC">
        <w:t>։</w:t>
      </w:r>
    </w:p>
    <w:p w14:paraId="31ABA706" w14:textId="77777777" w:rsidR="00012117" w:rsidRPr="004D2CEC" w:rsidRDefault="00012117" w:rsidP="00012117">
      <w:pPr>
        <w:tabs>
          <w:tab w:val="left" w:pos="720"/>
          <w:tab w:val="left" w:pos="1134"/>
        </w:tabs>
        <w:spacing w:before="0"/>
        <w:ind w:firstLine="0"/>
        <w:contextualSpacing/>
        <w:rPr>
          <w:b/>
          <w:lang w:eastAsia="ru-RU"/>
        </w:rPr>
      </w:pPr>
      <w:r w:rsidRPr="004D2CEC">
        <w:rPr>
          <w:b/>
          <w:lang w:eastAsia="ru-RU"/>
        </w:rPr>
        <w:tab/>
      </w:r>
      <w:r w:rsidRPr="004D2CEC">
        <w:t>Պետության կարիքների համար կապալային աշխատանքների կատարման պետական գնման պայմանագրերի</w:t>
      </w:r>
    </w:p>
    <w:p w14:paraId="213365B3" w14:textId="77777777" w:rsidR="00012117" w:rsidRPr="004D2CEC" w:rsidRDefault="00012117" w:rsidP="008B1C02">
      <w:pPr>
        <w:pStyle w:val="ListParagraph"/>
        <w:numPr>
          <w:ilvl w:val="0"/>
          <w:numId w:val="36"/>
        </w:numPr>
      </w:pPr>
      <w:r w:rsidRPr="004D2CEC">
        <w:t>6.4 կետ՝ կապալառուի կողմից համաձայնագրով սահմանված աշխատանքների կատարման ժամկետի խախտման դեպքում հաշվարկվող տույժերը պակասեցվում են կատարողականի դիմաց վճարվող գումարից՝ պայմանով‚ որ համաձայնագրով սահմանված աշխատանքների վերջնաժամկետի պահպանման դեպքում պահված տույժի գումարը վճարվում է։</w:t>
      </w:r>
    </w:p>
    <w:p w14:paraId="4BD159AC" w14:textId="77777777" w:rsidR="00012117" w:rsidRPr="004D2CEC" w:rsidRDefault="00012117" w:rsidP="008B1C02">
      <w:pPr>
        <w:pStyle w:val="ListParagraph"/>
        <w:numPr>
          <w:ilvl w:val="0"/>
          <w:numId w:val="36"/>
        </w:numPr>
      </w:pPr>
      <w:r w:rsidRPr="004D2CEC">
        <w:t>Հավելված թիվ 2.1-ի «Տեխնիկական բնութագրի» «Պայմանագրի կատարման փուլերը» բաժին՝ փուլ 1-ով նախատեսված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համար ժամկետ է սահմանվել պայմանագիրն ուժի մեջ մտնելու օրվան հաջորդող օրվանից 90 օրացուցային օր։ Ուշացնելու համար նախատեսվել է տույժ յուրաքանչյուր ուշացած աշխատանքային օրվա համար այդ պահին կնքված պայմանագրի ընդհանուր արժեքի 0.01 տոկոսի չափով:</w:t>
      </w:r>
    </w:p>
    <w:p w14:paraId="3969E690" w14:textId="39C96C7E" w:rsidR="00012117" w:rsidRPr="004D2CEC" w:rsidRDefault="00012117" w:rsidP="00012117">
      <w:pPr>
        <w:tabs>
          <w:tab w:val="left" w:pos="1134"/>
        </w:tabs>
        <w:spacing w:before="0"/>
        <w:contextualSpacing/>
        <w:rPr>
          <w:b/>
          <w:lang w:eastAsia="ru-RU"/>
        </w:rPr>
      </w:pPr>
      <w:r w:rsidRPr="004D2CEC">
        <w:rPr>
          <w:b/>
          <w:bCs w:val="0"/>
        </w:rPr>
        <w:t>2)</w:t>
      </w:r>
      <w:r w:rsidRPr="004D2CEC">
        <w:t xml:space="preserve"> </w:t>
      </w:r>
      <w:r w:rsidRPr="004D2CEC">
        <w:rPr>
          <w:rFonts w:cs="Arial"/>
          <w:bCs w:val="0"/>
          <w:iCs w:val="0"/>
          <w:shd w:val="clear" w:color="auto" w:fill="auto"/>
        </w:rPr>
        <w:t>ՀՀ կառավարությանն առընթեր</w:t>
      </w:r>
      <w:r w:rsidRPr="004D2CEC">
        <w:rPr>
          <w:rFonts w:cs="Calibri"/>
          <w:bCs w:val="0"/>
          <w:iCs w:val="0"/>
          <w:shd w:val="clear" w:color="auto" w:fill="auto"/>
        </w:rPr>
        <w:t xml:space="preserve"> </w:t>
      </w:r>
      <w:r w:rsidRPr="004D2CEC">
        <w:rPr>
          <w:rFonts w:cs="GHEA Grapalat"/>
          <w:bCs w:val="0"/>
          <w:iCs w:val="0"/>
          <w:shd w:val="clear" w:color="auto" w:fill="auto"/>
        </w:rPr>
        <w:t>քաղաքաշինության</w:t>
      </w:r>
      <w:r w:rsidRPr="004D2CEC">
        <w:rPr>
          <w:rFonts w:cs="Arial"/>
          <w:bCs w:val="0"/>
          <w:iCs w:val="0"/>
          <w:shd w:val="clear" w:color="auto" w:fill="auto"/>
        </w:rPr>
        <w:t xml:space="preserve"> </w:t>
      </w:r>
      <w:r w:rsidRPr="004D2CEC">
        <w:rPr>
          <w:rFonts w:cs="GHEA Grapalat"/>
          <w:bCs w:val="0"/>
          <w:iCs w:val="0"/>
          <w:shd w:val="clear" w:color="auto" w:fill="auto"/>
        </w:rPr>
        <w:t>պետական</w:t>
      </w:r>
      <w:r w:rsidRPr="004D2CEC">
        <w:rPr>
          <w:rFonts w:cs="Arial"/>
          <w:bCs w:val="0"/>
          <w:iCs w:val="0"/>
          <w:shd w:val="clear" w:color="auto" w:fill="auto"/>
        </w:rPr>
        <w:t xml:space="preserve"> </w:t>
      </w:r>
      <w:r w:rsidRPr="004D2CEC">
        <w:rPr>
          <w:rFonts w:cs="GHEA Grapalat"/>
          <w:bCs w:val="0"/>
          <w:iCs w:val="0"/>
          <w:shd w:val="clear" w:color="auto" w:fill="auto"/>
        </w:rPr>
        <w:t>կոմիտեի նախագահ</w:t>
      </w:r>
      <w:r w:rsidRPr="004D2CEC">
        <w:rPr>
          <w:rFonts w:cs="Arial"/>
          <w:bCs w:val="0"/>
          <w:iCs w:val="0"/>
          <w:shd w:val="clear" w:color="auto" w:fill="auto"/>
        </w:rPr>
        <w:t>ի 2017 թվականի սեպտեմբերի 11-ի</w:t>
      </w:r>
      <w:r w:rsidRPr="004D2CEC">
        <w:rPr>
          <w:rFonts w:cs="Arial"/>
          <w:bCs w:val="0"/>
          <w:iCs w:val="0"/>
          <w:shd w:val="clear" w:color="auto" w:fill="auto"/>
          <w:vertAlign w:val="superscript"/>
        </w:rPr>
        <w:footnoteReference w:id="63"/>
      </w:r>
      <w:r w:rsidRPr="004D2CEC">
        <w:rPr>
          <w:rFonts w:cs="Arial"/>
          <w:bCs w:val="0"/>
          <w:iCs w:val="0"/>
          <w:shd w:val="clear" w:color="auto" w:fill="auto"/>
        </w:rPr>
        <w:t xml:space="preserve"> № 128-Ն հրամանի Հավելվածի 6-րդ կետի զ ենթակետ՝ շինարարության կազմակերպման նախագիծի կազմում ընդգրկվում են</w:t>
      </w:r>
      <w:r w:rsidRPr="004D2CEC">
        <w:rPr>
          <w:rFonts w:cs="Arial"/>
          <w:b/>
          <w:i/>
          <w:shd w:val="clear" w:color="auto" w:fill="auto"/>
        </w:rPr>
        <w:t xml:space="preserve"> «...</w:t>
      </w:r>
      <w:r w:rsidRPr="004D2CEC">
        <w:rPr>
          <w:rFonts w:cs="Arial"/>
        </w:rPr>
        <w:t xml:space="preserve">շինարարական հրապարակի կազմակերպման պայմաններն ու պահանջները (այդ թվում` ժամանակավոր սահմանազատող ցանկապատ, </w:t>
      </w:r>
      <w:r w:rsidRPr="004D2CEC">
        <w:rPr>
          <w:rFonts w:cs="Arial"/>
        </w:rPr>
        <w:lastRenderedPageBreak/>
        <w:t>ճանապարհային երթևեկության կանոնների լրացուցիչ նշաններ,... շինարարական աշխատանքների ու քաղաքաշինական փաստաթղթերի մասին իրազեկող ցուցանակ, ... բեռնատար մեքենաների անվադողերի լվացման կետ ...»։</w:t>
      </w:r>
    </w:p>
    <w:p w14:paraId="2EBEFC4E" w14:textId="77777777" w:rsidR="00012117" w:rsidRPr="00680CAE" w:rsidRDefault="00012117" w:rsidP="008B1C02">
      <w:pPr>
        <w:pStyle w:val="ListParagraph"/>
        <w:numPr>
          <w:ilvl w:val="0"/>
          <w:numId w:val="45"/>
        </w:numPr>
        <w:tabs>
          <w:tab w:val="left" w:pos="720"/>
          <w:tab w:val="left" w:pos="1134"/>
        </w:tabs>
        <w:spacing w:before="0"/>
        <w:ind w:left="0" w:firstLine="720"/>
        <w:rPr>
          <w:b/>
          <w:lang w:eastAsia="ru-RU"/>
        </w:rPr>
      </w:pPr>
      <w:r w:rsidRPr="00680CAE">
        <w:rPr>
          <w:rFonts w:cs="Arial"/>
        </w:rPr>
        <w:t>ՀՀ քաղաքաշինության կոմիտեի նախագահի 2025 թվականի մարտի 5-ի № 07-Ն</w:t>
      </w:r>
      <w:r w:rsidRPr="004D2CEC">
        <w:rPr>
          <w:vertAlign w:val="superscript"/>
        </w:rPr>
        <w:footnoteReference w:id="64"/>
      </w:r>
      <w:r w:rsidRPr="00680CAE">
        <w:rPr>
          <w:rFonts w:cs="Arial"/>
        </w:rPr>
        <w:t xml:space="preserve"> հրամանի Հավելվածի 3-րդ կետի 2-րդ և 9-րդ ենթակետեր՝ գործատուն պարտավոր է ապահովել</w:t>
      </w:r>
      <w:r w:rsidRPr="004D2CEC">
        <w:t xml:space="preserve"> շինարարական հրապարակի անհրաժեշտ ցանկապատումը (պահպանական, պաշտպանական, ազդանշանային), լուսավորում, տեսանկարահանման սարքով համալրումը, ... պահեստային տնտեսության ստեղծումը և շինարտադրության կազմակերպման, աշխատողների կենսապահովման համար անհրաժեշտ ժամանակավոր շենքերի ու շինությունների՝ հանդերձարանների, հագուստի և կոշիկների չորանոցների, սանհանգույցների, ցնցուղարանների, սննդի կազմակերպման, հանգստի սենքերի և բուժկետերի նախապատրաստումը, տարածքում հողային մակերեսների քողարկումը, առավել տեսանելի և մատչելի տեղամասում ընթեռնելի տառաշարով (հայերեն, անգլերեն, ռուսերեն) և բովանդակությամբ հատուկ վահանակի տեղադրումը՝ Գործատու կազմակերպությունների տվյալների (անվանումով, էլեկտրոնային հասցեով, հեռախոսահամարով), ծրագրի անվանման ու նպատակային նշանակության, շինարարական աշխատանքների մեկնարկի և ավարտի ժամկետների, կառուցապատման թույլտվությունների (նախագծման և շինարարության) վերաբերյալ տեղեկատվությամբ։</w:t>
      </w:r>
    </w:p>
    <w:p w14:paraId="6FE1F594" w14:textId="36217C50" w:rsidR="00012117" w:rsidRPr="00680CAE" w:rsidRDefault="00012117" w:rsidP="008B1C02">
      <w:pPr>
        <w:pStyle w:val="ListParagraph"/>
        <w:numPr>
          <w:ilvl w:val="0"/>
          <w:numId w:val="45"/>
        </w:numPr>
        <w:tabs>
          <w:tab w:val="left" w:pos="720"/>
          <w:tab w:val="left" w:pos="1134"/>
        </w:tabs>
        <w:spacing w:before="0"/>
        <w:ind w:left="0" w:firstLine="720"/>
        <w:rPr>
          <w:b/>
          <w:lang w:eastAsia="ru-RU"/>
        </w:rPr>
      </w:pPr>
      <w:r w:rsidRPr="004D2CEC">
        <w:t>Պայմանագրերի</w:t>
      </w:r>
    </w:p>
    <w:p w14:paraId="4A972647" w14:textId="77777777" w:rsidR="00012117" w:rsidRPr="004D2CEC" w:rsidRDefault="00012117" w:rsidP="00B54D2B">
      <w:pPr>
        <w:numPr>
          <w:ilvl w:val="0"/>
          <w:numId w:val="21"/>
        </w:numPr>
        <w:shd w:val="clear" w:color="auto" w:fill="FFFFFF"/>
        <w:tabs>
          <w:tab w:val="left" w:pos="720"/>
        </w:tabs>
        <w:spacing w:before="0"/>
        <w:rPr>
          <w:rFonts w:eastAsia="Times New Roman" w:cs="Times New Roman"/>
        </w:rPr>
      </w:pPr>
      <w:r w:rsidRPr="004D2CEC">
        <w:rPr>
          <w:rFonts w:eastAsia="Times New Roman" w:cs="Times New Roman"/>
        </w:rPr>
        <w:t xml:space="preserve">6.5.1 կետ՝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սանիտարահիգենիկ և բնապահպանական նորմերի չպահպանման յուրաքանչյուր արձանագրված դեպքի համար Կապալառուի նկատմամբ կիրառվում է պատասխանատվության հետևյալ միջոցները։ Շինարարական հրապարակի պատշաճ կազմակերպումը‚ կահավորումը չկազմակերպելը՝ 350.00 հազ. դրամ։ Տեխնիկական անվտանգության </w:t>
      </w:r>
      <w:r w:rsidRPr="004D2CEC">
        <w:rPr>
          <w:rFonts w:eastAsia="Times New Roman" w:cs="Times New Roman"/>
        </w:rPr>
        <w:lastRenderedPageBreak/>
        <w:t>նորմերի չպահպանելը՝ 1‚000.00 հազ. դրամ։ Սանիտարահիգենիկ և բնապահպանական նորմերի չպահպանելը՝ 700.00 հազ. դրամ...»։</w:t>
      </w:r>
    </w:p>
    <w:p w14:paraId="23A440D8" w14:textId="77777777" w:rsidR="00012117" w:rsidRPr="004D2CEC" w:rsidRDefault="00012117" w:rsidP="00B54D2B">
      <w:pPr>
        <w:numPr>
          <w:ilvl w:val="0"/>
          <w:numId w:val="21"/>
        </w:numPr>
        <w:shd w:val="clear" w:color="auto" w:fill="FFFFFF"/>
        <w:tabs>
          <w:tab w:val="left" w:pos="720"/>
        </w:tabs>
        <w:spacing w:before="0"/>
        <w:rPr>
          <w:rFonts w:eastAsia="Times New Roman" w:cs="Times New Roman"/>
        </w:rPr>
      </w:pPr>
      <w:r w:rsidRPr="004D2CEC">
        <w:rPr>
          <w:rFonts w:eastAsia="Times New Roman" w:cs="Times New Roman"/>
        </w:rPr>
        <w:t>6.4 կետ՝ «...պայմանագրի 6.2‚ 6.3‚ 6.3.1 և 6.5.1 կետերով նախատեսված տույժը և տաուգանքը հաշվարկվում և հաշվանցվում են Կապալառուին վճարվող գումարների հետ...»։</w:t>
      </w:r>
    </w:p>
    <w:p w14:paraId="6F586A25" w14:textId="77777777" w:rsidR="00012117" w:rsidRPr="004D2CEC" w:rsidRDefault="00012117" w:rsidP="00012117">
      <w:pPr>
        <w:ind w:firstLine="0"/>
      </w:pPr>
    </w:p>
    <w:p w14:paraId="2DECF8D1" w14:textId="77777777" w:rsidR="00012117" w:rsidRPr="004D2CEC" w:rsidRDefault="00012117" w:rsidP="00012117">
      <w:pPr>
        <w:contextualSpacing/>
      </w:pPr>
      <w:r w:rsidRPr="004D2CEC">
        <w:rPr>
          <w:b/>
          <w:bCs w:val="0"/>
          <w:i/>
          <w:iCs w:val="0"/>
        </w:rPr>
        <w:t>Խեղաթյուրումները.</w:t>
      </w:r>
      <w:r w:rsidRPr="004D2CEC">
        <w:t xml:space="preserve"> </w:t>
      </w:r>
    </w:p>
    <w:p w14:paraId="771228A3" w14:textId="40BE1025" w:rsidR="00012117" w:rsidRPr="004D2CEC" w:rsidRDefault="00012117" w:rsidP="00012117">
      <w:pPr>
        <w:contextualSpacing/>
      </w:pPr>
      <w:r w:rsidRPr="004D2CEC">
        <w:rPr>
          <w:b/>
          <w:bCs w:val="0"/>
        </w:rPr>
        <w:t>1)</w:t>
      </w:r>
      <w:r w:rsidRPr="004D2CEC">
        <w:t xml:space="preserve"> </w:t>
      </w:r>
      <w:r w:rsidR="00A26863">
        <w:t>Ձև</w:t>
      </w:r>
      <w:r w:rsidR="00A26863" w:rsidRPr="004D2CEC">
        <w:t xml:space="preserve"> Հ-4 </w:t>
      </w:r>
      <w:r w:rsidR="00A26863">
        <w:t xml:space="preserve">հաշվետվության </w:t>
      </w:r>
      <w:r w:rsidRPr="004D2CEC">
        <w:t xml:space="preserve">«Տարեվերջի դեբիտորական պատքեր» ցուցանիշը խեղաթյուրված </w:t>
      </w:r>
      <w:r w:rsidR="00A26863">
        <w:t xml:space="preserve">(պակաս) </w:t>
      </w:r>
      <w:r w:rsidRPr="004D2CEC">
        <w:t xml:space="preserve">է </w:t>
      </w:r>
      <w:r w:rsidR="00A26863">
        <w:t xml:space="preserve">ներկայցվել </w:t>
      </w:r>
      <w:r w:rsidR="00C40178" w:rsidRPr="004D2CEC">
        <w:t>152‚916.49 հազ. դրամով</w:t>
      </w:r>
      <w:r w:rsidRPr="004D2CEC">
        <w:t>։</w:t>
      </w:r>
    </w:p>
    <w:p w14:paraId="0EADF6B2" w14:textId="610125F4" w:rsidR="00012117" w:rsidRPr="007538A3" w:rsidRDefault="00012117" w:rsidP="00012117">
      <w:pPr>
        <w:contextualSpacing/>
      </w:pPr>
      <w:r w:rsidRPr="007538A3">
        <w:rPr>
          <w:b/>
          <w:bCs w:val="0"/>
        </w:rPr>
        <w:t>2)</w:t>
      </w:r>
      <w:r w:rsidRPr="007538A3">
        <w:t xml:space="preserve"> </w:t>
      </w:r>
      <w:r w:rsidR="002C3E41" w:rsidRPr="007538A3">
        <w:t>Ձև Հ-2 հաշվետվության «Դրամարկղային ծախս» ցուցանիշը խեղաթյուրված (ավել) է ներկայացվել 1‚050.00 հազ. դրամով‚ իսկ Ձև Հ-4 հաշվետվությ</w:t>
      </w:r>
      <w:r w:rsidR="007538A3" w:rsidRPr="007538A3">
        <w:t>ամբ նույն գումարի չափով խեղաթյուրված (պակաս) է ներկայացվել</w:t>
      </w:r>
      <w:r w:rsidR="002C3E41" w:rsidRPr="007538A3">
        <w:t xml:space="preserve"> «Տարեվերջի դեբիտորական պատքեր» ցուցանիշը։ </w:t>
      </w:r>
    </w:p>
    <w:p w14:paraId="4F1C4507" w14:textId="77777777" w:rsidR="00012117" w:rsidRPr="007538A3" w:rsidRDefault="00012117" w:rsidP="00012117">
      <w:pPr>
        <w:contextualSpacing/>
        <w:rPr>
          <w:b/>
          <w:bCs w:val="0"/>
          <w:i/>
          <w:iCs w:val="0"/>
        </w:rPr>
      </w:pPr>
      <w:r w:rsidRPr="007538A3">
        <w:rPr>
          <w:b/>
          <w:bCs w:val="0"/>
          <w:i/>
          <w:iCs w:val="0"/>
        </w:rPr>
        <w:t>Փաստերը‚ որոնց հիման վրա արձանագրվել է խեղաթյուրումները.</w:t>
      </w:r>
    </w:p>
    <w:p w14:paraId="0A90F224" w14:textId="3DAAC707" w:rsidR="00012117" w:rsidRPr="004D2CEC" w:rsidRDefault="00012117" w:rsidP="00012117">
      <w:pPr>
        <w:pStyle w:val="BodyText"/>
        <w:ind w:firstLine="720"/>
        <w:jc w:val="both"/>
        <w:rPr>
          <w:rFonts w:ascii="GHEA Grapalat" w:eastAsia="Times New Roman" w:hAnsi="GHEA Grapalat" w:cs="Calibri"/>
          <w:lang w:val="hy-AM"/>
        </w:rPr>
      </w:pPr>
      <w:r w:rsidRPr="007538A3">
        <w:rPr>
          <w:rFonts w:ascii="GHEA Grapalat" w:hAnsi="GHEA Grapalat"/>
          <w:b/>
          <w:bCs/>
          <w:lang w:val="hy-AM"/>
        </w:rPr>
        <w:t>1)</w:t>
      </w:r>
      <w:r w:rsidRPr="007538A3">
        <w:rPr>
          <w:rFonts w:ascii="GHEA Grapalat" w:hAnsi="GHEA Grapalat"/>
          <w:lang w:val="hy-AM"/>
        </w:rPr>
        <w:t xml:space="preserve"> Պետության կարիքների համար կապալային աշխատանքների կատարման պետական գնման 16 պամանագրերի փուլ 1-ով նախատեսված 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w:t>
      </w:r>
      <w:r w:rsidR="00E735A7" w:rsidRPr="007538A3">
        <w:rPr>
          <w:rFonts w:ascii="GHEA Grapalat" w:eastAsia="Times New Roman" w:hAnsi="GHEA Grapalat" w:cs="Calibri"/>
          <w:lang w:val="hy-AM"/>
        </w:rPr>
        <w:t xml:space="preserve">152‚916.49 </w:t>
      </w:r>
      <w:r w:rsidRPr="007538A3">
        <w:rPr>
          <w:rFonts w:ascii="GHEA Grapalat" w:eastAsia="Times New Roman" w:hAnsi="GHEA Grapalat" w:cs="Calibri"/>
          <w:lang w:val="hy-AM"/>
        </w:rPr>
        <w:t xml:space="preserve">հազ. դրամի </w:t>
      </w:r>
      <w:r w:rsidRPr="007538A3">
        <w:rPr>
          <w:rFonts w:ascii="GHEA Grapalat" w:hAnsi="GHEA Grapalat"/>
          <w:lang w:val="hy-AM"/>
        </w:rPr>
        <w:t xml:space="preserve">տույժերը չեն հաշվարկել և կատարողականների դիմաց վճարումներից չեն պակասեցվել‚ ինչը հանգեցրել է Ձև Հ-4 հաշվետվությունում «Տարեվերջի դեբիտորական պատքեր» ցուցանիշի խեղաթյուրման </w:t>
      </w:r>
      <w:r w:rsidRPr="007538A3">
        <w:rPr>
          <w:rFonts w:ascii="GHEA Grapalat" w:eastAsia="Times New Roman" w:hAnsi="GHEA Grapalat" w:cs="Calibri"/>
          <w:lang w:val="hy-AM"/>
        </w:rPr>
        <w:t>152‚916.49 հազ. դրամով։</w:t>
      </w:r>
    </w:p>
    <w:p w14:paraId="75A60553" w14:textId="77777777" w:rsidR="00012117" w:rsidRPr="004D2CEC" w:rsidRDefault="00012117" w:rsidP="00012117">
      <w:pPr>
        <w:shd w:val="clear" w:color="auto" w:fill="FFFFFF"/>
        <w:tabs>
          <w:tab w:val="left" w:pos="720"/>
        </w:tabs>
        <w:spacing w:before="0"/>
        <w:rPr>
          <w:rFonts w:eastAsia="Times New Roman" w:cs="Times New Roman"/>
        </w:rPr>
      </w:pPr>
      <w:r w:rsidRPr="004D2CEC">
        <w:rPr>
          <w:rFonts w:eastAsia="Times New Roman" w:cs="Arial"/>
          <w:b/>
          <w:bCs w:val="0"/>
        </w:rPr>
        <w:t>2)</w:t>
      </w:r>
      <w:r w:rsidRPr="004D2CEC">
        <w:rPr>
          <w:rFonts w:eastAsia="Times New Roman" w:cs="Arial"/>
        </w:rPr>
        <w:t xml:space="preserve"> Հաշվեքննողների կողմից նշված օբյեկտում կատարված զննությամբ՝ պարզվել է‚ որ </w:t>
      </w:r>
      <w:r w:rsidRPr="004D2CEC">
        <w:rPr>
          <w:rFonts w:eastAsia="Times New Roman" w:cstheme="minorBidi"/>
          <w:shd w:val="clear" w:color="auto" w:fill="auto"/>
        </w:rPr>
        <w:t xml:space="preserve">բացակայում են </w:t>
      </w:r>
      <w:r w:rsidRPr="004D2CEC">
        <w:rPr>
          <w:rFonts w:eastAsia="Times New Roman" w:cs="Times New Roman"/>
        </w:rPr>
        <w:t>տեղեկատվական հատուկ վահանակը‚ պահեստային տնտեսությունները‚</w:t>
      </w:r>
      <w:r w:rsidRPr="004D2CEC">
        <w:rPr>
          <w:rFonts w:eastAsia="Times New Roman" w:cs="Arial"/>
        </w:rPr>
        <w:t xml:space="preserve"> բեռնատար մեքենաների անվադողերի լվացման կետը‚ </w:t>
      </w:r>
      <w:r w:rsidRPr="004D2CEC">
        <w:rPr>
          <w:rFonts w:eastAsia="Times New Roman" w:cs="Times New Roman"/>
        </w:rPr>
        <w:t>հանգստի սենքը‚ բուժկետը‚ սանիտարակենցաղային շինություններից՝ ցնցուղարանը‚</w:t>
      </w:r>
      <w:r w:rsidRPr="004D2CEC">
        <w:rPr>
          <w:rFonts w:eastAsia="Times New Roman" w:cs="Arial"/>
        </w:rPr>
        <w:t xml:space="preserve"> ճանապարհային երթևեկության կանոնների լրացուցիչ նշանները‚</w:t>
      </w:r>
      <w:r w:rsidRPr="004D2CEC">
        <w:rPr>
          <w:rFonts w:eastAsia="Times New Roman" w:cs="Times New Roman"/>
        </w:rPr>
        <w:t xml:space="preserve"> հագուստի և կոշիկների չորանոցները։ Աշխատակիցները չունեն համապատասխան պաշտպանության միջոցներ և արտահագուստ։ Կուտակված հողային մակերեսները քողարկված չեն։ </w:t>
      </w:r>
    </w:p>
    <w:p w14:paraId="7D272E78" w14:textId="77777777" w:rsidR="00012117" w:rsidRPr="004D2CEC" w:rsidRDefault="00012117" w:rsidP="00012117">
      <w:pPr>
        <w:shd w:val="clear" w:color="auto" w:fill="FFFFFF"/>
        <w:tabs>
          <w:tab w:val="left" w:pos="720"/>
        </w:tabs>
        <w:spacing w:before="0"/>
        <w:rPr>
          <w:rFonts w:eastAsia="Times New Roman" w:cs="Times New Roman"/>
        </w:rPr>
      </w:pPr>
      <w:r w:rsidRPr="004D2CEC">
        <w:rPr>
          <w:rFonts w:eastAsia="Times New Roman" w:cs="Times New Roman"/>
        </w:rPr>
        <w:t>Կապալառուի նկատմամբ պետք է կիրառվեր պայմանագրով սահմանված պատասխանատվության միջոցները՝ հաշվարկվեր և վճարվող գումարներից հաշվանցվեր 1‚050.00 հազ. դրամի տույժ ինչը չի կատարվել։</w:t>
      </w:r>
    </w:p>
    <w:p w14:paraId="117EAFD3" w14:textId="64DE740A" w:rsidR="00012117" w:rsidRPr="00556A73" w:rsidRDefault="004B562A" w:rsidP="00012117">
      <w:pPr>
        <w:pStyle w:val="BodyText"/>
        <w:ind w:firstLine="720"/>
        <w:jc w:val="both"/>
        <w:rPr>
          <w:lang w:val="hy-AM"/>
        </w:rPr>
      </w:pPr>
      <w:r>
        <w:rPr>
          <w:rFonts w:ascii="GHEA Grapalat" w:hAnsi="GHEA Grapalat"/>
          <w:b/>
          <w:lang w:val="hy-AM"/>
        </w:rPr>
        <w:lastRenderedPageBreak/>
        <w:t>Ե</w:t>
      </w:r>
      <w:r w:rsidR="00012117" w:rsidRPr="00347C3C">
        <w:rPr>
          <w:rFonts w:ascii="GHEA Grapalat" w:hAnsi="GHEA Grapalat"/>
          <w:b/>
          <w:lang w:val="hy-AM"/>
        </w:rPr>
        <w:t>զրակացության «</w:t>
      </w:r>
      <w:r w:rsidR="00012117">
        <w:rPr>
          <w:rFonts w:ascii="GHEA Grapalat" w:hAnsi="GHEA Grapalat"/>
          <w:b/>
          <w:lang w:val="hy-AM"/>
        </w:rPr>
        <w:t>7</w:t>
      </w:r>
      <w:r w:rsidR="00012117" w:rsidRPr="00347C3C">
        <w:rPr>
          <w:rFonts w:ascii="GHEA Grapalat" w:hAnsi="GHEA Grapalat"/>
          <w:b/>
          <w:lang w:val="hy-AM"/>
        </w:rPr>
        <w:t xml:space="preserve">. Խեղաթյուրումներ» բաժին կարելի է վերադառնալ հետևյալ հղմամբ` </w:t>
      </w:r>
      <w:hyperlink w:anchor="խ7104սս" w:history="1">
        <w:r w:rsidR="002F05E2" w:rsidRPr="007E5540">
          <w:rPr>
            <w:rStyle w:val="Hyperlink"/>
            <w:rFonts w:ascii="GHEA Grapalat" w:hAnsi="GHEA Grapalat"/>
            <w:lang w:val="hy-AM"/>
          </w:rPr>
          <w:t>7</w:t>
        </w:r>
        <w:r w:rsidR="00012117" w:rsidRPr="007E5540">
          <w:rPr>
            <w:rStyle w:val="Hyperlink"/>
            <w:rFonts w:ascii="GHEA Grapalat" w:hAnsi="GHEA Grapalat"/>
            <w:lang w:val="hy-AM"/>
          </w:rPr>
          <w:t>.10.</w:t>
        </w:r>
        <w:r w:rsidR="000E3929" w:rsidRPr="007E5540">
          <w:rPr>
            <w:rStyle w:val="Hyperlink"/>
            <w:rFonts w:ascii="GHEA Grapalat" w:hAnsi="GHEA Grapalat" w:cs="Arial"/>
            <w:b/>
            <w:lang w:val="hy-AM"/>
          </w:rPr>
          <w:t>3</w:t>
        </w:r>
        <w:r w:rsidR="00012117" w:rsidRPr="000E3929">
          <w:rPr>
            <w:rStyle w:val="Hyperlink"/>
            <w:rFonts w:ascii="GHEA Grapalat" w:hAnsi="GHEA Grapalat" w:cs="Arial"/>
            <w:b/>
            <w:lang w:val="hy-AM"/>
          </w:rPr>
          <w:t>։</w:t>
        </w:r>
      </w:hyperlink>
    </w:p>
    <w:p w14:paraId="6878D74F" w14:textId="77777777" w:rsidR="00C63041" w:rsidRPr="00556A73" w:rsidRDefault="00C63041" w:rsidP="00012117">
      <w:pPr>
        <w:pStyle w:val="BodyText"/>
        <w:ind w:firstLine="720"/>
        <w:jc w:val="both"/>
        <w:rPr>
          <w:rFonts w:ascii="GHEA Grapalat" w:hAnsi="GHEA Grapalat" w:cs="Arial"/>
          <w:b/>
          <w:lang w:val="hy-AM"/>
        </w:rPr>
      </w:pPr>
    </w:p>
    <w:p w14:paraId="442BF10B" w14:textId="77777777" w:rsidR="00012117" w:rsidRPr="00347C3C" w:rsidRDefault="00012117" w:rsidP="00E72399">
      <w:pPr>
        <w:pStyle w:val="Heading3"/>
        <w:spacing w:before="0" w:after="0"/>
        <w:ind w:left="0" w:firstLine="0"/>
        <w:jc w:val="center"/>
      </w:pPr>
      <w:bookmarkStart w:id="173" w:name="_ՀՀ_կրթության,_գիտության,_3"/>
      <w:bookmarkEnd w:id="173"/>
      <w:r w:rsidRPr="00347C3C">
        <w:t>ՀՀ կրթության, գիտության, մշակույթի և սպորտի նախարարության</w:t>
      </w:r>
      <w:r w:rsidRPr="00347C3C" w:rsidDel="00AD3A00">
        <w:t xml:space="preserve"> </w:t>
      </w:r>
      <w:r w:rsidRPr="00347C3C">
        <w:t>«Հանրակրթական և նախադպրոցական հաստատությունների հիմնում կառուցում, բարելավում» ծրագրի (1236) «Հանրակրթական դպրոցների նոր շենքերի կառուցում» միջոցառում (1236-32003)</w:t>
      </w:r>
    </w:p>
    <w:p w14:paraId="64CB0018" w14:textId="77777777" w:rsidR="00012117" w:rsidRPr="00347C3C" w:rsidRDefault="00012117" w:rsidP="00012117">
      <w:pPr>
        <w:keepNext/>
        <w:keepLines/>
        <w:spacing w:before="0"/>
        <w:ind w:firstLine="0"/>
        <w:jc w:val="left"/>
        <w:rPr>
          <w:rFonts w:eastAsia="Times New Roman"/>
          <w:b/>
          <w:bCs w:val="0"/>
          <w:i/>
          <w:iCs w:val="0"/>
        </w:rPr>
      </w:pPr>
      <w:r w:rsidRPr="00347C3C">
        <w:rPr>
          <w:rFonts w:eastAsia="Times New Roman"/>
          <w:b/>
          <w:bCs w:val="0"/>
          <w:i/>
          <w:iCs w:val="0"/>
        </w:rPr>
        <w:t xml:space="preserve">Կատարող՝ </w:t>
      </w:r>
      <w:r>
        <w:rPr>
          <w:rFonts w:eastAsia="Times New Roman"/>
          <w:b/>
          <w:bCs w:val="0"/>
          <w:i/>
          <w:iCs w:val="0"/>
        </w:rPr>
        <w:t>ՀՀ քաղաքաշինության կոմիտե</w:t>
      </w:r>
    </w:p>
    <w:p w14:paraId="5ACF9566" w14:textId="77777777"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«Շենքերի և շինությունների շինարարություն» (511200) հոդվածի </w:t>
      </w:r>
      <w:r>
        <w:rPr>
          <w:lang w:val="hy-AM"/>
        </w:rPr>
        <w:t xml:space="preserve">դրամարկղային ծախսի և </w:t>
      </w:r>
      <w:r w:rsidRPr="00347C3C">
        <w:rPr>
          <w:lang w:val="hy-AM"/>
        </w:rPr>
        <w:t>դեբիտորական պարտքերի գումարի խեղաթյուրումները.</w:t>
      </w:r>
    </w:p>
    <w:p w14:paraId="68A34D7B" w14:textId="77777777" w:rsidR="00012117" w:rsidRPr="004D2CEC" w:rsidRDefault="00012117" w:rsidP="00012117">
      <w:pPr>
        <w:pStyle w:val="Heading4"/>
        <w:numPr>
          <w:ilvl w:val="0"/>
          <w:numId w:val="0"/>
        </w:numPr>
        <w:spacing w:line="276" w:lineRule="auto"/>
        <w:rPr>
          <w:b/>
          <w:color w:val="auto"/>
          <w:lang w:val="hy-AM"/>
        </w:rPr>
      </w:pPr>
    </w:p>
    <w:p w14:paraId="5BE0694F" w14:textId="77777777" w:rsidR="00012117" w:rsidRDefault="00012117" w:rsidP="00012117">
      <w:pPr>
        <w:pStyle w:val="Heading4"/>
        <w:numPr>
          <w:ilvl w:val="0"/>
          <w:numId w:val="0"/>
        </w:numPr>
        <w:spacing w:line="276" w:lineRule="auto"/>
        <w:ind w:left="556" w:firstLine="720"/>
        <w:rPr>
          <w:b/>
          <w:bCs/>
          <w:color w:val="auto"/>
          <w:lang w:val="hy-AM"/>
        </w:rPr>
      </w:pPr>
      <w:r w:rsidRPr="004D2CEC">
        <w:rPr>
          <w:b/>
          <w:bCs/>
          <w:color w:val="auto"/>
          <w:lang w:val="hy-AM"/>
        </w:rPr>
        <w:t>Գնահատման կիրառելի հիմքերը.</w:t>
      </w:r>
    </w:p>
    <w:p w14:paraId="4B34DEAE" w14:textId="77777777" w:rsidR="00012117" w:rsidRPr="000D40E5" w:rsidRDefault="00012117" w:rsidP="00012117">
      <w:pPr>
        <w:tabs>
          <w:tab w:val="left" w:pos="1134"/>
        </w:tabs>
        <w:spacing w:before="0"/>
        <w:ind w:left="720" w:firstLine="0"/>
        <w:contextualSpacing/>
      </w:pPr>
      <w:r w:rsidRPr="000D40E5">
        <w:t xml:space="preserve">1) «Հանրային հատվածի կազմակերպությունների հաշվապահական հաշվառման մասին» օրենքի </w:t>
      </w:r>
    </w:p>
    <w:p w14:paraId="464F9107" w14:textId="77777777" w:rsidR="00012117" w:rsidRPr="000D40E5" w:rsidRDefault="00012117" w:rsidP="008B1C02">
      <w:pPr>
        <w:numPr>
          <w:ilvl w:val="0"/>
          <w:numId w:val="26"/>
        </w:numPr>
        <w:tabs>
          <w:tab w:val="left" w:pos="1134"/>
        </w:tabs>
        <w:spacing w:before="0"/>
        <w:ind w:left="1440" w:hanging="450"/>
        <w:contextualSpacing/>
      </w:pPr>
      <w:r w:rsidRPr="000D40E5">
        <w:t xml:space="preserve">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757B8EE2" w14:textId="77777777" w:rsidR="00012117" w:rsidRPr="000D40E5" w:rsidRDefault="00012117" w:rsidP="008B1C02">
      <w:pPr>
        <w:numPr>
          <w:ilvl w:val="0"/>
          <w:numId w:val="26"/>
        </w:numPr>
        <w:tabs>
          <w:tab w:val="left" w:pos="1134"/>
        </w:tabs>
        <w:spacing w:before="0"/>
        <w:ind w:left="1440" w:hanging="450"/>
        <w:contextualSpacing/>
      </w:pPr>
      <w:r w:rsidRPr="000D40E5">
        <w:t>11-րդ հոդվածի 1-ին մաս</w:t>
      </w:r>
      <w:r w:rsidRPr="000D40E5">
        <w:rPr>
          <w:b/>
          <w:i/>
        </w:rPr>
        <w:t xml:space="preserve">՝ </w:t>
      </w:r>
      <w:r w:rsidRPr="000D40E5">
        <w:rPr>
          <w:rFonts w:cs="Courier New"/>
        </w:rPr>
        <w:t>«...</w:t>
      </w:r>
      <w:r w:rsidRPr="000D40E5">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0D40E5">
        <w:rPr>
          <w:b/>
          <w:i/>
        </w:rPr>
        <w:t>»</w:t>
      </w:r>
      <w:r w:rsidRPr="000D40E5">
        <w:t>:</w:t>
      </w:r>
    </w:p>
    <w:p w14:paraId="20257009" w14:textId="77777777" w:rsidR="00012117" w:rsidRPr="000D40E5" w:rsidRDefault="00012117" w:rsidP="008B1C02">
      <w:pPr>
        <w:numPr>
          <w:ilvl w:val="0"/>
          <w:numId w:val="25"/>
        </w:numPr>
        <w:tabs>
          <w:tab w:val="left" w:pos="720"/>
          <w:tab w:val="left" w:pos="1134"/>
        </w:tabs>
        <w:spacing w:before="0"/>
        <w:ind w:left="0" w:firstLine="567"/>
        <w:contextualSpacing/>
        <w:rPr>
          <w:b/>
          <w:lang w:eastAsia="ru-RU"/>
        </w:rPr>
      </w:pPr>
      <w:r w:rsidRPr="000D40E5">
        <w:t>ՀՀՀՀՍ պարագրաֆ 2</w:t>
      </w:r>
      <w:r w:rsidRPr="000D40E5">
        <w:rPr>
          <w:rFonts w:ascii="MS Gothic" w:eastAsia="MS Gothic" w:hAnsi="MS Gothic" w:cs="MS Gothic" w:hint="eastAsia"/>
        </w:rPr>
        <w:t>․</w:t>
      </w:r>
      <w:r w:rsidRPr="000D40E5">
        <w:t xml:space="preserve">22՝ </w:t>
      </w:r>
      <w:r w:rsidRPr="000D40E5">
        <w:rPr>
          <w:rFonts w:cs="GHEA Grapalat"/>
        </w:rPr>
        <w:t>«...Հաշվապահական</w:t>
      </w:r>
      <w:r w:rsidRPr="000D40E5">
        <w:t xml:space="preserve"> </w:t>
      </w:r>
      <w:r w:rsidRPr="000D40E5">
        <w:rPr>
          <w:rFonts w:cs="GHEA Grapalat"/>
        </w:rPr>
        <w:t>հաշվառման</w:t>
      </w:r>
      <w:r w:rsidRPr="000D40E5">
        <w:t xml:space="preserve"> </w:t>
      </w:r>
      <w:r w:rsidRPr="000D40E5">
        <w:rPr>
          <w:rFonts w:cs="GHEA Grapalat"/>
        </w:rPr>
        <w:t>հաշվեգրման</w:t>
      </w:r>
      <w:r w:rsidRPr="000D40E5">
        <w:t xml:space="preserve"> </w:t>
      </w:r>
      <w:r w:rsidRPr="000D40E5">
        <w:rPr>
          <w:rFonts w:cs="GHEA Grapalat"/>
        </w:rPr>
        <w:t>հիմունքի</w:t>
      </w:r>
      <w:r w:rsidRPr="000D40E5">
        <w:t xml:space="preserve"> </w:t>
      </w:r>
      <w:r w:rsidRPr="000D40E5">
        <w:rPr>
          <w:rFonts w:cs="GHEA Grapalat"/>
        </w:rPr>
        <w:t>համաձայն</w:t>
      </w:r>
      <w:r w:rsidRPr="000D40E5">
        <w:t xml:space="preserve">` </w:t>
      </w:r>
      <w:r w:rsidRPr="000D40E5">
        <w:rPr>
          <w:rFonts w:cs="GHEA Grapalat"/>
        </w:rPr>
        <w:t>գործառնությունները</w:t>
      </w:r>
      <w:r w:rsidRPr="000D40E5">
        <w:t xml:space="preserve">, </w:t>
      </w:r>
      <w:r w:rsidRPr="000D40E5">
        <w:rPr>
          <w:rFonts w:cs="GHEA Grapalat"/>
        </w:rPr>
        <w:t>այլ</w:t>
      </w:r>
      <w:r w:rsidRPr="000D40E5">
        <w:t xml:space="preserve"> </w:t>
      </w:r>
      <w:r w:rsidRPr="000D40E5">
        <w:rPr>
          <w:rFonts w:cs="GHEA Grapalat"/>
        </w:rPr>
        <w:t>դեպքերը</w:t>
      </w:r>
      <w:r w:rsidRPr="000D40E5">
        <w:t xml:space="preserve"> </w:t>
      </w:r>
      <w:r w:rsidRPr="000D40E5">
        <w:rPr>
          <w:rFonts w:cs="GHEA Grapalat"/>
        </w:rPr>
        <w:t>և</w:t>
      </w:r>
      <w:r w:rsidRPr="000D40E5">
        <w:t xml:space="preserve"> </w:t>
      </w:r>
      <w:r w:rsidRPr="000D40E5">
        <w:rPr>
          <w:rFonts w:cs="GHEA Grapalat"/>
        </w:rPr>
        <w:t>իրադարձությունները</w:t>
      </w:r>
      <w:r w:rsidRPr="000D40E5">
        <w:t xml:space="preserve"> </w:t>
      </w:r>
      <w:r w:rsidRPr="000D40E5">
        <w:rPr>
          <w:rFonts w:cs="GHEA Grapalat"/>
        </w:rPr>
        <w:t>ճանաչվում</w:t>
      </w:r>
      <w:r w:rsidRPr="000D40E5">
        <w:t xml:space="preserve"> </w:t>
      </w:r>
      <w:r w:rsidRPr="000D40E5">
        <w:rPr>
          <w:rFonts w:cs="GHEA Grapalat"/>
        </w:rPr>
        <w:t>են</w:t>
      </w:r>
      <w:r w:rsidRPr="000D40E5">
        <w:t xml:space="preserve">, </w:t>
      </w:r>
      <w:r w:rsidRPr="000D40E5">
        <w:rPr>
          <w:rFonts w:cs="GHEA Grapalat"/>
        </w:rPr>
        <w:t>երբ</w:t>
      </w:r>
      <w:r w:rsidRPr="000D40E5">
        <w:t xml:space="preserve"> </w:t>
      </w:r>
      <w:r w:rsidRPr="000D40E5">
        <w:rPr>
          <w:rFonts w:cs="GHEA Grapalat"/>
        </w:rPr>
        <w:t>դրանք</w:t>
      </w:r>
      <w:r w:rsidRPr="000D40E5">
        <w:t xml:space="preserve"> </w:t>
      </w:r>
      <w:r w:rsidRPr="000D40E5">
        <w:rPr>
          <w:rFonts w:cs="GHEA Grapalat"/>
        </w:rPr>
        <w:t>տեղի</w:t>
      </w:r>
      <w:r w:rsidRPr="000D40E5">
        <w:t xml:space="preserve"> </w:t>
      </w:r>
      <w:r w:rsidRPr="000D40E5">
        <w:rPr>
          <w:rFonts w:cs="GHEA Grapalat"/>
        </w:rPr>
        <w:t>են</w:t>
      </w:r>
      <w:r w:rsidRPr="000D40E5">
        <w:t xml:space="preserve"> </w:t>
      </w:r>
      <w:r w:rsidRPr="000D40E5">
        <w:rPr>
          <w:rFonts w:cs="GHEA Grapalat"/>
        </w:rPr>
        <w:t>ունենում</w:t>
      </w:r>
      <w:r w:rsidRPr="000D40E5">
        <w:t xml:space="preserve"> (</w:t>
      </w:r>
      <w:r w:rsidRPr="000D40E5">
        <w:rPr>
          <w:rFonts w:cs="GHEA Grapalat"/>
        </w:rPr>
        <w:t>և</w:t>
      </w:r>
      <w:r w:rsidRPr="000D40E5">
        <w:t xml:space="preserve"> </w:t>
      </w:r>
      <w:r w:rsidRPr="000D40E5">
        <w:rPr>
          <w:rFonts w:cs="GHEA Grapalat"/>
        </w:rPr>
        <w:t>ոչ</w:t>
      </w:r>
      <w:r w:rsidRPr="000D40E5">
        <w:t xml:space="preserve"> </w:t>
      </w:r>
      <w:r w:rsidRPr="000D40E5">
        <w:rPr>
          <w:rFonts w:cs="GHEA Grapalat"/>
        </w:rPr>
        <w:t>թե</w:t>
      </w:r>
      <w:r w:rsidRPr="000D40E5">
        <w:t xml:space="preserve">, </w:t>
      </w:r>
      <w:r w:rsidRPr="000D40E5">
        <w:rPr>
          <w:rFonts w:cs="GHEA Grapalat"/>
        </w:rPr>
        <w:t>երբ</w:t>
      </w:r>
      <w:r w:rsidRPr="000D40E5">
        <w:t xml:space="preserve"> </w:t>
      </w:r>
      <w:r w:rsidRPr="000D40E5">
        <w:rPr>
          <w:rFonts w:cs="GHEA Grapalat"/>
        </w:rPr>
        <w:t>դրամական</w:t>
      </w:r>
      <w:r w:rsidRPr="000D40E5">
        <w:t xml:space="preserve"> </w:t>
      </w:r>
      <w:r w:rsidRPr="000D40E5">
        <w:rPr>
          <w:rFonts w:cs="GHEA Grapalat"/>
        </w:rPr>
        <w:t>միջոցները</w:t>
      </w:r>
      <w:r w:rsidRPr="000D40E5">
        <w:t xml:space="preserve"> </w:t>
      </w:r>
      <w:r w:rsidRPr="000D40E5">
        <w:rPr>
          <w:rFonts w:cs="GHEA Grapalat"/>
        </w:rPr>
        <w:t>կամ</w:t>
      </w:r>
      <w:r w:rsidRPr="000D40E5">
        <w:t xml:space="preserve"> </w:t>
      </w:r>
      <w:r w:rsidRPr="000D40E5">
        <w:rPr>
          <w:rFonts w:cs="GHEA Grapalat"/>
        </w:rPr>
        <w:t>դրանց</w:t>
      </w:r>
      <w:r w:rsidRPr="000D40E5">
        <w:t xml:space="preserve"> </w:t>
      </w:r>
      <w:r w:rsidRPr="000D40E5">
        <w:rPr>
          <w:rFonts w:cs="GHEA Grapalat"/>
        </w:rPr>
        <w:t>համարժեքները</w:t>
      </w:r>
      <w:r w:rsidRPr="000D40E5">
        <w:t xml:space="preserve"> </w:t>
      </w:r>
      <w:r w:rsidRPr="000D40E5">
        <w:rPr>
          <w:rFonts w:cs="GHEA Grapalat"/>
        </w:rPr>
        <w:t>ստացվում</w:t>
      </w:r>
      <w:r w:rsidRPr="000D40E5">
        <w:t xml:space="preserve"> </w:t>
      </w:r>
      <w:r w:rsidRPr="000D40E5">
        <w:rPr>
          <w:rFonts w:cs="GHEA Grapalat"/>
        </w:rPr>
        <w:t>կամ</w:t>
      </w:r>
      <w:r w:rsidRPr="000D40E5">
        <w:t xml:space="preserve"> </w:t>
      </w:r>
      <w:r w:rsidRPr="000D40E5">
        <w:rPr>
          <w:rFonts w:cs="GHEA Grapalat"/>
        </w:rPr>
        <w:t>վճարվում</w:t>
      </w:r>
      <w:r w:rsidRPr="000D40E5">
        <w:t xml:space="preserve"> </w:t>
      </w:r>
      <w:r w:rsidRPr="000D40E5">
        <w:rPr>
          <w:rFonts w:cs="GHEA Grapalat"/>
        </w:rPr>
        <w:t>են</w:t>
      </w:r>
      <w:r w:rsidRPr="000D40E5">
        <w:t xml:space="preserve">) </w:t>
      </w:r>
      <w:r w:rsidRPr="000D40E5">
        <w:rPr>
          <w:rFonts w:cs="GHEA Grapalat"/>
        </w:rPr>
        <w:t>և</w:t>
      </w:r>
      <w:r w:rsidRPr="000D40E5">
        <w:t xml:space="preserve"> </w:t>
      </w:r>
      <w:r w:rsidRPr="000D40E5">
        <w:rPr>
          <w:rFonts w:cs="GHEA Grapalat"/>
        </w:rPr>
        <w:t>գրանցվում</w:t>
      </w:r>
      <w:r w:rsidRPr="000D40E5">
        <w:t xml:space="preserve"> </w:t>
      </w:r>
      <w:r w:rsidRPr="000D40E5">
        <w:rPr>
          <w:rFonts w:cs="GHEA Grapalat"/>
        </w:rPr>
        <w:t>են</w:t>
      </w:r>
      <w:r w:rsidRPr="000D40E5">
        <w:t xml:space="preserve"> </w:t>
      </w:r>
      <w:r w:rsidRPr="000D40E5">
        <w:rPr>
          <w:rFonts w:cs="GHEA Grapalat"/>
        </w:rPr>
        <w:lastRenderedPageBreak/>
        <w:t>հաշվապահական</w:t>
      </w:r>
      <w:r w:rsidRPr="000D40E5">
        <w:t xml:space="preserve"> </w:t>
      </w:r>
      <w:r w:rsidRPr="000D40E5">
        <w:rPr>
          <w:rFonts w:cs="GHEA Grapalat"/>
        </w:rPr>
        <w:t>հաշվառման</w:t>
      </w:r>
      <w:r w:rsidRPr="000D40E5">
        <w:t xml:space="preserve"> </w:t>
      </w:r>
      <w:r w:rsidRPr="000D40E5">
        <w:rPr>
          <w:rFonts w:cs="GHEA Grapalat"/>
        </w:rPr>
        <w:t>գրանցամատյաններում</w:t>
      </w:r>
      <w:r w:rsidRPr="000D40E5">
        <w:t xml:space="preserve"> </w:t>
      </w:r>
      <w:r w:rsidRPr="000D40E5">
        <w:rPr>
          <w:rFonts w:cs="GHEA Grapalat"/>
        </w:rPr>
        <w:t>և</w:t>
      </w:r>
      <w:r w:rsidRPr="000D40E5">
        <w:t xml:space="preserve"> </w:t>
      </w:r>
      <w:r w:rsidRPr="000D40E5">
        <w:rPr>
          <w:rFonts w:cs="GHEA Grapalat"/>
        </w:rPr>
        <w:t>ներկայացվում</w:t>
      </w:r>
      <w:r w:rsidRPr="000D40E5">
        <w:t xml:space="preserve"> </w:t>
      </w:r>
      <w:r w:rsidRPr="000D40E5">
        <w:rPr>
          <w:rFonts w:cs="GHEA Grapalat"/>
        </w:rPr>
        <w:t>այն</w:t>
      </w:r>
      <w:r w:rsidRPr="000D40E5">
        <w:t xml:space="preserve"> </w:t>
      </w:r>
      <w:r w:rsidRPr="000D40E5">
        <w:rPr>
          <w:rFonts w:cs="GHEA Grapalat"/>
        </w:rPr>
        <w:t>ժամանակաշրջանների</w:t>
      </w:r>
      <w:r w:rsidRPr="000D40E5">
        <w:t xml:space="preserve"> </w:t>
      </w:r>
      <w:r w:rsidRPr="000D40E5">
        <w:rPr>
          <w:rFonts w:cs="GHEA Grapalat"/>
        </w:rPr>
        <w:t>ֆինանսական</w:t>
      </w:r>
      <w:r w:rsidRPr="000D40E5">
        <w:t xml:space="preserve"> </w:t>
      </w:r>
      <w:r w:rsidRPr="000D40E5">
        <w:rPr>
          <w:rFonts w:cs="GHEA Grapalat"/>
        </w:rPr>
        <w:t>հաշվետվություններում</w:t>
      </w:r>
      <w:r w:rsidRPr="000D40E5">
        <w:t xml:space="preserve">, </w:t>
      </w:r>
      <w:r w:rsidRPr="000D40E5">
        <w:rPr>
          <w:rFonts w:cs="GHEA Grapalat"/>
        </w:rPr>
        <w:t>որոնց</w:t>
      </w:r>
      <w:r w:rsidRPr="000D40E5">
        <w:t xml:space="preserve"> </w:t>
      </w:r>
      <w:r w:rsidRPr="000D40E5">
        <w:rPr>
          <w:rFonts w:cs="GHEA Grapalat"/>
        </w:rPr>
        <w:t>դրանք</w:t>
      </w:r>
      <w:r w:rsidRPr="000D40E5">
        <w:t xml:space="preserve"> </w:t>
      </w:r>
      <w:r w:rsidRPr="000D40E5">
        <w:rPr>
          <w:rFonts w:cs="GHEA Grapalat"/>
        </w:rPr>
        <w:t>վերաբերում</w:t>
      </w:r>
      <w:r w:rsidRPr="000D40E5">
        <w:t xml:space="preserve"> </w:t>
      </w:r>
      <w:r w:rsidRPr="000D40E5">
        <w:rPr>
          <w:rFonts w:cs="GHEA Grapalat"/>
        </w:rPr>
        <w:t>են...»</w:t>
      </w:r>
      <w:r w:rsidRPr="000D40E5">
        <w:t>։</w:t>
      </w:r>
    </w:p>
    <w:p w14:paraId="5747CD87" w14:textId="5E85FED6" w:rsidR="00012117" w:rsidRPr="000D40E5" w:rsidRDefault="00012117" w:rsidP="00B54D2B">
      <w:pPr>
        <w:numPr>
          <w:ilvl w:val="0"/>
          <w:numId w:val="22"/>
        </w:numPr>
        <w:ind w:left="0" w:firstLine="720"/>
        <w:contextualSpacing/>
      </w:pPr>
      <w:r w:rsidRPr="000D40E5">
        <w:t xml:space="preserve">Պայմանագրերի </w:t>
      </w:r>
    </w:p>
    <w:p w14:paraId="78A4A016" w14:textId="77777777" w:rsidR="00012117" w:rsidRPr="000D40E5" w:rsidRDefault="00012117" w:rsidP="008B1C02">
      <w:pPr>
        <w:pStyle w:val="ListParagraph"/>
        <w:numPr>
          <w:ilvl w:val="0"/>
          <w:numId w:val="44"/>
        </w:numPr>
        <w:ind w:left="1440"/>
      </w:pPr>
      <w:r w:rsidRPr="000D40E5">
        <w:t>6.2 կետ՝ «...աշխատանքների կատարման ժամկետը խախտելու դեպքում Կապալառուից յուրաքանչյուր ուշացված աշխատանքային օրվա համար գանձվում է տույժ կատարման ենթակա սակայն չկատարված աշխատանքի գնի 0.1 %-ի չափով...»։</w:t>
      </w:r>
    </w:p>
    <w:p w14:paraId="5E9E6958" w14:textId="558E4A62" w:rsidR="00012117" w:rsidRPr="000D40E5" w:rsidRDefault="00012117" w:rsidP="008B1C02">
      <w:pPr>
        <w:pStyle w:val="ListParagraph"/>
        <w:numPr>
          <w:ilvl w:val="0"/>
          <w:numId w:val="44"/>
        </w:numPr>
        <w:ind w:left="1440"/>
      </w:pPr>
      <w:r w:rsidRPr="000D40E5">
        <w:rPr>
          <w:rFonts w:eastAsia="Calibri"/>
        </w:rPr>
        <w:t>6.4 կետ՝ «...</w:t>
      </w:r>
      <w:r w:rsidRPr="000D40E5">
        <w:t xml:space="preserve">Յուրաքանչյուր տարվա համար աշխատանքների կատարման օրացուցային գրաֆիկով սահմանված ընթացիկ ժամկետը (ները) խախտելու դեպքում՝ Պատվիրատուն Պայմանագրով նախատեսված տույժերի գումարը Կապալառուի կողմից կատարողական փաստաթղթերի ներկայացման օրվա դրությամբ հաշվարկվում և Պայմանագրով սահմանված կարգով պահում է Կապալառուին վճարվող գումարներից, որը </w:t>
      </w:r>
    </w:p>
    <w:p w14:paraId="7E3C50D2" w14:textId="77777777" w:rsidR="00012117" w:rsidRPr="000D40E5" w:rsidRDefault="00012117" w:rsidP="00012117">
      <w:pPr>
        <w:ind w:left="1440" w:firstLine="270"/>
      </w:pPr>
      <w:r w:rsidRPr="000D40E5">
        <w:t xml:space="preserve">-փոխանցում է (հաշվանցում է) ՀՀ պետական բյուջե, եթե նույն տարվա օրացուցային գրաֆիկով սահմանված վերջնաժամկետին հաջորդող օրը առկա է կատարման ենթակա, սակայն չկատարված (սահմանված ժամկետում չներկայացված կատարողական փաստաթղթեր) աշխատանքային ծավալը </w:t>
      </w:r>
    </w:p>
    <w:p w14:paraId="6AF59228" w14:textId="77777777" w:rsidR="00012117" w:rsidRPr="000D40E5" w:rsidRDefault="00012117" w:rsidP="00012117">
      <w:pPr>
        <w:ind w:left="1440" w:firstLine="270"/>
      </w:pPr>
      <w:r w:rsidRPr="000D40E5">
        <w:t>-չեղարկվում է տույժի հաշվարկն ու պահված ամբողջ գումարը վճարում Կապալառուին, եթե նույն օրացուցային գրաֆիկով սահմանված վերջնաժամկետում Կապալառուն կատարել է այդ ժամանակահատվածի համար նախատեսված աշխատանաքային ամբողջ ծավալը</w:t>
      </w:r>
      <w:r w:rsidRPr="000D40E5">
        <w:rPr>
          <w:rFonts w:eastAsia="Calibri"/>
        </w:rPr>
        <w:t>...»։</w:t>
      </w:r>
    </w:p>
    <w:p w14:paraId="69F4EAC3" w14:textId="77777777" w:rsidR="00012117" w:rsidRPr="000D40E5" w:rsidRDefault="00012117" w:rsidP="008B1C02">
      <w:pPr>
        <w:pStyle w:val="ListParagraph"/>
        <w:widowControl w:val="0"/>
        <w:numPr>
          <w:ilvl w:val="0"/>
          <w:numId w:val="44"/>
        </w:numPr>
        <w:spacing w:after="120"/>
        <w:ind w:left="1440"/>
      </w:pPr>
      <w:r w:rsidRPr="000D40E5">
        <w:t>8.5 կետ՝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անկախ գործոնների ազդեցությամբ պայմանագրի փոփոխման յուրաքանչյուր դեպք սահմանում է ՀՀ կառավարությունը։...»։</w:t>
      </w:r>
    </w:p>
    <w:p w14:paraId="73DF19C5" w14:textId="77777777" w:rsidR="00012117" w:rsidRPr="000D40E5" w:rsidRDefault="00012117" w:rsidP="00B54D2B">
      <w:pPr>
        <w:numPr>
          <w:ilvl w:val="0"/>
          <w:numId w:val="22"/>
        </w:numPr>
        <w:ind w:left="0" w:firstLine="720"/>
        <w:contextualSpacing/>
      </w:pPr>
      <w:r w:rsidRPr="000D40E5">
        <w:lastRenderedPageBreak/>
        <w:t>ՀՀ կառավարության 2024 թվականի հոկտեմբերի 3-ի թիվ 1582-Ա</w:t>
      </w:r>
      <w:r w:rsidRPr="000D40E5">
        <w:rPr>
          <w:vertAlign w:val="superscript"/>
        </w:rPr>
        <w:footnoteReference w:id="65"/>
      </w:r>
      <w:r w:rsidRPr="000D40E5">
        <w:t xml:space="preserve"> որոշման </w:t>
      </w:r>
      <w:r w:rsidRPr="000D40E5">
        <w:rPr>
          <w:rFonts w:eastAsia="Times New Roman" w:cs="Times New Roman"/>
          <w:bCs w:val="0"/>
          <w:iCs w:val="0"/>
          <w:shd w:val="clear" w:color="auto" w:fill="auto"/>
        </w:rPr>
        <w:t>1-ին կետ՝ «...թույլատրել Հայաստանի Հանրապետության քաղաքաշինության կոմիտեին (այսուհետ՝ կոմիտե) սույն որոշման հավելվածում ներառված շինարարական աշխատանքների կատարման պետական գնման պայմանագրերով (համաձայնագրերով) (այսուհետ՝ պայմանագիր) նախատեսված աշխատանքների կատարման ժամկետը խախտելու դեպքում կապալառուի նկատմամբ հաշվարկված (հաշվարկվող) տույժերի (այսուհետ՝ տույժեր) համար պայմանագրով սահմանել հետևյալ պայմանները՝</w:t>
      </w:r>
    </w:p>
    <w:p w14:paraId="50ECA017" w14:textId="77777777" w:rsidR="00012117" w:rsidRPr="000D40E5" w:rsidRDefault="00012117" w:rsidP="00012117">
      <w:pPr>
        <w:shd w:val="clear" w:color="auto" w:fill="FFFFFF"/>
        <w:spacing w:before="0"/>
        <w:ind w:firstLine="375"/>
        <w:rPr>
          <w:rFonts w:eastAsia="Times New Roman" w:cs="Times New Roman"/>
          <w:bCs w:val="0"/>
          <w:iCs w:val="0"/>
          <w:shd w:val="clear" w:color="auto" w:fill="auto"/>
        </w:rPr>
      </w:pPr>
      <w:r w:rsidRPr="000D40E5">
        <w:rPr>
          <w:rFonts w:eastAsia="Times New Roman" w:cs="Times New Roman"/>
          <w:bCs w:val="0"/>
          <w:iCs w:val="0"/>
          <w:shd w:val="clear" w:color="auto" w:fill="auto"/>
        </w:rPr>
        <w:t>1) տույժերը պակասեցվում են կատարողականների դիմաց կապալառուին վճարվող գումարներից՝ պայմանով, որ սույն որոշման հավելվածում նշված վերջնաժամկետի պահպանման դեպքում պահված տույժերը վճարվում են կապալառուին։ Կապալառուի կողմից սույն որոշման հավելվածում նշված վերջնաժամկետը չպահպանվելու դեպքում պահված տույժի գումարները վերադարձվում են Հայաստանի Հանրապետության պետական բյուջե՝ որպես կատարողականների դիմաց վճարված գումարներից հաշվանցված միջոցներ.</w:t>
      </w:r>
    </w:p>
    <w:p w14:paraId="20C66035" w14:textId="77777777" w:rsidR="00012117" w:rsidRPr="000D40E5" w:rsidRDefault="00012117" w:rsidP="00012117">
      <w:pPr>
        <w:shd w:val="clear" w:color="auto" w:fill="FFFFFF"/>
        <w:spacing w:before="0"/>
        <w:ind w:firstLine="375"/>
        <w:rPr>
          <w:rFonts w:eastAsia="Times New Roman" w:cs="Times New Roman"/>
          <w:bCs w:val="0"/>
          <w:iCs w:val="0"/>
          <w:shd w:val="clear" w:color="auto" w:fill="auto"/>
        </w:rPr>
      </w:pPr>
      <w:r w:rsidRPr="000D40E5">
        <w:rPr>
          <w:rFonts w:eastAsia="Times New Roman" w:cs="Times New Roman"/>
          <w:bCs w:val="0"/>
          <w:iCs w:val="0"/>
          <w:shd w:val="clear" w:color="auto" w:fill="auto"/>
        </w:rPr>
        <w:t>2) տույժերը չեն պակասեցվում կատարողականների դիմաց կապալառուին վճարվող գումարներից, եթե կապալառուն ներկայացնում է այդ գումարի չափով բանկային երաշխիք: Բանկային երաշխիքը պետք է լինի անհետկանչելի և ուժի մեջ լինի սույն որոշման հավելվածում նշված վերջնաժամկետը լրանալու օրվանից հաշված երեսուն աշխատանքային օր...»:</w:t>
      </w:r>
    </w:p>
    <w:p w14:paraId="7565A086" w14:textId="77777777" w:rsidR="00012117" w:rsidRPr="000D40E5" w:rsidRDefault="00012117" w:rsidP="00B54D2B">
      <w:pPr>
        <w:numPr>
          <w:ilvl w:val="0"/>
          <w:numId w:val="22"/>
        </w:numPr>
        <w:shd w:val="clear" w:color="auto" w:fill="FFFFFF"/>
        <w:tabs>
          <w:tab w:val="left" w:pos="990"/>
        </w:tabs>
        <w:spacing w:before="0"/>
        <w:ind w:left="-90" w:firstLine="810"/>
        <w:contextualSpacing/>
        <w:rPr>
          <w:rFonts w:eastAsia="Times New Roman" w:cs="Times New Roman"/>
          <w:bCs w:val="0"/>
          <w:iCs w:val="0"/>
          <w:shd w:val="clear" w:color="auto" w:fill="auto"/>
        </w:rPr>
      </w:pPr>
      <w:r w:rsidRPr="000D40E5">
        <w:t>ՀՀ կառավարության 2025 թվականի հունիսի 20-ի № 817-Ա</w:t>
      </w:r>
      <w:r w:rsidRPr="000D40E5">
        <w:rPr>
          <w:vertAlign w:val="superscript"/>
        </w:rPr>
        <w:footnoteReference w:id="66"/>
      </w:r>
      <w:r w:rsidRPr="000D40E5">
        <w:t xml:space="preserve"> որոշման </w:t>
      </w:r>
    </w:p>
    <w:p w14:paraId="56CC3BA0" w14:textId="77777777" w:rsidR="00012117" w:rsidRPr="000D40E5" w:rsidRDefault="00012117" w:rsidP="00B54D2B">
      <w:pPr>
        <w:numPr>
          <w:ilvl w:val="0"/>
          <w:numId w:val="23"/>
        </w:numPr>
        <w:shd w:val="clear" w:color="auto" w:fill="FFFFFF"/>
        <w:spacing w:before="0"/>
        <w:contextualSpacing/>
        <w:rPr>
          <w:rFonts w:eastAsia="Times New Roman" w:cs="Arial"/>
          <w:bCs w:val="0"/>
          <w:iCs w:val="0"/>
          <w:shd w:val="clear" w:color="auto" w:fill="auto"/>
        </w:rPr>
      </w:pPr>
      <w:r w:rsidRPr="000D40E5">
        <w:rPr>
          <w:rFonts w:eastAsia="Times New Roman" w:cs="Arial"/>
          <w:bCs w:val="0"/>
          <w:iCs w:val="0"/>
          <w:shd w:val="clear" w:color="auto" w:fill="auto"/>
        </w:rPr>
        <w:t xml:space="preserve">1-ին կետի 1-ին ենթակետի ա պարբերություն՝ «... եթե «Գնումների մասին» Հայաստանի Հանրապետության օրենքով նախատեսված ընթացակարգերով կազմակերպված կապիտալ շինարարական ծրագրերի գնման գործընթացների շրջանակում Հայաստանի Հանրապետության քաղաքաշինության կոմիտեի, Հայաստանի տարածքային զարգացման հիմնադրամի կամ Հայաստանի Հանրապետության առողջապահական ծրագրերի իրականացման գրասենյակի (այսուհետ՝ պատվիրատու) հետ կապալառու ընկերությունը (այսուհետ՝ կապալառու) ունի կնքված մեկից ավելի օբյեկտների շինարարական աշխատանքների կատարման </w:t>
      </w:r>
      <w:r w:rsidRPr="000D40E5">
        <w:rPr>
          <w:rFonts w:eastAsia="Times New Roman" w:cs="Arial"/>
          <w:bCs w:val="0"/>
          <w:iCs w:val="0"/>
          <w:shd w:val="clear" w:color="auto" w:fill="auto"/>
        </w:rPr>
        <w:lastRenderedPageBreak/>
        <w:t>պայմանագիր, ապա սույն որոշման գործողության ընթացքում պատվիրատուն կարող է դիմել կապալառուին՝ առաջարկելով փոխադարձ համաձայնությամբ լուծել այն օբյեկտների մասով պայմանագրերը, որոնց շրջանակում առկա է հետևյալ դեպքերից առնվազն մեկը՝</w:t>
      </w:r>
    </w:p>
    <w:p w14:paraId="74184835" w14:textId="4516887C" w:rsidR="00012117" w:rsidRPr="000D40E5" w:rsidRDefault="00012117" w:rsidP="00012117">
      <w:pPr>
        <w:shd w:val="clear" w:color="auto" w:fill="FFFFFF"/>
        <w:spacing w:before="0"/>
        <w:ind w:left="1440" w:hanging="360"/>
        <w:rPr>
          <w:rFonts w:eastAsia="Times New Roman" w:cs="Arial"/>
          <w:bCs w:val="0"/>
          <w:iCs w:val="0"/>
          <w:shd w:val="clear" w:color="auto" w:fill="auto"/>
        </w:rPr>
      </w:pPr>
      <w:r w:rsidRPr="000D40E5">
        <w:rPr>
          <w:rFonts w:eastAsia="Times New Roman" w:cs="Arial"/>
          <w:bCs w:val="0"/>
          <w:iCs w:val="0"/>
          <w:shd w:val="clear" w:color="auto" w:fill="auto"/>
        </w:rPr>
        <w:t>ա. աշխատանքների կատարման ժամկետները խախտված են 30 օրից ավելի, և դրա արդյունքում կապալառուի նկատմամբ կիրառված են (կիրառվում են) տույժեր...»</w:t>
      </w:r>
    </w:p>
    <w:p w14:paraId="62970659" w14:textId="77777777" w:rsidR="00012117" w:rsidRPr="000D40E5" w:rsidRDefault="00012117" w:rsidP="00B54D2B">
      <w:pPr>
        <w:numPr>
          <w:ilvl w:val="0"/>
          <w:numId w:val="23"/>
        </w:numPr>
        <w:shd w:val="clear" w:color="auto" w:fill="FFFFFF"/>
        <w:spacing w:before="0"/>
        <w:rPr>
          <w:rFonts w:eastAsia="Times New Roman" w:cs="Arial"/>
          <w:bCs w:val="0"/>
          <w:iCs w:val="0"/>
          <w:shd w:val="clear" w:color="auto" w:fill="auto"/>
        </w:rPr>
      </w:pPr>
      <w:r w:rsidRPr="000D40E5">
        <w:rPr>
          <w:rFonts w:eastAsia="Times New Roman" w:cs="Arial"/>
        </w:rPr>
        <w:t>2-րդ կետի 1-ին ենթակետ՝ «...</w:t>
      </w:r>
      <w:r w:rsidRPr="000D40E5">
        <w:rPr>
          <w:rFonts w:eastAsia="Times New Roman" w:cs="Arial"/>
          <w:bCs w:val="0"/>
          <w:iCs w:val="0"/>
          <w:shd w:val="clear" w:color="auto" w:fill="auto"/>
        </w:rPr>
        <w:t>Հայաստանի Հանրապետության քաղաքաշինության կոմիտեի նախագահին, Հայաստանի տարածքային զարգացման հիմնադրամի գործադիր տնօրենին և Հայաստանի Հանրապետության առողջապահական ծրագրերի իրականացման գրասենյակի տնօրենին՝ սույն որոշումն ուժի մեջ մտնելու օրվանից հետո քսան աշխատանքային օրվա ընթացքում գնահատել մինչև սույն որոշումն ուժի մեջ մտնելը կնքված պայմանագրերի՝ որոշման 1-ին կետի 1-ին ենթակետով նախատեսված պայմանները բավարարելու հանգամանքը և կապալառուներին ներկայացնել առաջարկություններ համաձայնագրեր կնքելու վերաբերյալ՝ դրանք ուղարկելով կապալառուների էլեկտրոնային փոստի հասցեներին...»։</w:t>
      </w:r>
    </w:p>
    <w:p w14:paraId="3B6A709E" w14:textId="4EC867FE" w:rsidR="00012117" w:rsidRPr="000D40E5" w:rsidRDefault="00012117" w:rsidP="00D9507D">
      <w:pPr>
        <w:pStyle w:val="ListParagraph"/>
        <w:numPr>
          <w:ilvl w:val="0"/>
          <w:numId w:val="22"/>
        </w:numPr>
        <w:tabs>
          <w:tab w:val="left" w:pos="1134"/>
        </w:tabs>
        <w:spacing w:before="0"/>
        <w:ind w:left="0" w:firstLine="720"/>
      </w:pPr>
      <w:r w:rsidRPr="000D40E5">
        <w:t>Պետության կարիքների համար կապալային աշխատանքների կատարման պետական գնման պայմանագրի Հավելված թիվ 2.1-ի «Տեխնիկական բնութագրի» «Պայմանագրի կատարման փուլերը» բաժին՝ փուլ 1-ով նախատեսված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համար ժամկետ է սահմանվել պայմանագիրն ուժի մեջ մտնելու օրվան հաջորդող օրվանից 90 օրացուցային օր։ Ուշացնելու համար նախատեսվել է տույժ յուրաքանչյուր ուշացած աշխատանքային օրվա համար այդ պահին կնքված պայմանագրի ընդհանուր արժեքի 0.01 տոկոսի չափով:</w:t>
      </w:r>
    </w:p>
    <w:p w14:paraId="39FC7D9C" w14:textId="0FA27C0C" w:rsidR="004F3388" w:rsidRPr="004F3388" w:rsidRDefault="00D9507D" w:rsidP="007E5540">
      <w:pPr>
        <w:tabs>
          <w:tab w:val="left" w:pos="450"/>
          <w:tab w:val="left" w:pos="1134"/>
        </w:tabs>
        <w:spacing w:before="0"/>
        <w:ind w:left="720" w:firstLine="0"/>
      </w:pPr>
      <w:r>
        <w:rPr>
          <w:b/>
          <w:bCs w:val="0"/>
        </w:rPr>
        <w:t>2</w:t>
      </w:r>
      <w:r w:rsidR="00012117" w:rsidRPr="004F3388">
        <w:t xml:space="preserve">) </w:t>
      </w:r>
      <w:r w:rsidR="007E5540" w:rsidRPr="004F3388">
        <w:t xml:space="preserve">ՀՀ կառավարության 2017 թվականի մայիսի 4-ի № 526-Ն որոշման Հավելված № 1-ի </w:t>
      </w:r>
    </w:p>
    <w:p w14:paraId="2FD7A320" w14:textId="189D1803" w:rsidR="00012117" w:rsidRPr="004F3388" w:rsidRDefault="007E5540" w:rsidP="00B54D2B">
      <w:pPr>
        <w:pStyle w:val="ListParagraph"/>
        <w:numPr>
          <w:ilvl w:val="0"/>
          <w:numId w:val="23"/>
        </w:numPr>
        <w:tabs>
          <w:tab w:val="left" w:pos="450"/>
          <w:tab w:val="left" w:pos="1134"/>
        </w:tabs>
        <w:spacing w:before="0"/>
      </w:pPr>
      <w:r w:rsidRPr="004F3388">
        <w:t>3</w:t>
      </w:r>
      <w:r w:rsidR="004F3388" w:rsidRPr="004F3388">
        <w:t>2</w:t>
      </w:r>
      <w:r w:rsidRPr="004F3388">
        <w:t xml:space="preserve">-րդ կետի 16-րդ ենթակետ՝ «...Հրավերում նշվում է‚ որ (...) </w:t>
      </w:r>
      <w:r w:rsidRPr="004F3388">
        <w:rPr>
          <w:rFonts w:cs="Arial"/>
          <w:color w:val="333333"/>
        </w:rPr>
        <w:t xml:space="preserve">որակավորման ապահովումը չի վերադարձվում այն ներկայացրած անձին, եթե վերջինս խախտել է պայմանագրով նախատեսված </w:t>
      </w:r>
      <w:r w:rsidRPr="004F3388">
        <w:rPr>
          <w:rFonts w:cs="Arial"/>
          <w:color w:val="333333"/>
        </w:rPr>
        <w:lastRenderedPageBreak/>
        <w:t>պարտավորությունը, որը հանգեցրել է պատվիրատուի կողմից պայմանագրի միակողմանի լուծմանը...</w:t>
      </w:r>
      <w:r w:rsidRPr="004F3388">
        <w:t>»</w:t>
      </w:r>
      <w:r w:rsidR="004F3388" w:rsidRPr="004F3388">
        <w:t>։</w:t>
      </w:r>
    </w:p>
    <w:p w14:paraId="196478A2" w14:textId="1033E4E9" w:rsidR="004F3388" w:rsidRPr="004F3388" w:rsidRDefault="004F3388" w:rsidP="00B54D2B">
      <w:pPr>
        <w:pStyle w:val="ListParagraph"/>
        <w:numPr>
          <w:ilvl w:val="0"/>
          <w:numId w:val="23"/>
        </w:numPr>
        <w:tabs>
          <w:tab w:val="left" w:pos="450"/>
          <w:tab w:val="left" w:pos="1134"/>
        </w:tabs>
        <w:spacing w:before="0"/>
      </w:pPr>
      <w:r w:rsidRPr="004F3388">
        <w:t xml:space="preserve">32-րդ կետի 26-րդ ենթակետի երկրորդ պարբերություն՝ «...Հրավերում նշվում է‚ որ (...) </w:t>
      </w:r>
      <w:r w:rsidRPr="004F3388">
        <w:rPr>
          <w:rFonts w:cs="Arial"/>
          <w:color w:val="333333"/>
        </w:rPr>
        <w:t>կատարողի կողմից պայմանագիրը չկատարելու հետևանքով միակողմանի լուծվելու դեպքում վերջինիցս գանձվում է պայմանագրի չկատարված մասի համար ներկայացված որակավորման ապահովումն ամբողջությամբ...</w:t>
      </w:r>
      <w:r w:rsidRPr="004F3388">
        <w:t>»։</w:t>
      </w:r>
    </w:p>
    <w:p w14:paraId="0C8E48E1" w14:textId="77777777" w:rsidR="005214B2" w:rsidRPr="004F3388" w:rsidRDefault="007E5540" w:rsidP="00B54D2B">
      <w:pPr>
        <w:pStyle w:val="ListParagraph"/>
        <w:numPr>
          <w:ilvl w:val="0"/>
          <w:numId w:val="22"/>
        </w:numPr>
        <w:shd w:val="clear" w:color="auto" w:fill="FFFFFF"/>
        <w:tabs>
          <w:tab w:val="left" w:pos="450"/>
          <w:tab w:val="left" w:pos="630"/>
          <w:tab w:val="left" w:pos="990"/>
          <w:tab w:val="left" w:pos="1134"/>
        </w:tabs>
        <w:spacing w:before="0"/>
        <w:ind w:left="630" w:firstLine="0"/>
        <w:rPr>
          <w:rFonts w:eastAsia="Times New Roman" w:cs="Times New Roman"/>
        </w:rPr>
      </w:pPr>
      <w:r w:rsidRPr="004F3388">
        <w:t xml:space="preserve">Տուժանքի մասին համաձանագրերի </w:t>
      </w:r>
    </w:p>
    <w:p w14:paraId="579B2AC8" w14:textId="587A5240" w:rsidR="007E5540" w:rsidRPr="005214B2" w:rsidRDefault="007E5540" w:rsidP="00B54D2B">
      <w:pPr>
        <w:pStyle w:val="ListParagraph"/>
        <w:numPr>
          <w:ilvl w:val="0"/>
          <w:numId w:val="23"/>
        </w:numPr>
        <w:shd w:val="clear" w:color="auto" w:fill="FFFFFF"/>
        <w:tabs>
          <w:tab w:val="left" w:pos="450"/>
          <w:tab w:val="left" w:pos="630"/>
          <w:tab w:val="left" w:pos="990"/>
          <w:tab w:val="left" w:pos="1134"/>
        </w:tabs>
        <w:spacing w:before="0"/>
        <w:rPr>
          <w:rFonts w:eastAsia="Times New Roman" w:cs="Times New Roman"/>
        </w:rPr>
      </w:pPr>
      <w:r>
        <w:t xml:space="preserve">1.2 կետ՝ որպես պայմանագրի կատարման ապահովում  «...ընկերությունը պատվիրատուին է ներկայացնում սույն </w:t>
      </w:r>
      <w:r w:rsidR="00C63041">
        <w:t>տ</w:t>
      </w:r>
      <w:r>
        <w:t>ուժանքի համաձայնագիրը և կից վճարման պահանջագիրը</w:t>
      </w:r>
      <w:r w:rsidR="005214B2">
        <w:t>՝ լրացված և հաստատված ընկերության կողմից</w:t>
      </w:r>
      <w:r>
        <w:t>»</w:t>
      </w:r>
      <w:r w:rsidR="005214B2">
        <w:t>։</w:t>
      </w:r>
    </w:p>
    <w:p w14:paraId="00865289" w14:textId="5C13269B" w:rsidR="005214B2" w:rsidRPr="005214B2" w:rsidRDefault="005214B2" w:rsidP="00B54D2B">
      <w:pPr>
        <w:pStyle w:val="ListParagraph"/>
        <w:numPr>
          <w:ilvl w:val="0"/>
          <w:numId w:val="23"/>
        </w:numPr>
        <w:shd w:val="clear" w:color="auto" w:fill="FFFFFF"/>
        <w:tabs>
          <w:tab w:val="left" w:pos="450"/>
          <w:tab w:val="left" w:pos="630"/>
          <w:tab w:val="left" w:pos="990"/>
          <w:tab w:val="left" w:pos="1134"/>
        </w:tabs>
        <w:spacing w:before="0"/>
        <w:rPr>
          <w:rFonts w:eastAsia="Times New Roman" w:cs="Times New Roman"/>
        </w:rPr>
      </w:pPr>
      <w:r>
        <w:t>1.3 կետի բ) ենթակետ՝ ընկերությունը համաձայնվում է‚ որ «...պահանջագիրը հիմք է հանդիսանում Վճարող Բանկի համար՝ պահանջագրով նշված ամբողջ գումարը Ընկերության հաշվից գանձելու համար՝ առանց լրացուցիչ ակցեպտավորման...»։</w:t>
      </w:r>
    </w:p>
    <w:p w14:paraId="07346D64" w14:textId="77777777" w:rsidR="004F3388" w:rsidRDefault="005214B2" w:rsidP="00B54D2B">
      <w:pPr>
        <w:pStyle w:val="ListParagraph"/>
        <w:numPr>
          <w:ilvl w:val="0"/>
          <w:numId w:val="22"/>
        </w:numPr>
        <w:shd w:val="clear" w:color="auto" w:fill="FFFFFF"/>
        <w:tabs>
          <w:tab w:val="left" w:pos="450"/>
          <w:tab w:val="left" w:pos="630"/>
          <w:tab w:val="left" w:pos="990"/>
          <w:tab w:val="left" w:pos="1134"/>
        </w:tabs>
        <w:spacing w:before="0"/>
        <w:ind w:left="0" w:firstLine="720"/>
        <w:rPr>
          <w:rFonts w:eastAsia="Times New Roman" w:cs="Times New Roman"/>
        </w:rPr>
      </w:pPr>
      <w:r>
        <w:rPr>
          <w:rFonts w:eastAsia="Times New Roman" w:cs="Times New Roman"/>
        </w:rPr>
        <w:t xml:space="preserve">Պայմանագրի </w:t>
      </w:r>
    </w:p>
    <w:p w14:paraId="1E9DAB0B" w14:textId="1DA9692C" w:rsidR="005214B2" w:rsidRDefault="005214B2" w:rsidP="008B1C02">
      <w:pPr>
        <w:pStyle w:val="ListParagraph"/>
        <w:numPr>
          <w:ilvl w:val="0"/>
          <w:numId w:val="63"/>
        </w:numPr>
        <w:shd w:val="clear" w:color="auto" w:fill="FFFFFF"/>
        <w:tabs>
          <w:tab w:val="left" w:pos="450"/>
          <w:tab w:val="left" w:pos="630"/>
          <w:tab w:val="left" w:pos="990"/>
          <w:tab w:val="left" w:pos="1134"/>
        </w:tabs>
        <w:spacing w:before="0"/>
        <w:rPr>
          <w:rFonts w:eastAsia="Times New Roman" w:cs="Times New Roman"/>
        </w:rPr>
      </w:pPr>
      <w:r>
        <w:rPr>
          <w:rFonts w:eastAsia="Times New Roman" w:cs="Times New Roman"/>
        </w:rPr>
        <w:t>3.1.4 կետ՝ «...Պատվիրատուն իրավունք ունի միակողմանի լուծել պայմանագիրը և պահանջել հատուցելու իրեն պատճառած վնասները...»։</w:t>
      </w:r>
    </w:p>
    <w:p w14:paraId="06D19B74" w14:textId="14D8053B" w:rsidR="004F3388" w:rsidRPr="005214B2" w:rsidRDefault="004F3388" w:rsidP="008B1C02">
      <w:pPr>
        <w:pStyle w:val="ListParagraph"/>
        <w:numPr>
          <w:ilvl w:val="0"/>
          <w:numId w:val="63"/>
        </w:numPr>
        <w:shd w:val="clear" w:color="auto" w:fill="FFFFFF"/>
        <w:tabs>
          <w:tab w:val="left" w:pos="450"/>
          <w:tab w:val="left" w:pos="630"/>
          <w:tab w:val="left" w:pos="990"/>
          <w:tab w:val="left" w:pos="1134"/>
        </w:tabs>
        <w:spacing w:before="0"/>
        <w:rPr>
          <w:rFonts w:eastAsia="Times New Roman" w:cs="Times New Roman"/>
        </w:rPr>
      </w:pPr>
      <w:r>
        <w:rPr>
          <w:rFonts w:eastAsia="Times New Roman" w:cs="Times New Roman"/>
        </w:rPr>
        <w:t>8.14 կետ՝ «...որակավորման ապահովման գումարը նվազեցվում է‚ եթե առկա են ՀՀ կառավարության 2017 թվականի մայիսի 4-ի № 526-Ն որոշման № 1 հավելվածի 32-րդ կետի 26-րդ ենթակետի «բ» պարբերության պահանջները...»։</w:t>
      </w:r>
    </w:p>
    <w:p w14:paraId="6A69413A" w14:textId="7D700542" w:rsidR="00012117" w:rsidRPr="000D40E5" w:rsidRDefault="007E5540" w:rsidP="00D9507D">
      <w:pPr>
        <w:pStyle w:val="ListParagraph"/>
        <w:shd w:val="clear" w:color="auto" w:fill="FFFFFF"/>
        <w:tabs>
          <w:tab w:val="left" w:pos="450"/>
          <w:tab w:val="left" w:pos="630"/>
          <w:tab w:val="left" w:pos="990"/>
          <w:tab w:val="left" w:pos="1134"/>
        </w:tabs>
        <w:spacing w:before="0"/>
        <w:ind w:left="630" w:firstLine="0"/>
        <w:rPr>
          <w:rFonts w:eastAsia="Times New Roman" w:cs="Times New Roman"/>
        </w:rPr>
      </w:pPr>
      <w:r>
        <w:tab/>
      </w:r>
      <w:r w:rsidR="00D9507D" w:rsidRPr="00C63041">
        <w:rPr>
          <w:rFonts w:eastAsia="Times New Roman" w:cs="Times New Roman"/>
          <w:b/>
          <w:bCs w:val="0"/>
        </w:rPr>
        <w:t>3</w:t>
      </w:r>
      <w:r w:rsidR="00012117" w:rsidRPr="00C63041">
        <w:rPr>
          <w:rFonts w:eastAsia="Times New Roman" w:cs="Times New Roman"/>
          <w:b/>
          <w:bCs w:val="0"/>
        </w:rPr>
        <w:t>)</w:t>
      </w:r>
      <w:r w:rsidR="00012117" w:rsidRPr="007E5540">
        <w:rPr>
          <w:rFonts w:eastAsia="Times New Roman" w:cs="Times New Roman"/>
        </w:rPr>
        <w:t xml:space="preserve"> </w:t>
      </w:r>
      <w:r w:rsidR="00012117" w:rsidRPr="000D40E5">
        <w:rPr>
          <w:rFonts w:eastAsia="Times New Roman" w:cs="Times New Roman"/>
          <w:bCs w:val="0"/>
          <w:iCs w:val="0"/>
          <w:shd w:val="clear" w:color="auto" w:fill="auto"/>
        </w:rPr>
        <w:t xml:space="preserve">ՀՀ կառավարության 2018 թվականի հունիսի 15-ի N 706-Ն որոշման հավելվածի </w:t>
      </w:r>
    </w:p>
    <w:p w14:paraId="62F82C8E" w14:textId="77777777" w:rsidR="00012117" w:rsidRPr="000D40E5"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0D40E5">
        <w:rPr>
          <w:rFonts w:eastAsia="Times New Roman" w:cs="Times New Roman"/>
          <w:bCs w:val="0"/>
          <w:iCs w:val="0"/>
          <w:shd w:val="clear" w:color="auto" w:fill="auto"/>
        </w:rPr>
        <w:t>33-րդ կետ՝ «...</w:t>
      </w:r>
      <w:r w:rsidRPr="000D40E5">
        <w:rPr>
          <w:rFonts w:cs="Arial"/>
        </w:rPr>
        <w:t>Գանձապետական հաշվից միջոցների ելքագրման հիմքը գանձապետարանի ստորաբաժանման կողմից ծախսերը հիմնավորող` Հայաստանի Հանրապետության օրենսդրությամբ նախատեսված փաստաթղթերի ընդունումն է...»։</w:t>
      </w:r>
    </w:p>
    <w:p w14:paraId="65D21F4C" w14:textId="77777777" w:rsidR="00012117" w:rsidRPr="000D40E5" w:rsidRDefault="00012117" w:rsidP="008B1C02">
      <w:pPr>
        <w:pStyle w:val="ListParagraph"/>
        <w:numPr>
          <w:ilvl w:val="0"/>
          <w:numId w:val="48"/>
        </w:numPr>
        <w:shd w:val="clear" w:color="auto" w:fill="FFFFFF"/>
        <w:tabs>
          <w:tab w:val="left" w:pos="567"/>
          <w:tab w:val="left" w:pos="630"/>
        </w:tabs>
        <w:ind w:left="1440"/>
        <w:rPr>
          <w:rFonts w:eastAsia="Times New Roman" w:cs="Times New Roman"/>
        </w:rPr>
      </w:pPr>
      <w:r w:rsidRPr="000D40E5">
        <w:rPr>
          <w:rFonts w:eastAsia="Times New Roman" w:cs="Times New Roman"/>
        </w:rPr>
        <w:t xml:space="preserve"> 27-րդ կետ՝ «...բյուջեներից վճարումների հաշվառման հիմքը գանձապետական հաշիվներից համապատասխան միջոցների ելքագրումը հավաստող սկզբնական փաստաթղթերն են...»</w:t>
      </w:r>
    </w:p>
    <w:p w14:paraId="298FCBCD" w14:textId="27D51801" w:rsidR="00012117" w:rsidRPr="00C63041" w:rsidRDefault="00012117" w:rsidP="008B1C02">
      <w:pPr>
        <w:pStyle w:val="ListParagraph"/>
        <w:numPr>
          <w:ilvl w:val="0"/>
          <w:numId w:val="49"/>
        </w:numPr>
        <w:shd w:val="clear" w:color="auto" w:fill="FFFFFF"/>
        <w:tabs>
          <w:tab w:val="left" w:pos="567"/>
        </w:tabs>
        <w:ind w:firstLine="360"/>
        <w:rPr>
          <w:rFonts w:eastAsia="Times New Roman" w:cs="Times New Roman"/>
          <w:b/>
          <w:i/>
        </w:rPr>
      </w:pPr>
      <w:r w:rsidRPr="00C63041">
        <w:rPr>
          <w:rFonts w:eastAsia="Times New Roman"/>
          <w:bCs w:val="0"/>
        </w:rPr>
        <w:t>87-րդ կետ՝ «...</w:t>
      </w:r>
      <w:r w:rsidRPr="00C63041">
        <w:rPr>
          <w:rFonts w:cs="Arial"/>
        </w:rPr>
        <w:t xml:space="preserve">Գանձապետական ծախսային հաշիվների և ԲՍԿ-ների դրամարկղերում առկա մնացորդը բյուջետային տարվա վերջին </w:t>
      </w:r>
      <w:r w:rsidRPr="00C63041">
        <w:rPr>
          <w:rFonts w:cs="Arial"/>
        </w:rPr>
        <w:lastRenderedPageBreak/>
        <w:t>աշխատանքային օրվա ավարտին փոխանցվում է բյուջեի միջոցների տարեվերջի ազատ մնացորդի հաշվառման համար գործող գանձապետական համապատասխան հաշվին...»։</w:t>
      </w:r>
    </w:p>
    <w:p w14:paraId="0C8A37EA" w14:textId="77777777" w:rsidR="00012117" w:rsidRPr="00C63041" w:rsidRDefault="00012117" w:rsidP="00012117">
      <w:pPr>
        <w:contextualSpacing/>
      </w:pPr>
      <w:r w:rsidRPr="00C63041">
        <w:rPr>
          <w:b/>
          <w:bCs w:val="0"/>
          <w:i/>
          <w:iCs w:val="0"/>
        </w:rPr>
        <w:t>Խեղաթյուրումը.</w:t>
      </w:r>
      <w:r w:rsidRPr="00C63041">
        <w:t xml:space="preserve"> </w:t>
      </w:r>
    </w:p>
    <w:p w14:paraId="2D8FC794" w14:textId="2FCF34D6" w:rsidR="00012117" w:rsidRPr="000D40E5" w:rsidRDefault="00012117" w:rsidP="00012117">
      <w:pPr>
        <w:contextualSpacing/>
      </w:pPr>
      <w:r w:rsidRPr="00C63041">
        <w:t xml:space="preserve">1) Ձև </w:t>
      </w:r>
      <w:r w:rsidR="00D9507D" w:rsidRPr="00C63041">
        <w:t>Հ-</w:t>
      </w:r>
      <w:r w:rsidR="00C63041" w:rsidRPr="00C63041">
        <w:t xml:space="preserve">4 </w:t>
      </w:r>
      <w:r w:rsidR="00D9507D" w:rsidRPr="00C63041">
        <w:t xml:space="preserve">հաշվետվության </w:t>
      </w:r>
      <w:r w:rsidR="00C63041" w:rsidRPr="00C63041">
        <w:t xml:space="preserve">«Տարեվերջի դեբիտորական պարտքեր» </w:t>
      </w:r>
      <w:r w:rsidR="00D9507D" w:rsidRPr="00C63041">
        <w:t xml:space="preserve"> ցուցանիշը խեղաթյուրված (</w:t>
      </w:r>
      <w:r w:rsidR="003D7AF2">
        <w:t>պակաս</w:t>
      </w:r>
      <w:r w:rsidR="00D9507D" w:rsidRPr="00C63041">
        <w:t xml:space="preserve">) է ներկայացվել </w:t>
      </w:r>
      <w:r w:rsidR="00B2774B" w:rsidRPr="00C63041">
        <w:t>421‚093.89</w:t>
      </w:r>
      <w:r w:rsidR="00D9507D" w:rsidRPr="00C63041">
        <w:t xml:space="preserve"> հազ. դրամով։ </w:t>
      </w:r>
    </w:p>
    <w:p w14:paraId="0B491D6E" w14:textId="480FEB8E" w:rsidR="00012117" w:rsidRPr="000D40E5" w:rsidRDefault="00D9507D" w:rsidP="00012117">
      <w:pPr>
        <w:contextualSpacing/>
        <w:rPr>
          <w:noProof/>
        </w:rPr>
      </w:pPr>
      <w:r>
        <w:t>2</w:t>
      </w:r>
      <w:r w:rsidR="00012117" w:rsidRPr="000D40E5">
        <w:t xml:space="preserve">) Ձև Հ-4 հաշվետվությունում ներկայացված «Տարեսկզբի դեբիտորական պատքեր» և «Տարեվերջի դեբիտորական պատքեր» ցուցանիշները խեղաթյուրված են ներկայացվել </w:t>
      </w:r>
      <w:r w:rsidR="00012117" w:rsidRPr="000D40E5">
        <w:rPr>
          <w:noProof/>
        </w:rPr>
        <w:t>160‚209.21 հազարական դրամով։</w:t>
      </w:r>
    </w:p>
    <w:p w14:paraId="0EFAAF00" w14:textId="30CF4E20" w:rsidR="00012117" w:rsidRPr="000D40E5" w:rsidRDefault="00D9507D" w:rsidP="00012117">
      <w:pPr>
        <w:contextualSpacing/>
      </w:pPr>
      <w:r>
        <w:rPr>
          <w:noProof/>
        </w:rPr>
        <w:t>3</w:t>
      </w:r>
      <w:r w:rsidR="00012117" w:rsidRPr="000D40E5">
        <w:rPr>
          <w:noProof/>
        </w:rPr>
        <w:t xml:space="preserve">) Ձև Հ-2 և Ձև Հ-4 հաշվետվություններում ներկայացված «Դրամարկղային ծախս» և «Տարեվերջի դեբիտորական պարտքեր» ցուցանիշները խեղաթյուրված (պակաս) են ներկայացվել </w:t>
      </w:r>
      <w:r w:rsidR="00012117" w:rsidRPr="000D40E5">
        <w:rPr>
          <w:rFonts w:eastAsia="Times New Roman" w:cs="Calibri"/>
          <w:bCs w:val="0"/>
          <w:iCs w:val="0"/>
          <w:shd w:val="clear" w:color="auto" w:fill="auto"/>
        </w:rPr>
        <w:t xml:space="preserve">4,323.85 </w:t>
      </w:r>
      <w:r w:rsidR="00012117" w:rsidRPr="000D40E5">
        <w:rPr>
          <w:noProof/>
        </w:rPr>
        <w:t>հազարական դրամով</w:t>
      </w:r>
    </w:p>
    <w:p w14:paraId="421842A8" w14:textId="77777777" w:rsidR="00012117" w:rsidRPr="000D40E5" w:rsidRDefault="00012117" w:rsidP="00012117">
      <w:pPr>
        <w:contextualSpacing/>
        <w:rPr>
          <w:b/>
          <w:bCs w:val="0"/>
          <w:i/>
          <w:iCs w:val="0"/>
        </w:rPr>
      </w:pPr>
      <w:r w:rsidRPr="000D40E5">
        <w:rPr>
          <w:b/>
          <w:bCs w:val="0"/>
          <w:i/>
          <w:iCs w:val="0"/>
        </w:rPr>
        <w:t>Փաստերը‚ որոնց հիման վրա արձանագրվել է խեղաթյուրումը.</w:t>
      </w:r>
    </w:p>
    <w:p w14:paraId="37C1EE97" w14:textId="3674338E" w:rsidR="00012117" w:rsidRPr="000D40E5" w:rsidRDefault="00012117" w:rsidP="00012117">
      <w:pPr>
        <w:shd w:val="clear" w:color="auto" w:fill="FFFFFF"/>
        <w:tabs>
          <w:tab w:val="left" w:pos="990"/>
        </w:tabs>
        <w:spacing w:before="0"/>
        <w:contextualSpacing/>
      </w:pPr>
      <w:r w:rsidRPr="000D40E5">
        <w:rPr>
          <w:b/>
          <w:bCs w:val="0"/>
        </w:rPr>
        <w:t>1)</w:t>
      </w:r>
      <w:r w:rsidRPr="000D40E5">
        <w:t xml:space="preserve"> ՀՀ Արագածոտնի մարզի Գառնահովիտ համայնքի միջնակարգ դպրոցի տիպային շենքի կառուցման պայմանագրով </w:t>
      </w:r>
      <w:r w:rsidRPr="000D40E5">
        <w:rPr>
          <w:rFonts w:eastAsia="Times New Roman" w:cs="GHEA Grapalat"/>
        </w:rPr>
        <w:t xml:space="preserve">սահմանված աշխատանքների ավարտի ժամկետը </w:t>
      </w:r>
      <w:r w:rsidRPr="000D40E5">
        <w:t xml:space="preserve">ՀՀ կառավարության 2024 թվականի հոկտեմբերի 3-ի № 1582-Ա որոշման հիման վրա կնքված համաձայնագրով երկարացվել և սահմանվել է 30.06.2025թ.‚ սակայն այս ժամկետում նույնպես աշխատանքները չեն ավարտվել։ </w:t>
      </w:r>
      <w:r w:rsidRPr="000D40E5">
        <w:rPr>
          <w:rFonts w:eastAsia="Times New Roman" w:cs="GHEA Grapalat"/>
        </w:rPr>
        <w:t xml:space="preserve">ՀՀ կառավարության 2025 թվականի հունիսի 20-ի № 817-Ա որոշման հիման վրա կնքված Համաձայնագրով պայմանագիրը 2025 թվականի հուլիսի 17-ին փոխադարձ համաձայնությամբ լուծել են‚ սակայն աշխատանքների կատարման ժամկետի խախտման համար 25.12.2023 թվականից հետո պատվիրատուի կողմից չեն հաշվարկվել և գանձվել պայմանագրով սահմանված տույժերը։ </w:t>
      </w:r>
    </w:p>
    <w:p w14:paraId="25EADC3E" w14:textId="77777777" w:rsidR="00012117" w:rsidRPr="000D40E5" w:rsidRDefault="00012117" w:rsidP="00012117">
      <w:pPr>
        <w:shd w:val="clear" w:color="auto" w:fill="FFFFFF"/>
        <w:tabs>
          <w:tab w:val="left" w:pos="720"/>
        </w:tabs>
        <w:spacing w:before="0"/>
        <w:ind w:left="-90" w:firstLine="0"/>
        <w:contextualSpacing/>
      </w:pPr>
      <w:r w:rsidRPr="000D40E5">
        <w:rPr>
          <w:rFonts w:eastAsia="Times New Roman" w:cs="GHEA Grapalat"/>
        </w:rPr>
        <w:tab/>
      </w:r>
      <w:r w:rsidRPr="000D40E5">
        <w:t>Հաշվեքննողների կողմից կատարված վերահաշվարկով պարզվել է‚ որ աշխատանքների կատարման ժամկետի խախման համար պայմանագիրը լուծելու օրվա դրությամբ պետք է հաշվարկվեր և գանձվեր 99‚143.18 հազ. դրամ տույժ:</w:t>
      </w:r>
    </w:p>
    <w:p w14:paraId="3E0FF1A4" w14:textId="22EAA9DA" w:rsidR="00012117" w:rsidRPr="000D40E5" w:rsidRDefault="00012117" w:rsidP="00B54D2B">
      <w:pPr>
        <w:numPr>
          <w:ilvl w:val="0"/>
          <w:numId w:val="22"/>
        </w:numPr>
        <w:shd w:val="clear" w:color="auto" w:fill="FFFFFF"/>
        <w:tabs>
          <w:tab w:val="left" w:pos="990"/>
        </w:tabs>
        <w:spacing w:before="0"/>
        <w:ind w:left="-90" w:firstLine="810"/>
        <w:contextualSpacing/>
      </w:pPr>
      <w:r w:rsidRPr="000D40E5">
        <w:t xml:space="preserve">ՀՀ Գեղարքունիքի մարզի Ներքին Գետաշենի թիվ 1 միջնակարգ դպրոց ՊՈԱԿ-ի նոր մասնաշենքի կառուցման 2021 թվականին կնքված պայմանագրով </w:t>
      </w:r>
      <w:r w:rsidRPr="000D40E5">
        <w:rPr>
          <w:rFonts w:eastAsia="Times New Roman" w:cs="GHEA Grapalat"/>
        </w:rPr>
        <w:t xml:space="preserve">աշխատանքների ավարտի ժամկետը սահմանվել է 780 օրացուցային օր։ Կնքված համաձայագրերով ըստ տարիների նախատեսվել է 2021 թվականին 71 օր‚ 2022 թվականին 288 օր‚ 2023 թվականին 225 օր‚ 2024 թվականին 196 օր։ Հաշվետու ժամանակաշրջանի վերջի դրությամբ աշխատանքները դեռևս ավարտված չէին‚ սակայն աշխատանքների ավարտի նոր ժամկետ չի սահմանվել և պատվիրատուի կողմից չեն հաշվարկվել և գանձվել  աշխատանքների ավարտի ժամկետի ուշացման համար պայմանագրի 6.4 կետով սահմանված տույժերը։ </w:t>
      </w:r>
    </w:p>
    <w:p w14:paraId="04B6067C" w14:textId="370B34AC" w:rsidR="00012117" w:rsidRPr="000D40E5" w:rsidRDefault="00012117" w:rsidP="00012117">
      <w:pPr>
        <w:shd w:val="clear" w:color="auto" w:fill="FFFFFF"/>
        <w:tabs>
          <w:tab w:val="left" w:pos="720"/>
        </w:tabs>
        <w:spacing w:before="0"/>
        <w:ind w:left="-90" w:firstLine="0"/>
        <w:contextualSpacing/>
      </w:pPr>
      <w:r w:rsidRPr="000D40E5">
        <w:rPr>
          <w:rFonts w:eastAsia="Times New Roman" w:cs="GHEA Grapalat"/>
        </w:rPr>
        <w:lastRenderedPageBreak/>
        <w:tab/>
      </w:r>
      <w:r w:rsidRPr="000D40E5">
        <w:t xml:space="preserve">Հաշվեքննողների կողմից կատարված վերահաշվարկով‚ ելակետային տվյալներում ընդունելով ըստ տարիների սահմանված ժամկետները և կատարման ենթակա աշխատանքների ծավալները պարզվել է‚ որ աշխատանքների կատարման ժամկետի խախման համար հաշվետու ժամանակահատվածի վերջի դրությամբ պետք է հաշվարկվեր և գանձվեր </w:t>
      </w:r>
      <w:r w:rsidRPr="000D40E5">
        <w:rPr>
          <w:shd w:val="clear" w:color="auto" w:fill="auto"/>
        </w:rPr>
        <w:t>272‚513.78 հազ. դրամ</w:t>
      </w:r>
      <w:r w:rsidRPr="000D40E5">
        <w:t xml:space="preserve"> տույժ</w:t>
      </w:r>
      <w:r w:rsidR="00B2774B">
        <w:t>‚ այնինչ հաշվարկվել և գանձվել է 48‚349.74 հազ. դրամ կամ պակաս 224‚164.04 հազ. դրամով։</w:t>
      </w:r>
    </w:p>
    <w:p w14:paraId="562377B8" w14:textId="56A67B6C" w:rsidR="00012117" w:rsidRPr="000D40E5" w:rsidRDefault="00012117" w:rsidP="00B54D2B">
      <w:pPr>
        <w:pStyle w:val="ListParagraph"/>
        <w:numPr>
          <w:ilvl w:val="0"/>
          <w:numId w:val="22"/>
        </w:numPr>
        <w:shd w:val="clear" w:color="auto" w:fill="FFFFFF"/>
        <w:tabs>
          <w:tab w:val="left" w:pos="720"/>
          <w:tab w:val="left" w:pos="990"/>
        </w:tabs>
        <w:spacing w:before="0"/>
        <w:ind w:left="-90" w:firstLine="810"/>
      </w:pPr>
      <w:r w:rsidRPr="000D40E5">
        <w:rPr>
          <w:bCs w:val="0"/>
        </w:rPr>
        <w:t>ՀՀ Գեղարքունիքի մարզի գ. Լեռնահովիտի Վ. Բարեղամյանի անվան միջնակարգ դպրոցի կառուցման 2020 թվականին կնքված</w:t>
      </w:r>
      <w:r w:rsidRPr="000D40E5">
        <w:rPr>
          <w:b/>
        </w:rPr>
        <w:t xml:space="preserve"> </w:t>
      </w:r>
      <w:r w:rsidRPr="000D40E5">
        <w:t xml:space="preserve">պայմանագրով </w:t>
      </w:r>
      <w:r w:rsidRPr="000D40E5">
        <w:rPr>
          <w:rFonts w:eastAsia="Times New Roman" w:cs="GHEA Grapalat"/>
        </w:rPr>
        <w:t xml:space="preserve">աշխատանքների ավարտի ժամկետը սահմանվել է 420 օր‚ սակայն այդ ժամկետում աշխատանքները չեն ավարտվել։ </w:t>
      </w:r>
      <w:r w:rsidRPr="000D40E5">
        <w:t>ՀՀ կառավարության 2024 թվականի հոկտեմբերի 3-ի № 1582-Ա որոշման հիման վրա կնքված համաձայնագրով աշխատանքների ավարտի ժամկետն երկարացվել և սահմանվել է 25.05.2025թ.‚ սակայն այս ժամկետում նույնպես 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Պայմանագրով սահմանված աշխատանքների կատարման ժամկետի խախտման համար չեն հաշվարկվել պայմանագրով սահմանված տույժերը։ Հաշվեքննողների կողմից կատարված վերահաշվարկով‚ ելակետային տվյալներում ընդունելով ըստ տարիների սահմանված ժամկետները և կատարման ենթակա աշխատանքների ծավալները‚ պարզվել է‚ որ աշխատանքների կատարման ժամկետի խախման համար հաշվետու ժամանակաշրջանի վերջի դրությամբ Կապալառուի կողմից վճարման ենթակա տույժը կազմում է  95‚482.26 հազ. դրամ։</w:t>
      </w:r>
    </w:p>
    <w:p w14:paraId="168E2857" w14:textId="6F1A150D" w:rsidR="00012117" w:rsidRDefault="00012117" w:rsidP="00D9507D">
      <w:pPr>
        <w:pStyle w:val="BodyText"/>
        <w:numPr>
          <w:ilvl w:val="0"/>
          <w:numId w:val="22"/>
        </w:numPr>
        <w:ind w:left="0" w:firstLine="720"/>
        <w:jc w:val="both"/>
        <w:rPr>
          <w:rFonts w:ascii="GHEA Grapalat" w:eastAsia="Times New Roman" w:hAnsi="GHEA Grapalat" w:cs="Calibri"/>
          <w:lang w:val="hy-AM"/>
        </w:rPr>
      </w:pPr>
      <w:r w:rsidRPr="000D40E5">
        <w:rPr>
          <w:rFonts w:ascii="GHEA Grapalat" w:hAnsi="GHEA Grapalat"/>
          <w:lang w:val="hy-AM"/>
        </w:rPr>
        <w:t>Պետության կարիքների համար կապալային աշխատանքների կատարման պետական գնման պամանագրով փուլ 1-ով նախատեսված 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2,304.41</w:t>
      </w:r>
      <w:r w:rsidR="00D9507D">
        <w:rPr>
          <w:rFonts w:ascii="GHEA Grapalat" w:hAnsi="GHEA Grapalat"/>
          <w:lang w:val="hy-AM"/>
        </w:rPr>
        <w:t xml:space="preserve"> </w:t>
      </w:r>
      <w:r w:rsidRPr="000D40E5">
        <w:rPr>
          <w:rFonts w:ascii="GHEA Grapalat" w:eastAsia="Times New Roman" w:hAnsi="GHEA Grapalat" w:cs="Calibri"/>
          <w:lang w:val="hy-AM"/>
        </w:rPr>
        <w:t xml:space="preserve">հազ. դրամի </w:t>
      </w:r>
      <w:r w:rsidRPr="000D40E5">
        <w:rPr>
          <w:rFonts w:ascii="GHEA Grapalat" w:hAnsi="GHEA Grapalat"/>
          <w:lang w:val="hy-AM"/>
        </w:rPr>
        <w:t xml:space="preserve">տույժերը չեն հաշվարկել և կատարողականների դիմաց վճարումներից չեն պակասեցվել‚ ինչը հանգեցրել է Ձև Հ-4 հաշվետվությունում «Տարեվերջի դեբիտորական պատքեր» ցուցանիշի խեղաթյուրման 2,304.41 </w:t>
      </w:r>
      <w:r w:rsidRPr="000D40E5">
        <w:rPr>
          <w:rFonts w:ascii="GHEA Grapalat" w:eastAsia="Times New Roman" w:hAnsi="GHEA Grapalat" w:cs="Calibri"/>
          <w:lang w:val="hy-AM"/>
        </w:rPr>
        <w:t>հազ. դրամով։</w:t>
      </w:r>
    </w:p>
    <w:p w14:paraId="7A3CA64C" w14:textId="3997FB80" w:rsidR="00D9507D" w:rsidRPr="000D40E5" w:rsidRDefault="00D9507D" w:rsidP="00D9507D">
      <w:pPr>
        <w:pStyle w:val="BodyText"/>
        <w:ind w:firstLine="720"/>
        <w:jc w:val="both"/>
        <w:rPr>
          <w:rFonts w:ascii="GHEA Grapalat" w:eastAsia="Times New Roman" w:hAnsi="GHEA Grapalat" w:cs="Calibri"/>
          <w:lang w:val="hy-AM"/>
        </w:rPr>
      </w:pPr>
      <w:r w:rsidRPr="00D9507D">
        <w:rPr>
          <w:rFonts w:ascii="GHEA Grapalat" w:eastAsia="Times New Roman" w:hAnsi="GHEA Grapalat" w:cs="Calibri"/>
          <w:lang w:val="hy-AM"/>
        </w:rPr>
        <w:t xml:space="preserve">Նշվածների արդյունքում </w:t>
      </w:r>
      <w:r w:rsidR="00B2774B">
        <w:rPr>
          <w:rFonts w:ascii="GHEA Grapalat" w:eastAsia="Times New Roman" w:hAnsi="GHEA Grapalat" w:cs="Calibri"/>
          <w:lang w:val="hy-AM"/>
        </w:rPr>
        <w:t xml:space="preserve">Ձև Հ-4 </w:t>
      </w:r>
      <w:r w:rsidRPr="00D9507D">
        <w:rPr>
          <w:rFonts w:ascii="GHEA Grapalat" w:eastAsia="Times New Roman" w:hAnsi="GHEA Grapalat" w:cs="Calibri"/>
          <w:lang w:val="hy-AM"/>
        </w:rPr>
        <w:t>հաշվետվությունում</w:t>
      </w:r>
      <w:r w:rsidR="00B2774B">
        <w:rPr>
          <w:rFonts w:ascii="GHEA Grapalat" w:eastAsia="Times New Roman" w:hAnsi="GHEA Grapalat" w:cs="Calibri"/>
          <w:lang w:val="hy-AM"/>
        </w:rPr>
        <w:t xml:space="preserve"> </w:t>
      </w:r>
      <w:r w:rsidRPr="00D9507D">
        <w:rPr>
          <w:rFonts w:ascii="GHEA Grapalat" w:eastAsia="Times New Roman" w:hAnsi="GHEA Grapalat" w:cs="Calibri"/>
          <w:lang w:val="hy-AM"/>
        </w:rPr>
        <w:t>«Տարեվերջի դեբիտորական պարտքեր» ցուցանիշ</w:t>
      </w:r>
      <w:r w:rsidR="00C63041">
        <w:rPr>
          <w:rFonts w:ascii="GHEA Grapalat" w:eastAsia="Times New Roman" w:hAnsi="GHEA Grapalat" w:cs="Calibri"/>
          <w:lang w:val="hy-AM"/>
        </w:rPr>
        <w:t>ը</w:t>
      </w:r>
      <w:r w:rsidRPr="00D9507D">
        <w:rPr>
          <w:rFonts w:ascii="GHEA Grapalat" w:eastAsia="Times New Roman" w:hAnsi="GHEA Grapalat" w:cs="Calibri"/>
          <w:lang w:val="hy-AM"/>
        </w:rPr>
        <w:t xml:space="preserve"> խեղաթյուրված (պակաս) է ներկայացվել </w:t>
      </w:r>
      <w:r w:rsidR="00B2774B">
        <w:rPr>
          <w:rFonts w:ascii="GHEA Grapalat" w:eastAsia="Times New Roman" w:hAnsi="GHEA Grapalat" w:cs="Calibri"/>
          <w:lang w:val="hy-AM"/>
        </w:rPr>
        <w:t>421‚093.89</w:t>
      </w:r>
      <w:r w:rsidRPr="00D9507D">
        <w:rPr>
          <w:rFonts w:ascii="GHEA Grapalat" w:eastAsia="Times New Roman" w:hAnsi="GHEA Grapalat" w:cs="Calibri"/>
          <w:lang w:val="hy-AM"/>
        </w:rPr>
        <w:t xml:space="preserve"> հազ. դրամով</w:t>
      </w:r>
      <w:r w:rsidR="00C63041">
        <w:rPr>
          <w:rFonts w:ascii="GHEA Grapalat" w:eastAsia="Times New Roman" w:hAnsi="GHEA Grapalat" w:cs="Calibri"/>
          <w:lang w:val="hy-AM"/>
        </w:rPr>
        <w:t>։</w:t>
      </w:r>
    </w:p>
    <w:p w14:paraId="66AE3F76" w14:textId="3F30BA4D" w:rsidR="00012117" w:rsidRPr="000D40E5" w:rsidRDefault="00D9507D" w:rsidP="00012117">
      <w:pPr>
        <w:rPr>
          <w:noProof/>
        </w:rPr>
      </w:pPr>
      <w:r w:rsidRPr="00637FA9">
        <w:rPr>
          <w:b/>
          <w:bCs w:val="0"/>
        </w:rPr>
        <w:lastRenderedPageBreak/>
        <w:t>2</w:t>
      </w:r>
      <w:r w:rsidR="00012117" w:rsidRPr="00637FA9">
        <w:rPr>
          <w:b/>
          <w:bCs w:val="0"/>
        </w:rPr>
        <w:t>)</w:t>
      </w:r>
      <w:r w:rsidR="00012117" w:rsidRPr="000D40E5">
        <w:t xml:space="preserve"> 2024 թվականին օգոստոսի 9-ին </w:t>
      </w:r>
      <w:r w:rsidR="00012117" w:rsidRPr="000D40E5">
        <w:rPr>
          <w:noProof/>
        </w:rPr>
        <w:t xml:space="preserve">ՀՀ քաղաքաշինության կոմիտեն Կապալառուին ծանուցել է </w:t>
      </w:r>
      <w:r w:rsidR="00012117" w:rsidRPr="000D40E5">
        <w:rPr>
          <w:rFonts w:cs="Arial"/>
        </w:rPr>
        <w:t>Պետության կարիքների համար կապալային աշխատանքների կատարման պետական գնման պայմանագիրը</w:t>
      </w:r>
      <w:r w:rsidR="00012117" w:rsidRPr="000D40E5">
        <w:rPr>
          <w:noProof/>
        </w:rPr>
        <w:t xml:space="preserve">  միակողմանի լուծելու մասին և 23.08.2024-ին դիմել է բանկային երաշխիքներ տրամադրած Բանկին պահանջելով պայմանագրի ապահովման և որակի ապահովման բանկային երաշխիքների‚ ինչպես նաև տուժանքների մասին համաձայնագրերին կից վճարման պահանջագրերի 172‚209.21 հազ. դրամ գումարները փոխանցել ՀՀ պետական բյուջեի համապատասխան գանձապետական հաշվեհամարներին։ Նշված պահանջին ի պատասխան Բանկը ծանուցել է‚ որ բանկային երաշխիքների 53‚145.34 հազ. դրամը փոխանցել է համապատասխան գանձապետական հաշվեհամարին‚ իսկ տուժանքների մասին համաձայնագրերին կից վճարման պահանջագրերի 119‚063.87 հազ. դրամ տուժանքները չի կարող փոխանցել կապալառուի հաշիվների նկատմամբ կիրառված սահմանափակումների պատճառով։</w:t>
      </w:r>
    </w:p>
    <w:p w14:paraId="45C57200" w14:textId="77777777" w:rsidR="00012117" w:rsidRPr="000D40E5" w:rsidRDefault="00012117" w:rsidP="00012117">
      <w:pPr>
        <w:rPr>
          <w:noProof/>
        </w:rPr>
      </w:pPr>
      <w:r w:rsidRPr="000D40E5">
        <w:rPr>
          <w:noProof/>
        </w:rPr>
        <w:t>11.09.2024 թվականին ՀՀ քաղաքաշինության կոմիտեն դիմել է «ԱՌՔԱ Քրեդիտ Ռեփորթինգ» ՓԲԸ-ին տեղեկացնելով որ բանկը վճարման պահանջագրերով նշված որակավորման և պայմանագրի ապահովման գումարները չի կարողացել փոխանցել ՀՀ պետական բյուջեի գանձապետական հաշվեհամարներին։</w:t>
      </w:r>
    </w:p>
    <w:p w14:paraId="42B34590" w14:textId="77777777" w:rsidR="00012117" w:rsidRPr="000D40E5" w:rsidRDefault="00012117" w:rsidP="00012117">
      <w:pPr>
        <w:rPr>
          <w:noProof/>
        </w:rPr>
      </w:pPr>
      <w:r w:rsidRPr="000D40E5">
        <w:rPr>
          <w:noProof/>
        </w:rPr>
        <w:t>26.03.2025 թվականին ՀՀ քաղաքաշինության կոմիտեն ՀՀ ֆինանսների նախարարություն է ներկայացրել Պատվիրատուի որոշումը Կապալառուին գնումների գործընթացին մասնակցելու իրավունք չունեցող մասնակիցների ցուցակում ներառելու վերաբերյալ։</w:t>
      </w:r>
    </w:p>
    <w:p w14:paraId="72807DCD" w14:textId="77777777" w:rsidR="00012117" w:rsidRPr="000D40E5" w:rsidRDefault="00012117" w:rsidP="00012117">
      <w:pPr>
        <w:rPr>
          <w:noProof/>
        </w:rPr>
      </w:pPr>
      <w:r w:rsidRPr="000D40E5">
        <w:rPr>
          <w:noProof/>
        </w:rPr>
        <w:t>Հաշվեքննությամբ պարզվել է‚ որ ՀՀ պետական բյուջեի գանձապետական հաշվեհամարներին չեն փոխանցվել ոչ միայն տուժանքների մասին համաձայնագրերին կից վճարման պահանջագրերի 119‚063.87 հազ. դրամ տուժանքները‚ այլ նաև 53‚145.34 հազ. դրամ բանկային երաշխիքներից 41‚145.34 հազ. դրամի պայմանագրի ապահովման բանկային երաշխիքի գումարը։</w:t>
      </w:r>
    </w:p>
    <w:p w14:paraId="46670F2B" w14:textId="0917FBDD" w:rsidR="00012117" w:rsidRPr="000D40E5" w:rsidRDefault="00012117" w:rsidP="00012117">
      <w:pPr>
        <w:rPr>
          <w:noProof/>
        </w:rPr>
      </w:pPr>
      <w:r w:rsidRPr="000D40E5">
        <w:rPr>
          <w:noProof/>
        </w:rPr>
        <w:t>Արդյունքում Ձև Հ-4 հաշվետվությունում ներկայացված «Տարեսկզբի դեբիտորական պարտքեր» և «Տարեվերջի դեբիտորական պարտքեր» ցուցանիշները խեղա</w:t>
      </w:r>
      <w:r w:rsidR="00C84340">
        <w:rPr>
          <w:noProof/>
        </w:rPr>
        <w:t>թ</w:t>
      </w:r>
      <w:r w:rsidRPr="000D40E5">
        <w:rPr>
          <w:noProof/>
        </w:rPr>
        <w:t>յուրված (պակաս) են ներկայացվել 160‚209.21 հազարական դրամով։</w:t>
      </w:r>
    </w:p>
    <w:p w14:paraId="7ABDBB76" w14:textId="77F81F60" w:rsidR="00012117" w:rsidRPr="000D40E5" w:rsidRDefault="00D9507D" w:rsidP="00012117">
      <w:pPr>
        <w:spacing w:before="0"/>
      </w:pPr>
      <w:r w:rsidRPr="00637FA9">
        <w:rPr>
          <w:b/>
          <w:bCs w:val="0"/>
        </w:rPr>
        <w:t>3</w:t>
      </w:r>
      <w:r w:rsidR="00012117" w:rsidRPr="00637FA9">
        <w:rPr>
          <w:b/>
          <w:bCs w:val="0"/>
        </w:rPr>
        <w:t>)</w:t>
      </w:r>
      <w:r w:rsidR="00012117" w:rsidRPr="00637FA9">
        <w:t xml:space="preserve"> Պետության</w:t>
      </w:r>
      <w:r w:rsidR="00012117" w:rsidRPr="000D40E5">
        <w:t xml:space="preserve"> կարիքների համար կապալային աշխատանքների կատարման պետական գնման պամանագրերով 2025 թվականի սեպտեմբերին ընդունվել են 2 հանձման-ընդունման արձանագրություններ և նույն օրերին նույն գումարների չափով հարկային հաշիվներ։ 12.12.2025 թվականին‚ առանց աշխատանքների հանձնման-</w:t>
      </w:r>
      <w:r w:rsidR="00012117" w:rsidRPr="000D40E5">
        <w:lastRenderedPageBreak/>
        <w:t xml:space="preserve">ընդունման արձանագրության‚ ընդունվել է ևս մեկ հարկային հաշիվ </w:t>
      </w:r>
      <w:r w:rsidR="00012117" w:rsidRPr="000D40E5">
        <w:rPr>
          <w:rFonts w:eastAsia="Times New Roman" w:cs="Calibri"/>
          <w:bCs w:val="0"/>
          <w:iCs w:val="0"/>
          <w:shd w:val="clear" w:color="auto" w:fill="auto"/>
        </w:rPr>
        <w:t xml:space="preserve">    4,323.85 հազ. դրամի‚ որի</w:t>
      </w:r>
      <w:r w:rsidR="00012117" w:rsidRPr="000D40E5">
        <w:t xml:space="preserve"> «Լրացուցիչ տվյալներ դաշտում» նշված է «կատարողական ակտ № 3» որը պատվիրատուի մոտ չկա և չի ընդունվել։ Պատվիրատուն հարկային հաշվում նշված գումարը 29.12.2025թ-ին փոխանցել է ՀՀ պետական բյուջեի գանձապետական դեպոզիտային հաշվեհամարին ծախսը ներառելով Ձև Հ-2 հաշվետվության «Դրամարկղային ծախս» և Ձև Հ-4 հաշվետվության «Տարեվերջի դեբիտորական պարտքեր» ցուցանիշներում։</w:t>
      </w:r>
    </w:p>
    <w:p w14:paraId="5BCD8BB6" w14:textId="77777777" w:rsidR="00012117" w:rsidRDefault="00012117" w:rsidP="00012117">
      <w:pPr>
        <w:spacing w:before="0"/>
        <w:rPr>
          <w:noProof/>
        </w:rPr>
      </w:pPr>
      <w:r w:rsidRPr="000D40E5">
        <w:rPr>
          <w:noProof/>
        </w:rPr>
        <w:t xml:space="preserve">Արդյունքում Ձև Հ-2 և Ձև Հ-4 հաշվետվություններում ներկայացված «Դրամարկղային ծախս» և «Տարեվերջի դեբիտորական պարտքեր» ցուցանիշները խեղաըյուրված (պակաս) են ներկայացվել </w:t>
      </w:r>
      <w:r w:rsidRPr="000D40E5">
        <w:rPr>
          <w:rFonts w:eastAsia="Times New Roman" w:cs="Calibri"/>
          <w:bCs w:val="0"/>
          <w:iCs w:val="0"/>
          <w:shd w:val="clear" w:color="auto" w:fill="auto"/>
        </w:rPr>
        <w:t xml:space="preserve">4,323.85 </w:t>
      </w:r>
      <w:r w:rsidRPr="00E03E4B">
        <w:rPr>
          <w:noProof/>
        </w:rPr>
        <w:t>հազարական դրամով։</w:t>
      </w:r>
    </w:p>
    <w:p w14:paraId="39DF1EA2" w14:textId="77777777" w:rsidR="004E6660" w:rsidRDefault="004E6660" w:rsidP="00012117">
      <w:pPr>
        <w:spacing w:before="0"/>
        <w:rPr>
          <w:b/>
          <w:bCs w:val="0"/>
          <w:i/>
          <w:iCs w:val="0"/>
          <w:noProof/>
        </w:rPr>
      </w:pPr>
    </w:p>
    <w:p w14:paraId="434D19EA" w14:textId="77777777" w:rsidR="004E6660" w:rsidRPr="00E03E4B" w:rsidRDefault="004E6660" w:rsidP="00012117">
      <w:pPr>
        <w:spacing w:before="0"/>
      </w:pPr>
    </w:p>
    <w:p w14:paraId="4FD087B3" w14:textId="3D3144C5" w:rsidR="00E72399" w:rsidRPr="004B5DA1" w:rsidRDefault="004B562A" w:rsidP="00E72399">
      <w:pPr>
        <w:pStyle w:val="BodyText"/>
        <w:ind w:firstLine="720"/>
        <w:jc w:val="both"/>
        <w:rPr>
          <w:rFonts w:ascii="GHEA Grapalat" w:hAnsi="GHEA Grapalat" w:cs="Arial"/>
          <w:b/>
          <w:lang w:val="hy-AM"/>
        </w:rPr>
      </w:pPr>
      <w:bookmarkStart w:id="174" w:name="խ7106"/>
      <w:bookmarkEnd w:id="174"/>
      <w:r>
        <w:rPr>
          <w:rFonts w:ascii="GHEA Grapalat" w:hAnsi="GHEA Grapalat"/>
          <w:b/>
          <w:lang w:val="hy-AM"/>
        </w:rPr>
        <w:t>Ե</w:t>
      </w:r>
      <w:r w:rsidR="00E72399" w:rsidRPr="00347C3C">
        <w:rPr>
          <w:rFonts w:ascii="GHEA Grapalat" w:hAnsi="GHEA Grapalat"/>
          <w:b/>
          <w:lang w:val="hy-AM"/>
        </w:rPr>
        <w:t>զրակացության «</w:t>
      </w:r>
      <w:r w:rsidR="00E72399">
        <w:rPr>
          <w:rFonts w:ascii="GHEA Grapalat" w:hAnsi="GHEA Grapalat"/>
          <w:b/>
          <w:lang w:val="hy-AM"/>
        </w:rPr>
        <w:t>7</w:t>
      </w:r>
      <w:r w:rsidR="00E72399" w:rsidRPr="00347C3C">
        <w:rPr>
          <w:rFonts w:ascii="GHEA Grapalat" w:hAnsi="GHEA Grapalat"/>
          <w:b/>
          <w:lang w:val="hy-AM"/>
        </w:rPr>
        <w:t xml:space="preserve">. Խեղաթյուրումներ» բաժին կարելի է վերադառնալ հետևյալ հղմամբ` </w:t>
      </w:r>
      <w:hyperlink w:anchor="խ7105սս" w:history="1">
        <w:r w:rsidR="00E72399" w:rsidRPr="004B5DA1">
          <w:rPr>
            <w:rStyle w:val="Hyperlink"/>
            <w:rFonts w:ascii="GHEA Grapalat" w:hAnsi="GHEA Grapalat"/>
            <w:b/>
            <w:lang w:val="hy-AM"/>
          </w:rPr>
          <w:t>7.10.4</w:t>
        </w:r>
        <w:r w:rsidR="00E72399" w:rsidRPr="004B5DA1">
          <w:rPr>
            <w:rStyle w:val="Hyperlink"/>
            <w:rFonts w:ascii="GHEA Grapalat" w:hAnsi="GHEA Grapalat" w:cs="Arial"/>
            <w:b/>
            <w:lang w:val="hy-AM"/>
          </w:rPr>
          <w:t>։</w:t>
        </w:r>
      </w:hyperlink>
    </w:p>
    <w:p w14:paraId="7D57CD32" w14:textId="77777777" w:rsidR="00E72399" w:rsidRPr="00347C3C" w:rsidRDefault="00E72399" w:rsidP="00012117">
      <w:pPr>
        <w:pStyle w:val="BodyText"/>
        <w:ind w:firstLine="720"/>
        <w:jc w:val="both"/>
        <w:rPr>
          <w:rFonts w:ascii="GHEA Grapalat" w:hAnsi="GHEA Grapalat"/>
          <w:lang w:val="hy-AM"/>
        </w:rPr>
      </w:pPr>
    </w:p>
    <w:p w14:paraId="78095B88" w14:textId="77777777" w:rsidR="00012117" w:rsidRPr="00347C3C" w:rsidRDefault="00012117" w:rsidP="00861777">
      <w:pPr>
        <w:pStyle w:val="Heading3"/>
        <w:spacing w:before="0" w:after="0"/>
        <w:ind w:left="540"/>
        <w:jc w:val="center"/>
      </w:pPr>
      <w:r w:rsidRPr="00347C3C">
        <w:t xml:space="preserve">ՀՀ </w:t>
      </w:r>
      <w:r>
        <w:t xml:space="preserve">առողջապահության </w:t>
      </w:r>
      <w:r w:rsidRPr="00347C3C">
        <w:t xml:space="preserve"> նախարարության</w:t>
      </w:r>
      <w:r w:rsidRPr="00347C3C" w:rsidDel="006A2652">
        <w:t xml:space="preserve"> </w:t>
      </w:r>
      <w:r w:rsidRPr="00347C3C">
        <w:t>«Առողջապահության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w:t>
      </w:r>
    </w:p>
    <w:p w14:paraId="1A097435" w14:textId="77777777" w:rsidR="00012117" w:rsidRPr="00347C3C" w:rsidRDefault="00012117" w:rsidP="00012117">
      <w:pPr>
        <w:keepNext/>
        <w:keepLines/>
        <w:spacing w:before="0"/>
        <w:ind w:firstLine="0"/>
        <w:jc w:val="left"/>
        <w:rPr>
          <w:rFonts w:eastAsia="Times New Roman"/>
          <w:b/>
          <w:bCs w:val="0"/>
          <w:i/>
          <w:iCs w:val="0"/>
        </w:rPr>
      </w:pPr>
      <w:r w:rsidRPr="00347C3C">
        <w:rPr>
          <w:rFonts w:eastAsia="Times New Roman"/>
          <w:b/>
          <w:bCs w:val="0"/>
          <w:i/>
          <w:iCs w:val="0"/>
        </w:rPr>
        <w:t>Կատարող՝ ՀՀ քաղաքաշինության կոմիտե</w:t>
      </w:r>
    </w:p>
    <w:p w14:paraId="77BBDC35" w14:textId="6440DE31" w:rsidR="00012117" w:rsidRPr="00347C3C" w:rsidRDefault="00012117" w:rsidP="00012117">
      <w:pPr>
        <w:pStyle w:val="Heading4"/>
        <w:keepNext w:val="0"/>
        <w:ind w:left="0" w:right="734" w:firstLine="0"/>
        <w:rPr>
          <w:lang w:val="hy-AM"/>
        </w:rPr>
      </w:pPr>
      <w:r w:rsidRPr="00347C3C">
        <w:rPr>
          <w:lang w:val="hy-AM"/>
        </w:rPr>
        <w:t xml:space="preserve">Տնտեսագիտական դասակարգման «Շենքերի և շինությունների շինարարություն» հոդվածի (511200) </w:t>
      </w:r>
      <w:r w:rsidR="006B1392">
        <w:rPr>
          <w:lang w:val="hy-AM"/>
        </w:rPr>
        <w:t xml:space="preserve">դրամարկղային ծախսի և </w:t>
      </w:r>
      <w:r w:rsidRPr="00347C3C">
        <w:rPr>
          <w:lang w:val="hy-AM"/>
        </w:rPr>
        <w:t>դեբիտորական պարտքերի գումարի խեղաթյուրումները.</w:t>
      </w:r>
    </w:p>
    <w:p w14:paraId="7CFBDDFA" w14:textId="77777777" w:rsidR="00012117" w:rsidRPr="004D2CEC" w:rsidRDefault="00012117" w:rsidP="00012117">
      <w:pPr>
        <w:ind w:firstLine="708"/>
        <w:rPr>
          <w:b/>
          <w:bCs w:val="0"/>
          <w:i/>
          <w:iCs w:val="0"/>
        </w:rPr>
      </w:pPr>
      <w:r w:rsidRPr="004D2CEC">
        <w:rPr>
          <w:b/>
          <w:bCs w:val="0"/>
          <w:i/>
          <w:iCs w:val="0"/>
        </w:rPr>
        <w:t>Գնահատման կիրառելի հիմքերը.</w:t>
      </w:r>
    </w:p>
    <w:p w14:paraId="657FC26B" w14:textId="77777777" w:rsidR="00012117" w:rsidRPr="004D2CEC" w:rsidRDefault="00012117" w:rsidP="008B1C02">
      <w:pPr>
        <w:numPr>
          <w:ilvl w:val="0"/>
          <w:numId w:val="25"/>
        </w:numPr>
        <w:tabs>
          <w:tab w:val="left" w:pos="1134"/>
        </w:tabs>
        <w:spacing w:before="0"/>
        <w:ind w:left="0" w:firstLine="720"/>
        <w:contextualSpacing/>
      </w:pPr>
      <w:r w:rsidRPr="004D2CEC">
        <w:t xml:space="preserve">«Հանրային հատվածի կազմակերպությունների հաշվապահական հաշվառման մասին» օրենքի </w:t>
      </w:r>
    </w:p>
    <w:p w14:paraId="715273C9" w14:textId="77777777" w:rsidR="00012117" w:rsidRPr="004D2CEC" w:rsidRDefault="00012117" w:rsidP="008B1C02">
      <w:pPr>
        <w:numPr>
          <w:ilvl w:val="0"/>
          <w:numId w:val="26"/>
        </w:numPr>
        <w:tabs>
          <w:tab w:val="left" w:pos="1134"/>
        </w:tabs>
        <w:spacing w:before="0"/>
        <w:ind w:left="1440" w:hanging="450"/>
        <w:contextualSpacing/>
      </w:pPr>
      <w:r w:rsidRPr="004D2CEC">
        <w:t xml:space="preserve">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w:t>
      </w:r>
      <w:r w:rsidRPr="004D2CEC">
        <w:lastRenderedPageBreak/>
        <w:t xml:space="preserve">ժամանակահատվածների ֆինանսական հաշվետվություններում, որոնց դրանք վերաբերում են...»։ </w:t>
      </w:r>
    </w:p>
    <w:p w14:paraId="0330DBF6" w14:textId="77777777" w:rsidR="00012117" w:rsidRPr="004D2CEC" w:rsidRDefault="00012117" w:rsidP="008B1C02">
      <w:pPr>
        <w:numPr>
          <w:ilvl w:val="0"/>
          <w:numId w:val="26"/>
        </w:numPr>
        <w:tabs>
          <w:tab w:val="left" w:pos="1134"/>
        </w:tabs>
        <w:spacing w:before="0"/>
        <w:ind w:left="1440" w:hanging="450"/>
        <w:contextualSpacing/>
      </w:pPr>
      <w:r w:rsidRPr="004D2CEC">
        <w:t>11-րդ հոդվածի 1-ին մաս</w:t>
      </w:r>
      <w:r w:rsidRPr="004D2CEC">
        <w:rPr>
          <w:b/>
          <w:i/>
        </w:rPr>
        <w:t xml:space="preserve">՝ </w:t>
      </w:r>
      <w:r w:rsidRPr="004D2CEC">
        <w:rPr>
          <w:rFonts w:cs="Courier New"/>
        </w:rPr>
        <w:t>«...</w:t>
      </w:r>
      <w:r w:rsidRPr="004D2CEC">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4D2CEC">
        <w:rPr>
          <w:b/>
          <w:i/>
        </w:rPr>
        <w:t>»</w:t>
      </w:r>
      <w:r w:rsidRPr="004D2CEC">
        <w:t>:</w:t>
      </w:r>
    </w:p>
    <w:p w14:paraId="04731C40" w14:textId="77777777" w:rsidR="00012117" w:rsidRPr="004D2CEC" w:rsidRDefault="00012117" w:rsidP="008B1C02">
      <w:pPr>
        <w:numPr>
          <w:ilvl w:val="0"/>
          <w:numId w:val="25"/>
        </w:numPr>
        <w:tabs>
          <w:tab w:val="left" w:pos="720"/>
          <w:tab w:val="left" w:pos="1134"/>
        </w:tabs>
        <w:spacing w:before="0"/>
        <w:ind w:left="0" w:firstLine="567"/>
        <w:contextualSpacing/>
        <w:rPr>
          <w:b/>
          <w:lang w:eastAsia="ru-RU"/>
        </w:rPr>
      </w:pPr>
      <w:r w:rsidRPr="004D2CEC">
        <w:t>ՀՀՀՀՍ պարագրաֆ 2</w:t>
      </w:r>
      <w:r w:rsidRPr="004D2CEC">
        <w:rPr>
          <w:rFonts w:ascii="MS Gothic" w:eastAsia="MS Gothic" w:hAnsi="MS Gothic" w:cs="MS Gothic" w:hint="eastAsia"/>
        </w:rPr>
        <w:t>․</w:t>
      </w:r>
      <w:r w:rsidRPr="004D2CEC">
        <w:t xml:space="preserve">22՝ </w:t>
      </w:r>
      <w:r w:rsidRPr="004D2CEC">
        <w:rPr>
          <w:rFonts w:cs="GHEA Grapalat"/>
        </w:rPr>
        <w:t>«...Հաշվապահական</w:t>
      </w:r>
      <w:r w:rsidRPr="004D2CEC">
        <w:t xml:space="preserve"> </w:t>
      </w:r>
      <w:r w:rsidRPr="004D2CEC">
        <w:rPr>
          <w:rFonts w:cs="GHEA Grapalat"/>
        </w:rPr>
        <w:t>հաշվառման</w:t>
      </w:r>
      <w:r w:rsidRPr="004D2CEC">
        <w:t xml:space="preserve"> </w:t>
      </w:r>
      <w:r w:rsidRPr="004D2CEC">
        <w:rPr>
          <w:rFonts w:cs="GHEA Grapalat"/>
        </w:rPr>
        <w:t>հաշվեգրման</w:t>
      </w:r>
      <w:r w:rsidRPr="004D2CEC">
        <w:t xml:space="preserve"> </w:t>
      </w:r>
      <w:r w:rsidRPr="004D2CEC">
        <w:rPr>
          <w:rFonts w:cs="GHEA Grapalat"/>
        </w:rPr>
        <w:t>հիմունքի</w:t>
      </w:r>
      <w:r w:rsidRPr="004D2CEC">
        <w:t xml:space="preserve"> </w:t>
      </w:r>
      <w:r w:rsidRPr="004D2CEC">
        <w:rPr>
          <w:rFonts w:cs="GHEA Grapalat"/>
        </w:rPr>
        <w:t>համաձայն</w:t>
      </w:r>
      <w:r w:rsidRPr="004D2CEC">
        <w:t xml:space="preserve">` </w:t>
      </w:r>
      <w:r w:rsidRPr="004D2CEC">
        <w:rPr>
          <w:rFonts w:cs="GHEA Grapalat"/>
        </w:rPr>
        <w:t>գործառնությունները</w:t>
      </w:r>
      <w:r w:rsidRPr="004D2CEC">
        <w:t xml:space="preserve">, </w:t>
      </w:r>
      <w:r w:rsidRPr="004D2CEC">
        <w:rPr>
          <w:rFonts w:cs="GHEA Grapalat"/>
        </w:rPr>
        <w:t>այլ</w:t>
      </w:r>
      <w:r w:rsidRPr="004D2CEC">
        <w:t xml:space="preserve"> </w:t>
      </w:r>
      <w:r w:rsidRPr="004D2CEC">
        <w:rPr>
          <w:rFonts w:cs="GHEA Grapalat"/>
        </w:rPr>
        <w:t>դեպքերը</w:t>
      </w:r>
      <w:r w:rsidRPr="004D2CEC">
        <w:t xml:space="preserve"> </w:t>
      </w:r>
      <w:r w:rsidRPr="004D2CEC">
        <w:rPr>
          <w:rFonts w:cs="GHEA Grapalat"/>
        </w:rPr>
        <w:t>և</w:t>
      </w:r>
      <w:r w:rsidRPr="004D2CEC">
        <w:t xml:space="preserve"> </w:t>
      </w:r>
      <w:r w:rsidRPr="004D2CEC">
        <w:rPr>
          <w:rFonts w:cs="GHEA Grapalat"/>
        </w:rPr>
        <w:t>իրադարձությունները</w:t>
      </w:r>
      <w:r w:rsidRPr="004D2CEC">
        <w:t xml:space="preserve"> </w:t>
      </w:r>
      <w:r w:rsidRPr="004D2CEC">
        <w:rPr>
          <w:rFonts w:cs="GHEA Grapalat"/>
        </w:rPr>
        <w:t>ճանաչվում</w:t>
      </w:r>
      <w:r w:rsidRPr="004D2CEC">
        <w:t xml:space="preserve"> </w:t>
      </w:r>
      <w:r w:rsidRPr="004D2CEC">
        <w:rPr>
          <w:rFonts w:cs="GHEA Grapalat"/>
        </w:rPr>
        <w:t>են</w:t>
      </w:r>
      <w:r w:rsidRPr="004D2CEC">
        <w:t xml:space="preserve">, </w:t>
      </w:r>
      <w:r w:rsidRPr="004D2CEC">
        <w:rPr>
          <w:rFonts w:cs="GHEA Grapalat"/>
        </w:rPr>
        <w:t>երբ</w:t>
      </w:r>
      <w:r w:rsidRPr="004D2CEC">
        <w:t xml:space="preserve"> </w:t>
      </w:r>
      <w:r w:rsidRPr="004D2CEC">
        <w:rPr>
          <w:rFonts w:cs="GHEA Grapalat"/>
        </w:rPr>
        <w:t>դրանք</w:t>
      </w:r>
      <w:r w:rsidRPr="004D2CEC">
        <w:t xml:space="preserve"> </w:t>
      </w:r>
      <w:r w:rsidRPr="004D2CEC">
        <w:rPr>
          <w:rFonts w:cs="GHEA Grapalat"/>
        </w:rPr>
        <w:t>տեղի</w:t>
      </w:r>
      <w:r w:rsidRPr="004D2CEC">
        <w:t xml:space="preserve"> </w:t>
      </w:r>
      <w:r w:rsidRPr="004D2CEC">
        <w:rPr>
          <w:rFonts w:cs="GHEA Grapalat"/>
        </w:rPr>
        <w:t>են</w:t>
      </w:r>
      <w:r w:rsidRPr="004D2CEC">
        <w:t xml:space="preserve"> </w:t>
      </w:r>
      <w:r w:rsidRPr="004D2CEC">
        <w:rPr>
          <w:rFonts w:cs="GHEA Grapalat"/>
        </w:rPr>
        <w:t>ունենում</w:t>
      </w:r>
      <w:r w:rsidRPr="004D2CEC">
        <w:t xml:space="preserve"> (</w:t>
      </w:r>
      <w:r w:rsidRPr="004D2CEC">
        <w:rPr>
          <w:rFonts w:cs="GHEA Grapalat"/>
        </w:rPr>
        <w:t>և</w:t>
      </w:r>
      <w:r w:rsidRPr="004D2CEC">
        <w:t xml:space="preserve"> </w:t>
      </w:r>
      <w:r w:rsidRPr="004D2CEC">
        <w:rPr>
          <w:rFonts w:cs="GHEA Grapalat"/>
        </w:rPr>
        <w:t>ոչ</w:t>
      </w:r>
      <w:r w:rsidRPr="004D2CEC">
        <w:t xml:space="preserve"> </w:t>
      </w:r>
      <w:r w:rsidRPr="004D2CEC">
        <w:rPr>
          <w:rFonts w:cs="GHEA Grapalat"/>
        </w:rPr>
        <w:t>թե</w:t>
      </w:r>
      <w:r w:rsidRPr="004D2CEC">
        <w:t xml:space="preserve">, </w:t>
      </w:r>
      <w:r w:rsidRPr="004D2CEC">
        <w:rPr>
          <w:rFonts w:cs="GHEA Grapalat"/>
        </w:rPr>
        <w:t>երբ</w:t>
      </w:r>
      <w:r w:rsidRPr="004D2CEC">
        <w:t xml:space="preserve"> </w:t>
      </w:r>
      <w:r w:rsidRPr="004D2CEC">
        <w:rPr>
          <w:rFonts w:cs="GHEA Grapalat"/>
        </w:rPr>
        <w:t>դրամական</w:t>
      </w:r>
      <w:r w:rsidRPr="004D2CEC">
        <w:t xml:space="preserve"> </w:t>
      </w:r>
      <w:r w:rsidRPr="004D2CEC">
        <w:rPr>
          <w:rFonts w:cs="GHEA Grapalat"/>
        </w:rPr>
        <w:t>միջոցները</w:t>
      </w:r>
      <w:r w:rsidRPr="004D2CEC">
        <w:t xml:space="preserve"> </w:t>
      </w:r>
      <w:r w:rsidRPr="004D2CEC">
        <w:rPr>
          <w:rFonts w:cs="GHEA Grapalat"/>
        </w:rPr>
        <w:t>կամ</w:t>
      </w:r>
      <w:r w:rsidRPr="004D2CEC">
        <w:t xml:space="preserve"> </w:t>
      </w:r>
      <w:r w:rsidRPr="004D2CEC">
        <w:rPr>
          <w:rFonts w:cs="GHEA Grapalat"/>
        </w:rPr>
        <w:t>դրանց</w:t>
      </w:r>
      <w:r w:rsidRPr="004D2CEC">
        <w:t xml:space="preserve"> </w:t>
      </w:r>
      <w:r w:rsidRPr="004D2CEC">
        <w:rPr>
          <w:rFonts w:cs="GHEA Grapalat"/>
        </w:rPr>
        <w:t>համարժեքները</w:t>
      </w:r>
      <w:r w:rsidRPr="004D2CEC">
        <w:t xml:space="preserve"> </w:t>
      </w:r>
      <w:r w:rsidRPr="004D2CEC">
        <w:rPr>
          <w:rFonts w:cs="GHEA Grapalat"/>
        </w:rPr>
        <w:t>ստացվում</w:t>
      </w:r>
      <w:r w:rsidRPr="004D2CEC">
        <w:t xml:space="preserve"> </w:t>
      </w:r>
      <w:r w:rsidRPr="004D2CEC">
        <w:rPr>
          <w:rFonts w:cs="GHEA Grapalat"/>
        </w:rPr>
        <w:t>կամ</w:t>
      </w:r>
      <w:r w:rsidRPr="004D2CEC">
        <w:t xml:space="preserve"> </w:t>
      </w:r>
      <w:r w:rsidRPr="004D2CEC">
        <w:rPr>
          <w:rFonts w:cs="GHEA Grapalat"/>
        </w:rPr>
        <w:t>վճարվում</w:t>
      </w:r>
      <w:r w:rsidRPr="004D2CEC">
        <w:t xml:space="preserve"> </w:t>
      </w:r>
      <w:r w:rsidRPr="004D2CEC">
        <w:rPr>
          <w:rFonts w:cs="GHEA Grapalat"/>
        </w:rPr>
        <w:t>են</w:t>
      </w:r>
      <w:r w:rsidRPr="004D2CEC">
        <w:t xml:space="preserve">) </w:t>
      </w:r>
      <w:r w:rsidRPr="004D2CEC">
        <w:rPr>
          <w:rFonts w:cs="GHEA Grapalat"/>
        </w:rPr>
        <w:t>և</w:t>
      </w:r>
      <w:r w:rsidRPr="004D2CEC">
        <w:t xml:space="preserve"> </w:t>
      </w:r>
      <w:r w:rsidRPr="004D2CEC">
        <w:rPr>
          <w:rFonts w:cs="GHEA Grapalat"/>
        </w:rPr>
        <w:t>գրանցվում</w:t>
      </w:r>
      <w:r w:rsidRPr="004D2CEC">
        <w:t xml:space="preserve"> </w:t>
      </w:r>
      <w:r w:rsidRPr="004D2CEC">
        <w:rPr>
          <w:rFonts w:cs="GHEA Grapalat"/>
        </w:rPr>
        <w:t>են</w:t>
      </w:r>
      <w:r w:rsidRPr="004D2CEC">
        <w:t xml:space="preserve"> </w:t>
      </w:r>
      <w:r w:rsidRPr="004D2CEC">
        <w:rPr>
          <w:rFonts w:cs="GHEA Grapalat"/>
        </w:rPr>
        <w:t>հաշվապահական</w:t>
      </w:r>
      <w:r w:rsidRPr="004D2CEC">
        <w:t xml:space="preserve"> </w:t>
      </w:r>
      <w:r w:rsidRPr="004D2CEC">
        <w:rPr>
          <w:rFonts w:cs="GHEA Grapalat"/>
        </w:rPr>
        <w:t>հաշվառման</w:t>
      </w:r>
      <w:r w:rsidRPr="004D2CEC">
        <w:t xml:space="preserve"> </w:t>
      </w:r>
      <w:r w:rsidRPr="004D2CEC">
        <w:rPr>
          <w:rFonts w:cs="GHEA Grapalat"/>
        </w:rPr>
        <w:t>գրանցամատյաններում</w:t>
      </w:r>
      <w:r w:rsidRPr="004D2CEC">
        <w:t xml:space="preserve"> </w:t>
      </w:r>
      <w:r w:rsidRPr="004D2CEC">
        <w:rPr>
          <w:rFonts w:cs="GHEA Grapalat"/>
        </w:rPr>
        <w:t>և</w:t>
      </w:r>
      <w:r w:rsidRPr="004D2CEC">
        <w:t xml:space="preserve"> </w:t>
      </w:r>
      <w:r w:rsidRPr="004D2CEC">
        <w:rPr>
          <w:rFonts w:cs="GHEA Grapalat"/>
        </w:rPr>
        <w:t>ներկայացվում</w:t>
      </w:r>
      <w:r w:rsidRPr="004D2CEC">
        <w:t xml:space="preserve"> </w:t>
      </w:r>
      <w:r w:rsidRPr="004D2CEC">
        <w:rPr>
          <w:rFonts w:cs="GHEA Grapalat"/>
        </w:rPr>
        <w:t>այն</w:t>
      </w:r>
      <w:r w:rsidRPr="004D2CEC">
        <w:t xml:space="preserve"> </w:t>
      </w:r>
      <w:r w:rsidRPr="004D2CEC">
        <w:rPr>
          <w:rFonts w:cs="GHEA Grapalat"/>
        </w:rPr>
        <w:t>ժամանակաշրջանների</w:t>
      </w:r>
      <w:r w:rsidRPr="004D2CEC">
        <w:t xml:space="preserve"> </w:t>
      </w:r>
      <w:r w:rsidRPr="004D2CEC">
        <w:rPr>
          <w:rFonts w:cs="GHEA Grapalat"/>
        </w:rPr>
        <w:t>ֆինանսական</w:t>
      </w:r>
      <w:r w:rsidRPr="004D2CEC">
        <w:t xml:space="preserve"> </w:t>
      </w:r>
      <w:r w:rsidRPr="004D2CEC">
        <w:rPr>
          <w:rFonts w:cs="GHEA Grapalat"/>
        </w:rPr>
        <w:t>հաշվետվություններում</w:t>
      </w:r>
      <w:r w:rsidRPr="004D2CEC">
        <w:t xml:space="preserve">, </w:t>
      </w:r>
      <w:r w:rsidRPr="004D2CEC">
        <w:rPr>
          <w:rFonts w:cs="GHEA Grapalat"/>
        </w:rPr>
        <w:t>որոնց</w:t>
      </w:r>
      <w:r w:rsidRPr="004D2CEC">
        <w:t xml:space="preserve"> </w:t>
      </w:r>
      <w:r w:rsidRPr="004D2CEC">
        <w:rPr>
          <w:rFonts w:cs="GHEA Grapalat"/>
        </w:rPr>
        <w:t>դրանք</w:t>
      </w:r>
      <w:r w:rsidRPr="004D2CEC">
        <w:t xml:space="preserve"> </w:t>
      </w:r>
      <w:r w:rsidRPr="004D2CEC">
        <w:rPr>
          <w:rFonts w:cs="GHEA Grapalat"/>
        </w:rPr>
        <w:t>վերաբերում</w:t>
      </w:r>
      <w:r w:rsidRPr="004D2CEC">
        <w:t xml:space="preserve"> </w:t>
      </w:r>
      <w:r w:rsidRPr="004D2CEC">
        <w:rPr>
          <w:rFonts w:cs="GHEA Grapalat"/>
        </w:rPr>
        <w:t>են...»</w:t>
      </w:r>
      <w:r w:rsidRPr="004D2CEC">
        <w:t>։</w:t>
      </w:r>
    </w:p>
    <w:p w14:paraId="4F0F795A" w14:textId="3266A8C5" w:rsidR="00012117" w:rsidRPr="004D2CEC" w:rsidRDefault="00012117" w:rsidP="00B54D2B">
      <w:pPr>
        <w:numPr>
          <w:ilvl w:val="0"/>
          <w:numId w:val="22"/>
        </w:numPr>
        <w:ind w:left="0" w:firstLine="720"/>
        <w:contextualSpacing/>
      </w:pPr>
      <w:r w:rsidRPr="004D2CEC">
        <w:t>Պայմանագրերի</w:t>
      </w:r>
    </w:p>
    <w:p w14:paraId="1FAF41B6" w14:textId="77777777" w:rsidR="00012117" w:rsidRPr="004D2CEC" w:rsidRDefault="00012117" w:rsidP="008B1C02">
      <w:pPr>
        <w:pStyle w:val="ListParagraph"/>
        <w:numPr>
          <w:ilvl w:val="0"/>
          <w:numId w:val="44"/>
        </w:numPr>
        <w:ind w:left="1440"/>
      </w:pPr>
      <w:r w:rsidRPr="004D2CEC">
        <w:t>6.2 կետ՝ «...աշխատանքների կատարման ժամկետը խախտելու դեպքում Կապալառուից յուրաքանչյուր ուշացված աշխատանքային օրվա համար գանձվում է տույժ կատարման ենթակա սակայն չկատարված աշխատանքի գնի 0.1 %-ի չափով...»։</w:t>
      </w:r>
    </w:p>
    <w:p w14:paraId="2178AD60" w14:textId="34E840E3" w:rsidR="00012117" w:rsidRPr="004D2CEC" w:rsidRDefault="00012117" w:rsidP="008B1C02">
      <w:pPr>
        <w:pStyle w:val="ListParagraph"/>
        <w:numPr>
          <w:ilvl w:val="0"/>
          <w:numId w:val="44"/>
        </w:numPr>
        <w:ind w:left="1440"/>
      </w:pPr>
      <w:r w:rsidRPr="004D2CEC">
        <w:rPr>
          <w:rFonts w:eastAsia="Calibri"/>
        </w:rPr>
        <w:t>6.2.1 կետ</w:t>
      </w:r>
      <w:r w:rsidR="006B1392">
        <w:rPr>
          <w:rFonts w:eastAsia="Calibri"/>
        </w:rPr>
        <w:t>՝</w:t>
      </w:r>
      <w:r w:rsidRPr="004D2CEC">
        <w:rPr>
          <w:rFonts w:eastAsia="Calibri"/>
        </w:rPr>
        <w:t xml:space="preserve"> «...Ուշացված օրեր չեն հաշվարկվում պատասխանատու ստորաբաժանման եզրակացության հիման վրա։ Պատասխանատու ստորաբաժանումը նման եզրակացություն է ընդունում՝ հիմք ընդունելով տեխնիկական հսկողություն իրականացնող ընկերության կողմից տվյալ ժամանակահատվածի համար ներկայացված հաշվետվությամբ արձանագրված համապատասխան օրերի ընթացքում շինարարական աշխատանքների կատարման անհնարինության վերաբերյալ տեղեկատվությունը։...»։</w:t>
      </w:r>
    </w:p>
    <w:p w14:paraId="2D9FEF94" w14:textId="77777777" w:rsidR="00012117" w:rsidRDefault="00012117" w:rsidP="008B1C02">
      <w:pPr>
        <w:pStyle w:val="ListParagraph"/>
        <w:widowControl w:val="0"/>
        <w:numPr>
          <w:ilvl w:val="0"/>
          <w:numId w:val="44"/>
        </w:numPr>
        <w:spacing w:after="120"/>
        <w:ind w:left="1440"/>
      </w:pPr>
      <w:r w:rsidRPr="004D2CEC">
        <w:t>8.5 կետ՝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անկախ գործոնների ազդեցությամբ պայմանագրի փոփոխման յուրաքանչյուր դեպք սահմանում է ՀՀ կառավարությունը։...»։</w:t>
      </w:r>
    </w:p>
    <w:p w14:paraId="18DD8D0E" w14:textId="234A41DF" w:rsidR="00C01063" w:rsidRPr="004D2CEC" w:rsidRDefault="00C01063" w:rsidP="008B1C02">
      <w:pPr>
        <w:pStyle w:val="ListParagraph"/>
        <w:widowControl w:val="0"/>
        <w:numPr>
          <w:ilvl w:val="0"/>
          <w:numId w:val="44"/>
        </w:numPr>
        <w:spacing w:after="120"/>
        <w:ind w:left="1440"/>
      </w:pPr>
      <w:r>
        <w:t>6.4 կետ՝</w:t>
      </w:r>
      <w:r w:rsidR="006B1392" w:rsidRPr="00764F0B">
        <w:rPr>
          <w:rFonts w:eastAsia="Times New Roman" w:cs="Times New Roman"/>
        </w:rPr>
        <w:t xml:space="preserve"> </w:t>
      </w:r>
      <w:r w:rsidRPr="00764F0B">
        <w:rPr>
          <w:rFonts w:eastAsia="Times New Roman" w:cs="Times New Roman"/>
        </w:rPr>
        <w:t xml:space="preserve">«...պայմանագրի 6.2‚ 6.3‚ և 6.5.1 կետերով նախատեսված </w:t>
      </w:r>
      <w:r w:rsidRPr="00764F0B">
        <w:rPr>
          <w:rFonts w:eastAsia="Times New Roman" w:cs="Times New Roman"/>
        </w:rPr>
        <w:lastRenderedPageBreak/>
        <w:t>տույժը և տուգանքը հաշվարկվում և հաշվանցվում են Կապալառուին վճարվող գումարների հետ...</w:t>
      </w:r>
      <w:r w:rsidRPr="00764F0B">
        <w:rPr>
          <w:rFonts w:eastAsia="Times New Roman"/>
        </w:rPr>
        <w:t>»</w:t>
      </w:r>
    </w:p>
    <w:p w14:paraId="365E28F8" w14:textId="31C94CFA" w:rsidR="00012117" w:rsidRPr="00C66D7E" w:rsidRDefault="00C66D7E" w:rsidP="00C66D7E">
      <w:pPr>
        <w:numPr>
          <w:ilvl w:val="0"/>
          <w:numId w:val="22"/>
        </w:numPr>
        <w:ind w:left="0" w:firstLine="720"/>
        <w:contextualSpacing/>
      </w:pPr>
      <w:r>
        <w:t>Համաձայնագրերի 1.1.1 կետ</w:t>
      </w:r>
      <w:r w:rsidR="00012117" w:rsidRPr="004D2CEC">
        <w:rPr>
          <w:rFonts w:eastAsia="Times New Roman" w:cs="Times New Roman"/>
          <w:bCs w:val="0"/>
          <w:iCs w:val="0"/>
          <w:shd w:val="clear" w:color="auto" w:fill="auto"/>
        </w:rPr>
        <w:t>՝</w:t>
      </w:r>
      <w:r>
        <w:rPr>
          <w:rFonts w:eastAsia="Times New Roman" w:cs="Times New Roman"/>
          <w:bCs w:val="0"/>
          <w:iCs w:val="0"/>
          <w:shd w:val="clear" w:color="auto" w:fill="auto"/>
        </w:rPr>
        <w:t xml:space="preserve"> Պայմանագրով նախատեսված աշխատանքների կատարման ժամկետը խախտելու դեպքում Կապալառուի նկատմամբ հաշվարկված տույժերը</w:t>
      </w:r>
      <w:r>
        <w:t xml:space="preserve"> «...</w:t>
      </w:r>
      <w:r w:rsidR="00012117" w:rsidRPr="00C66D7E">
        <w:rPr>
          <w:rFonts w:eastAsia="Times New Roman" w:cs="Times New Roman"/>
          <w:bCs w:val="0"/>
          <w:iCs w:val="0"/>
          <w:shd w:val="clear" w:color="auto" w:fill="auto"/>
        </w:rPr>
        <w:t>պակասեցվում են կատարողականների դիմաց կապալառուին վճարվող գումարներից՝ պայմանով, որ սույն որոշման հավելվածում նշված վերջնաժամկետի պահպանման դեպքում պահված տույժերը վճարվում են կապալառուին։ Կապալառուի կողմից սույն որոշման հավելվածում նշված վերջնաժամկետը չպահպանվելու դեպքում պահված տույժի գումարները վերադարձվում են Հայաստանի Հանրապետության պետական բյուջե՝ որպես կատարողականների դիմաց վճարված գումարներից հաշվանցված միջոցներ.</w:t>
      </w:r>
      <w:r>
        <w:t>..</w:t>
      </w:r>
      <w:r w:rsidR="00012117" w:rsidRPr="00C66D7E">
        <w:rPr>
          <w:rFonts w:eastAsia="Times New Roman" w:cs="Times New Roman"/>
          <w:bCs w:val="0"/>
          <w:iCs w:val="0"/>
          <w:shd w:val="clear" w:color="auto" w:fill="auto"/>
        </w:rPr>
        <w:t>»:</w:t>
      </w:r>
    </w:p>
    <w:p w14:paraId="55567348" w14:textId="77777777" w:rsidR="00012117" w:rsidRPr="004D2CEC" w:rsidRDefault="00012117" w:rsidP="00B54D2B">
      <w:pPr>
        <w:numPr>
          <w:ilvl w:val="0"/>
          <w:numId w:val="22"/>
        </w:numPr>
        <w:shd w:val="clear" w:color="auto" w:fill="FFFFFF"/>
        <w:tabs>
          <w:tab w:val="left" w:pos="990"/>
        </w:tabs>
        <w:spacing w:before="0"/>
        <w:ind w:left="-90" w:firstLine="810"/>
        <w:contextualSpacing/>
        <w:rPr>
          <w:rFonts w:eastAsia="Times New Roman" w:cs="Times New Roman"/>
          <w:bCs w:val="0"/>
          <w:iCs w:val="0"/>
          <w:shd w:val="clear" w:color="auto" w:fill="auto"/>
        </w:rPr>
      </w:pPr>
      <w:r w:rsidRPr="004D2CEC">
        <w:t>ՀՀ կառավարության 2025 թվականի հունիսի 20-ի № 817-Ա</w:t>
      </w:r>
      <w:r w:rsidRPr="004D2CEC">
        <w:rPr>
          <w:vertAlign w:val="superscript"/>
        </w:rPr>
        <w:footnoteReference w:id="67"/>
      </w:r>
      <w:r w:rsidRPr="004D2CEC">
        <w:t xml:space="preserve"> որոշման </w:t>
      </w:r>
    </w:p>
    <w:p w14:paraId="70916C0B" w14:textId="77777777" w:rsidR="00012117" w:rsidRPr="004D2CEC" w:rsidRDefault="00012117" w:rsidP="00B54D2B">
      <w:pPr>
        <w:numPr>
          <w:ilvl w:val="0"/>
          <w:numId w:val="23"/>
        </w:numPr>
        <w:shd w:val="clear" w:color="auto" w:fill="FFFFFF"/>
        <w:spacing w:before="0"/>
        <w:contextualSpacing/>
        <w:rPr>
          <w:rFonts w:eastAsia="Times New Roman" w:cs="Arial"/>
          <w:bCs w:val="0"/>
          <w:iCs w:val="0"/>
          <w:shd w:val="clear" w:color="auto" w:fill="auto"/>
        </w:rPr>
      </w:pPr>
      <w:r w:rsidRPr="004D2CEC">
        <w:rPr>
          <w:rFonts w:eastAsia="Times New Roman" w:cs="Arial"/>
          <w:bCs w:val="0"/>
          <w:iCs w:val="0"/>
          <w:shd w:val="clear" w:color="auto" w:fill="auto"/>
        </w:rPr>
        <w:t>1-ին կետի 1-ին ենթակետի ա պարբերություն՝ «... եթե «Գնումների մասին» Հայաստանի Հանրապետության օրենքով նախատեսված ընթացակարգերով կազմակերպված կապիտալ շինարարական ծրագրերի գնման գործընթացների շրջանակում Հայաստանի Հանրապետության քաղաքաշինության կոմիտեի, Հայաստանի տարածքային զարգացման հիմնադրամի կամ Հայաստանի Հանրապետության առողջապահական ծրագրերի իրականացման գրասենյակի (այսուհետ՝ պատվիրատու) հետ կապալառու ընկերությունը (այսուհետ՝ կապալառու) ունի կնքված մեկից ավելի օբյեկտների շինարարական աշխատանքների կատարման պայմանագիր, ապա սույն որոշման գործողության ընթացքում պատվիրատուն կարող է դիմել կապալառուին՝ առաջարկելով փոխադարձ համաձայնությամբ լուծել այն օբյեկտների մասով պայմանագրերը, որոնց շրջանակում առկա է հետևյալ դեպքերից առնվազն մեկը՝</w:t>
      </w:r>
    </w:p>
    <w:p w14:paraId="15EAC880" w14:textId="262818CD" w:rsidR="00012117" w:rsidRPr="004D2CEC" w:rsidRDefault="00012117" w:rsidP="00012117">
      <w:pPr>
        <w:shd w:val="clear" w:color="auto" w:fill="FFFFFF"/>
        <w:spacing w:before="0"/>
        <w:ind w:left="1440" w:hanging="360"/>
        <w:rPr>
          <w:rFonts w:eastAsia="Times New Roman" w:cs="Arial"/>
          <w:bCs w:val="0"/>
          <w:iCs w:val="0"/>
          <w:shd w:val="clear" w:color="auto" w:fill="auto"/>
        </w:rPr>
      </w:pPr>
      <w:r w:rsidRPr="004D2CEC">
        <w:rPr>
          <w:rFonts w:eastAsia="Times New Roman" w:cs="Arial"/>
          <w:bCs w:val="0"/>
          <w:iCs w:val="0"/>
          <w:shd w:val="clear" w:color="auto" w:fill="auto"/>
        </w:rPr>
        <w:t>ա. աշխատանքների կատարման ժամկետները խախտված են 30 օրից ավելի, և դրա արդյունքում կապալառուի նկատմամբ կիրառված են (կիրառվում են) տույժեր...»</w:t>
      </w:r>
    </w:p>
    <w:p w14:paraId="6B1A9C8E" w14:textId="77777777" w:rsidR="00012117" w:rsidRPr="004D2CEC" w:rsidRDefault="00012117" w:rsidP="00B54D2B">
      <w:pPr>
        <w:numPr>
          <w:ilvl w:val="0"/>
          <w:numId w:val="23"/>
        </w:numPr>
        <w:shd w:val="clear" w:color="auto" w:fill="FFFFFF"/>
        <w:spacing w:before="0"/>
        <w:rPr>
          <w:rFonts w:eastAsia="Times New Roman" w:cs="Arial"/>
          <w:bCs w:val="0"/>
          <w:iCs w:val="0"/>
          <w:shd w:val="clear" w:color="auto" w:fill="auto"/>
        </w:rPr>
      </w:pPr>
      <w:r w:rsidRPr="004D2CEC">
        <w:rPr>
          <w:rFonts w:eastAsia="Times New Roman" w:cs="Arial"/>
        </w:rPr>
        <w:t>2-րդ կետի 1-ին ենթակետ՝ «...</w:t>
      </w:r>
      <w:r w:rsidRPr="004D2CEC">
        <w:rPr>
          <w:rFonts w:eastAsia="Times New Roman" w:cs="Arial"/>
          <w:bCs w:val="0"/>
          <w:iCs w:val="0"/>
          <w:shd w:val="clear" w:color="auto" w:fill="auto"/>
        </w:rPr>
        <w:t xml:space="preserve">Հայաստանի Հանրապետության քաղաքաշինության կոմիտեի նախագահին, Հայաստանի տարածքային </w:t>
      </w:r>
      <w:r w:rsidRPr="004D2CEC">
        <w:rPr>
          <w:rFonts w:eastAsia="Times New Roman" w:cs="Arial"/>
          <w:bCs w:val="0"/>
          <w:iCs w:val="0"/>
          <w:shd w:val="clear" w:color="auto" w:fill="auto"/>
        </w:rPr>
        <w:lastRenderedPageBreak/>
        <w:t>զարգացման հիմնադրամի գործադիր տնօրենին և Հայաստանի Հանրապետության առողջապահական ծրագրերի իրականացման գրասենյակի տնօրենին՝ սույն որոշումն ուժի մեջ մտնելու օրվանից հետո քսան աշխատանքային օրվա ընթացքում գնահատել մինչև սույն որոշումն ուժի մեջ մտնելը կնքված պայմանագրերի՝ որոշման 1-ին կետի 1-ին ենթակետով նախատեսված պայմանները բավարարելու հանգամանքը և կապալառուներին ներկայացնել առաջարկություններ համաձայնագրեր կնքելու վերաբերյալ՝ դրանք ուղարկելով կապալառուների էլեկտրոնային փոստի հասցեներին...»։</w:t>
      </w:r>
    </w:p>
    <w:p w14:paraId="42CD334A" w14:textId="6A4E5AD0" w:rsidR="00F90126" w:rsidRPr="00347C3C" w:rsidRDefault="00012117" w:rsidP="00F90126">
      <w:r w:rsidRPr="004D2CEC">
        <w:rPr>
          <w:b/>
          <w:bCs w:val="0"/>
          <w:i/>
          <w:iCs w:val="0"/>
        </w:rPr>
        <w:t>Խեղաթյուրումը.</w:t>
      </w:r>
      <w:r w:rsidRPr="004D2CEC">
        <w:t xml:space="preserve"> </w:t>
      </w:r>
      <w:r w:rsidR="00F90126" w:rsidRPr="00347C3C">
        <w:rPr>
          <w:rFonts w:cs="Arial"/>
        </w:rPr>
        <w:t>Աշխատանքները պայմանագրերով սահմանված ժամկետներում չավարտելու դեպքերում, պայմանագրերով սահմանված տույժեր</w:t>
      </w:r>
      <w:r w:rsidR="00F90126">
        <w:rPr>
          <w:rFonts w:cs="Arial"/>
        </w:rPr>
        <w:t xml:space="preserve">ն </w:t>
      </w:r>
      <w:r w:rsidR="00F90126" w:rsidRPr="00347C3C">
        <w:rPr>
          <w:rFonts w:cs="Arial"/>
        </w:rPr>
        <w:t xml:space="preserve">ամբողջությամբ չհաշվարկելու և </w:t>
      </w:r>
      <w:r w:rsidR="00F90126" w:rsidRPr="00764F0B">
        <w:rPr>
          <w:rFonts w:eastAsia="Times New Roman" w:cs="Times New Roman"/>
        </w:rPr>
        <w:t>Կապալառուին վճարվող գումարների հետ</w:t>
      </w:r>
      <w:r w:rsidR="00F90126" w:rsidRPr="00347C3C">
        <w:rPr>
          <w:rFonts w:cs="Arial"/>
        </w:rPr>
        <w:t xml:space="preserve"> </w:t>
      </w:r>
      <w:r w:rsidR="00F90126" w:rsidRPr="00F90126">
        <w:rPr>
          <w:rFonts w:cs="Arial"/>
        </w:rPr>
        <w:t>չհաշվանցելու կամ «</w:t>
      </w:r>
      <w:r w:rsidR="00F90126" w:rsidRPr="00F90126">
        <w:rPr>
          <w:rFonts w:ascii="Cambria Math" w:hAnsi="Cambria Math" w:cs="Cambria Math"/>
        </w:rPr>
        <w:t>․․․</w:t>
      </w:r>
      <w:r w:rsidR="00F90126" w:rsidRPr="00F90126">
        <w:rPr>
          <w:rFonts w:eastAsia="Times New Roman" w:cs="Times New Roman"/>
          <w:bCs w:val="0"/>
          <w:iCs w:val="0"/>
          <w:shd w:val="clear" w:color="auto" w:fill="auto"/>
        </w:rPr>
        <w:t>կատարողականների դիմաց կապալառուին վճարվող գումարներից...</w:t>
      </w:r>
      <w:r w:rsidR="00F90126" w:rsidRPr="00F90126">
        <w:rPr>
          <w:rFonts w:cs="Arial"/>
        </w:rPr>
        <w:t>» չպակասեցնելու արդյունքում</w:t>
      </w:r>
      <w:r w:rsidR="00F90126" w:rsidRPr="00F90126">
        <w:t xml:space="preserve"> Ձև Հ-2 հաշվետվությամբ «Դրամարկղային ծախս» ցուցանիշը խեղաթյուրված (ավել) է ներկայացվել 442‚567.13 հազ. դրամով։ Նույն գումարի չափով Ձև Հ-4 հաշվետվությամբ խեղաթյուրված (պակաս) է ներկայացվել «Տարեվերջի դեբիտորական պարտքեր» ցուցանիշը։</w:t>
      </w:r>
      <w:r w:rsidR="00F90126">
        <w:t xml:space="preserve"> </w:t>
      </w:r>
    </w:p>
    <w:p w14:paraId="2D450933" w14:textId="77777777" w:rsidR="00012117" w:rsidRPr="004D2CEC" w:rsidRDefault="00012117" w:rsidP="00012117">
      <w:pPr>
        <w:contextualSpacing/>
        <w:rPr>
          <w:b/>
          <w:bCs w:val="0"/>
          <w:i/>
          <w:iCs w:val="0"/>
        </w:rPr>
      </w:pPr>
      <w:r w:rsidRPr="004D2CEC">
        <w:rPr>
          <w:b/>
          <w:bCs w:val="0"/>
          <w:i/>
          <w:iCs w:val="0"/>
        </w:rPr>
        <w:t>Փաստերը‚ որոնց հիման վրա արձանագրվել են խեղաթյուրումը.</w:t>
      </w:r>
    </w:p>
    <w:p w14:paraId="4C7EAF96" w14:textId="1CB0CC4A" w:rsidR="00012117" w:rsidRPr="004D2CEC" w:rsidRDefault="00012117" w:rsidP="00B54D2B">
      <w:pPr>
        <w:numPr>
          <w:ilvl w:val="0"/>
          <w:numId w:val="22"/>
        </w:numPr>
        <w:ind w:left="0" w:firstLine="720"/>
        <w:contextualSpacing/>
      </w:pPr>
      <w:r w:rsidRPr="004D2CEC">
        <w:t xml:space="preserve">ՀՀ Արարատի մարզի Արտաշատի բժշկական կենտրոնի կառուցման պայմանագրով </w:t>
      </w:r>
      <w:r w:rsidRPr="004D2CEC">
        <w:rPr>
          <w:rFonts w:eastAsia="Times New Roman" w:cs="GHEA Grapalat"/>
        </w:rPr>
        <w:t xml:space="preserve">սահմանված աշխատանքների ավարտի ժամկետը </w:t>
      </w:r>
      <w:r w:rsidRPr="004D2CEC">
        <w:t xml:space="preserve">ՀՀ կառավարության 2024 թվականի հոկտեմբերի 3-ի № 1582-Ա որոշման հիման վրա երկարացվել և սահմանվել է 2025 թվականի փետրվարի 25-ը‚ սակայն այս ժամկետում նույնպես 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Չկա </w:t>
      </w:r>
      <w:r w:rsidRPr="004D2CEC">
        <w:rPr>
          <w:rFonts w:eastAsia="Calibri"/>
        </w:rPr>
        <w:t xml:space="preserve">տեխնիկական հսկողություն իրականացնող ընկերության կողմից ներկայացված որևէ հաշվետվություն որով  արձանագրված լինի համապատասխան օրերի ընթացքում շինարարական աշխատանքների կատարման անհնարինության վերաբերյալ տեղեկատվությունը։ </w:t>
      </w:r>
    </w:p>
    <w:p w14:paraId="3322E0F7" w14:textId="77777777" w:rsidR="00012117" w:rsidRPr="004D2CEC" w:rsidRDefault="00012117" w:rsidP="00012117">
      <w:pPr>
        <w:contextualSpacing/>
      </w:pPr>
      <w:r w:rsidRPr="004D2CEC">
        <w:t>Աշխատանքների կատարման ժամկետի խախտման համար պատվիրատուի կողմից հաշվարկվել և գանձվել է 2‚791.33 հազ. դրամի տույժ։ Հաշվեքննողների կողմից կատարված վերահաշվարկով պարզվել է‚ որ աշխատանքների կատարման ժամկետի խախման համար հաշվետու ժամանակաշրջանի վերջի դրությամբ Կապալառուի կողմից վճարման ենթակա տույժը կազմում է 79‚720.90 հազ. դրամ:</w:t>
      </w:r>
    </w:p>
    <w:p w14:paraId="5C1D248B" w14:textId="5E2AA7B4" w:rsidR="00012117" w:rsidRPr="004D2CEC" w:rsidRDefault="00012117" w:rsidP="00B54D2B">
      <w:pPr>
        <w:numPr>
          <w:ilvl w:val="0"/>
          <w:numId w:val="22"/>
        </w:numPr>
        <w:tabs>
          <w:tab w:val="left" w:pos="1080"/>
        </w:tabs>
        <w:ind w:left="0" w:firstLine="720"/>
        <w:contextualSpacing/>
      </w:pPr>
      <w:r w:rsidRPr="004D2CEC">
        <w:lastRenderedPageBreak/>
        <w:t xml:space="preserve">ՀՀ Կոտայքի մարզի Չարենցավանի բժշկական կենտրոնի կառուցման պայմանագրով </w:t>
      </w:r>
      <w:r w:rsidRPr="004D2CEC">
        <w:rPr>
          <w:rFonts w:eastAsia="Times New Roman" w:cs="GHEA Grapalat"/>
        </w:rPr>
        <w:t xml:space="preserve">սահմանված աշխատանքների ավարտի ժամկետը </w:t>
      </w:r>
      <w:r w:rsidRPr="004D2CEC">
        <w:t xml:space="preserve">ՀՀ կառավարության 2024 թվականի հոկտեմբերի 3-ի № 1582-Ա որոշման հիման վրա երկարացվել և սահմանվել է 2024 թվականի նոյեմբերի 1-ը‚ սակայն հաշվետու ժամանակաշրջանի վերջի դրությամբ 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Չկա </w:t>
      </w:r>
      <w:r w:rsidRPr="004D2CEC">
        <w:rPr>
          <w:rFonts w:eastAsia="Calibri"/>
        </w:rPr>
        <w:t xml:space="preserve">տեխնիկական հսկողություն իրականացնող ընկերության կողմից ներկայացված որևէ հաշվետվություն որով  արձանագրված լինի համապատասխան օրերի ընթացքում շինարարական աշխատանքների կատարման անհնարինության վերաբերյալ տեղեկատվությունը։ </w:t>
      </w:r>
      <w:r w:rsidRPr="004D2CEC">
        <w:t>Պայմանագրով սահմանված աշխատանքների կատարման ժամկետի խախտման համար չեն հաշվարկվել պայմանագրով սահմանված տույժերը։ Հաշվեքննողների կողմից կատարված վերահաշվարկով պարզվել է‚ որ աշխատանքների կատարման ժամկետի խախման համար հաշվետու ժամանակաշրջանի վերջի դրությամբ Կապալառուի կողմից վճարման ենթակա տույժը կազմում է 14,151.53 հազ. դրամ։</w:t>
      </w:r>
    </w:p>
    <w:p w14:paraId="650FC6E7" w14:textId="72F749B6" w:rsidR="00012117" w:rsidRPr="004D2CEC" w:rsidRDefault="00012117" w:rsidP="00B54D2B">
      <w:pPr>
        <w:numPr>
          <w:ilvl w:val="0"/>
          <w:numId w:val="22"/>
        </w:numPr>
        <w:ind w:left="0" w:firstLine="720"/>
        <w:contextualSpacing/>
      </w:pPr>
      <w:r w:rsidRPr="004D2CEC">
        <w:t>ՀՀ Արագածոտնի մարզի Ծաղկահովիտի առողջության կենտրոնի կառուցման պայմանագրով</w:t>
      </w:r>
      <w:r w:rsidR="006B1392">
        <w:rPr>
          <w:vertAlign w:val="superscript"/>
        </w:rPr>
        <w:t xml:space="preserve"> </w:t>
      </w:r>
      <w:r w:rsidR="006B1392">
        <w:rPr>
          <w:rFonts w:eastAsia="Times New Roman" w:cs="GHEA Grapalat"/>
        </w:rPr>
        <w:t>ս</w:t>
      </w:r>
      <w:r w:rsidRPr="004D2CEC">
        <w:rPr>
          <w:rFonts w:eastAsia="Times New Roman" w:cs="GHEA Grapalat"/>
        </w:rPr>
        <w:t xml:space="preserve">ահմանված աշխատանքների կատարման ժամկետը </w:t>
      </w:r>
      <w:r w:rsidRPr="004D2CEC">
        <w:t xml:space="preserve">ՀՀ կառավարության 2024 թվականի հոկտեմբերի 3-ի № 1582-Ա որոշման հիման վրա երկարացվել և սահմանվել է 2025 թվականի ապրիլի 30-ը‚ սակայն այս ժամկետում նույնպես աշխատանքները չեն ավարտվել։ </w:t>
      </w:r>
      <w:r w:rsidRPr="004D2CEC">
        <w:rPr>
          <w:rFonts w:eastAsia="Times New Roman" w:cs="GHEA Grapalat"/>
        </w:rPr>
        <w:t>ՀՀ կառավարության 2025 թվականի հունիսի 20-ի № 817-Ա որոշման հիման վրա կնքված Համաձայնագրով</w:t>
      </w:r>
      <w:r w:rsidRPr="004D2CEC">
        <w:rPr>
          <w:rFonts w:eastAsia="Times New Roman" w:cs="GHEA Grapalat"/>
          <w:vertAlign w:val="superscript"/>
        </w:rPr>
        <w:footnoteReference w:id="68"/>
      </w:r>
      <w:r w:rsidRPr="004D2CEC">
        <w:rPr>
          <w:rFonts w:eastAsia="Times New Roman" w:cs="GHEA Grapalat"/>
        </w:rPr>
        <w:t xml:space="preserve"> պայմանագիրը 2025 թվականի հուլիսի 25-ին փոխադարձ համաձայնությամբ լուծել են։ Աշխատանքների կատարման ժամկետի խախտման համար հաշվարկվել և գանձվել է 10‚653.58 հազ. դրամի տույժ‚ այնինչ հաշվեքննողների կողմից կատարված վերահաշվարկով այն կազմում է 166,219.98 հազ. դրամ։ </w:t>
      </w:r>
    </w:p>
    <w:p w14:paraId="294E8707" w14:textId="524F16F6" w:rsidR="00012117" w:rsidRPr="004D2CEC" w:rsidRDefault="00012117" w:rsidP="00B54D2B">
      <w:pPr>
        <w:numPr>
          <w:ilvl w:val="0"/>
          <w:numId w:val="22"/>
        </w:numPr>
        <w:ind w:left="0" w:firstLine="720"/>
        <w:contextualSpacing/>
        <w:rPr>
          <w:rFonts w:eastAsia="Times New Roman"/>
          <w:bCs w:val="0"/>
          <w:iCs w:val="0"/>
          <w:lang w:eastAsia="ru-RU"/>
        </w:rPr>
      </w:pPr>
      <w:r w:rsidRPr="004D2CEC">
        <w:rPr>
          <w:rFonts w:eastAsia="Times New Roman"/>
          <w:lang w:eastAsia="ru-RU"/>
        </w:rPr>
        <w:t xml:space="preserve">ՀՀ Լոռու մարզի Տաշիրի բժշկական կենտրոնի կառուցման պայմանագրով </w:t>
      </w:r>
      <w:r w:rsidRPr="004D2CEC">
        <w:rPr>
          <w:rFonts w:eastAsia="Times New Roman" w:cs="GHEA Grapalat"/>
          <w:lang w:eastAsia="ru-RU"/>
        </w:rPr>
        <w:t xml:space="preserve">սահմանված աշխատանքների կատարման ժամկետը </w:t>
      </w:r>
      <w:r w:rsidRPr="004D2CEC">
        <w:rPr>
          <w:rFonts w:eastAsia="Times New Roman"/>
          <w:lang w:eastAsia="ru-RU"/>
        </w:rPr>
        <w:t>ՀՀ կառավարության 2024 թվականի հոկտեմբերի 3-ի № 1582-Ա որոշման հիման վրա երկարացվել և սահմանվել է 2025 թվականի դեկտեմբերի 20-ը, սակայն այս ժամկետում նույնպես աշխատանքները չեն ավարտվել և աշխատանքների ավարտի նոր ժամկետ չի սահմանվել</w:t>
      </w:r>
      <w:r w:rsidRPr="004D2CEC">
        <w:rPr>
          <w:rFonts w:eastAsia="Times New Roman" w:cs="GHEA Grapalat"/>
          <w:lang w:eastAsia="ru-RU"/>
        </w:rPr>
        <w:t xml:space="preserve">։ </w:t>
      </w:r>
      <w:r w:rsidRPr="004D2CEC">
        <w:rPr>
          <w:rFonts w:eastAsia="Times New Roman" w:cs="GHEA Grapalat"/>
        </w:rPr>
        <w:t xml:space="preserve">Աշխատանքների կատարման ժամկետի խախտման </w:t>
      </w:r>
      <w:r w:rsidRPr="004D2CEC">
        <w:rPr>
          <w:rFonts w:eastAsia="Times New Roman" w:cs="GHEA Grapalat"/>
        </w:rPr>
        <w:lastRenderedPageBreak/>
        <w:t xml:space="preserve">համար պատվիրատուի կողմից հաշվարկվել և գանձվել է </w:t>
      </w:r>
      <w:r w:rsidRPr="004D2CEC">
        <w:rPr>
          <w:rFonts w:eastAsia="Times New Roman" w:cs="GHEA Grapalat"/>
          <w:lang w:eastAsia="ru-RU"/>
        </w:rPr>
        <w:t xml:space="preserve">67,326.74 </w:t>
      </w:r>
      <w:r w:rsidRPr="004D2CEC">
        <w:rPr>
          <w:rFonts w:eastAsia="Times New Roman" w:cs="GHEA Grapalat"/>
        </w:rPr>
        <w:t xml:space="preserve">հազ. դրամի տույժ‚ այնինչ հաշվեքննողների կողմից կատարված վերահաշվարկով այն կազմում է </w:t>
      </w:r>
      <w:r w:rsidRPr="004D2CEC">
        <w:rPr>
          <w:rFonts w:eastAsia="Times New Roman" w:cs="GHEA Grapalat"/>
          <w:lang w:eastAsia="ru-RU"/>
        </w:rPr>
        <w:t xml:space="preserve">263,241.68 </w:t>
      </w:r>
      <w:r w:rsidRPr="004D2CEC">
        <w:rPr>
          <w:rFonts w:eastAsia="Times New Roman" w:cs="GHEA Grapalat"/>
        </w:rPr>
        <w:t>հազ. դրամ</w:t>
      </w:r>
    </w:p>
    <w:p w14:paraId="449EDBBA" w14:textId="520EC05B" w:rsidR="00012117" w:rsidRDefault="00012117" w:rsidP="00012117">
      <w:pPr>
        <w:ind w:firstLine="567"/>
        <w:contextualSpacing/>
      </w:pPr>
      <w:r w:rsidRPr="004D2CEC">
        <w:t>Նշվածների արդյունքում Ձև Հ-2 հաշվետվությունում</w:t>
      </w:r>
      <w:r w:rsidR="00092D88">
        <w:t xml:space="preserve"> «Դրամարկղային ծախս»</w:t>
      </w:r>
      <w:r w:rsidRPr="004D2CEC">
        <w:t xml:space="preserve"> </w:t>
      </w:r>
      <w:r w:rsidR="00092D88">
        <w:t xml:space="preserve">և Ձև Հ-4 հաշվետվությունում </w:t>
      </w:r>
      <w:r w:rsidRPr="004D2CEC">
        <w:t>«Տարեվերջի դեբիտորական պարտքեր» ցուցանիշ</w:t>
      </w:r>
      <w:r w:rsidR="00092D88">
        <w:t>ներ</w:t>
      </w:r>
      <w:r w:rsidRPr="004D2CEC">
        <w:t xml:space="preserve">ը խեղաթյուրված (պակաս) </w:t>
      </w:r>
      <w:r w:rsidR="00092D88">
        <w:t>են</w:t>
      </w:r>
      <w:r w:rsidRPr="004D2CEC">
        <w:t xml:space="preserve"> ներկայացվել 442‚567.13 հազ</w:t>
      </w:r>
      <w:r w:rsidR="00092D88">
        <w:t>արական</w:t>
      </w:r>
      <w:r w:rsidRPr="004D2CEC">
        <w:t xml:space="preserve"> դրամով։</w:t>
      </w:r>
    </w:p>
    <w:p w14:paraId="19E65B9F" w14:textId="77777777" w:rsidR="000A500B" w:rsidRDefault="000A500B" w:rsidP="00012117">
      <w:pPr>
        <w:ind w:firstLine="567"/>
        <w:contextualSpacing/>
      </w:pPr>
    </w:p>
    <w:p w14:paraId="5E180D11" w14:textId="77777777" w:rsidR="000A500B" w:rsidRPr="000A500B" w:rsidRDefault="000A500B" w:rsidP="00012117">
      <w:pPr>
        <w:ind w:firstLine="567"/>
        <w:contextualSpacing/>
        <w:rPr>
          <w:b/>
          <w:bCs w:val="0"/>
          <w:i/>
          <w:iCs w:val="0"/>
        </w:rPr>
      </w:pPr>
    </w:p>
    <w:p w14:paraId="4D125CEF" w14:textId="304D6B4F" w:rsidR="005127C4" w:rsidRPr="004B5DA1" w:rsidRDefault="004B562A" w:rsidP="005127C4">
      <w:pPr>
        <w:pStyle w:val="BodyText"/>
        <w:ind w:firstLine="720"/>
        <w:jc w:val="both"/>
        <w:rPr>
          <w:rFonts w:ascii="GHEA Grapalat" w:hAnsi="GHEA Grapalat" w:cs="Arial"/>
          <w:b/>
          <w:lang w:val="hy-AM"/>
        </w:rPr>
      </w:pPr>
      <w:r>
        <w:rPr>
          <w:rFonts w:ascii="GHEA Grapalat" w:hAnsi="GHEA Grapalat"/>
          <w:b/>
          <w:lang w:val="hy-AM"/>
        </w:rPr>
        <w:t>Ե</w:t>
      </w:r>
      <w:r w:rsidR="005127C4" w:rsidRPr="00347C3C">
        <w:rPr>
          <w:rFonts w:ascii="GHEA Grapalat" w:hAnsi="GHEA Grapalat"/>
          <w:b/>
          <w:lang w:val="hy-AM"/>
        </w:rPr>
        <w:t>զրակացության «</w:t>
      </w:r>
      <w:r w:rsidR="005127C4">
        <w:rPr>
          <w:rFonts w:ascii="GHEA Grapalat" w:hAnsi="GHEA Grapalat"/>
          <w:b/>
          <w:lang w:val="hy-AM"/>
        </w:rPr>
        <w:t>7</w:t>
      </w:r>
      <w:r w:rsidR="005127C4" w:rsidRPr="00347C3C">
        <w:rPr>
          <w:rFonts w:ascii="GHEA Grapalat" w:hAnsi="GHEA Grapalat"/>
          <w:b/>
          <w:lang w:val="hy-AM"/>
        </w:rPr>
        <w:t xml:space="preserve">. Խեղաթյուրումներ» բաժին կարելի է վերադառնալ հետևյալ հղմամբ` </w:t>
      </w:r>
      <w:hyperlink w:anchor="խ7106սս" w:history="1">
        <w:r w:rsidR="005127C4" w:rsidRPr="004B5DA1">
          <w:rPr>
            <w:rStyle w:val="Hyperlink"/>
            <w:rFonts w:ascii="GHEA Grapalat" w:hAnsi="GHEA Grapalat"/>
            <w:b/>
            <w:lang w:val="hy-AM"/>
          </w:rPr>
          <w:t>7.10.</w:t>
        </w:r>
        <w:r w:rsidR="005127C4" w:rsidRPr="004B5DA1">
          <w:rPr>
            <w:rStyle w:val="Hyperlink"/>
            <w:rFonts w:ascii="GHEA Grapalat" w:hAnsi="GHEA Grapalat" w:cs="Arial"/>
            <w:b/>
            <w:lang w:val="hy-AM"/>
          </w:rPr>
          <w:t>5։</w:t>
        </w:r>
      </w:hyperlink>
    </w:p>
    <w:p w14:paraId="1D6053A7" w14:textId="77777777" w:rsidR="00012117" w:rsidRDefault="00012117" w:rsidP="00012117">
      <w:pPr>
        <w:widowControl w:val="0"/>
        <w:tabs>
          <w:tab w:val="left" w:pos="720"/>
        </w:tabs>
        <w:spacing w:after="120"/>
        <w:rPr>
          <w:b/>
          <w:bCs w:val="0"/>
          <w:i/>
          <w:iCs w:val="0"/>
          <w:color w:val="C00000"/>
        </w:rPr>
      </w:pPr>
    </w:p>
    <w:p w14:paraId="3C37781F" w14:textId="77777777" w:rsidR="00012117" w:rsidRPr="00D74D58" w:rsidRDefault="00012117" w:rsidP="001C15F2">
      <w:pPr>
        <w:pStyle w:val="Heading3"/>
        <w:ind w:left="0" w:firstLine="0"/>
        <w:jc w:val="center"/>
      </w:pPr>
      <w:bookmarkStart w:id="175" w:name="_ՀՀ_կրթության‚_գիտության‚_6"/>
      <w:bookmarkStart w:id="176" w:name="_ՀՀ_էկոնոմիկայի_նախարարության"/>
      <w:bookmarkEnd w:id="175"/>
      <w:bookmarkEnd w:id="176"/>
      <w:r w:rsidRPr="00D74D58">
        <w:t>ՀՀ էկոնոմիկայի նախարարության</w:t>
      </w:r>
      <w:r w:rsidRPr="00D74D58" w:rsidDel="005379D1">
        <w:t xml:space="preserve"> </w:t>
      </w:r>
      <w:r w:rsidRPr="00D74D58">
        <w:t>«Զբոսաշրջության զարգացման» ծրագրի՝ (1190) «</w:t>
      </w:r>
      <w:r w:rsidRPr="00D74D58">
        <w:rPr>
          <w:rFonts w:eastAsia="Times New Roman"/>
        </w:rPr>
        <w:t>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w:t>
      </w:r>
      <w:r w:rsidRPr="00D74D58">
        <w:t>» միջոցառում (1190-12001)</w:t>
      </w:r>
    </w:p>
    <w:p w14:paraId="370805B8" w14:textId="77777777" w:rsidR="00012117" w:rsidRPr="00D74D58" w:rsidRDefault="00012117" w:rsidP="00012117">
      <w:pPr>
        <w:keepNext/>
        <w:keepLines/>
        <w:spacing w:before="0"/>
        <w:ind w:firstLine="0"/>
        <w:jc w:val="left"/>
        <w:rPr>
          <w:rFonts w:eastAsia="Times New Roman"/>
          <w:b/>
          <w:bCs w:val="0"/>
          <w:i/>
          <w:iCs w:val="0"/>
        </w:rPr>
      </w:pPr>
      <w:r w:rsidRPr="00D74D58">
        <w:rPr>
          <w:rFonts w:eastAsia="Times New Roman"/>
          <w:b/>
          <w:bCs w:val="0"/>
          <w:i/>
          <w:iCs w:val="0"/>
        </w:rPr>
        <w:t>Կատարող՝ Հայաստանի տարածքային զարգացման հիմնադրամ</w:t>
      </w:r>
    </w:p>
    <w:p w14:paraId="49D0301F" w14:textId="77777777" w:rsidR="00012117" w:rsidRPr="00347C3C" w:rsidRDefault="00012117" w:rsidP="00012117">
      <w:pPr>
        <w:pStyle w:val="Heading4"/>
        <w:keepNext w:val="0"/>
        <w:ind w:left="0" w:right="734" w:firstLine="0"/>
        <w:rPr>
          <w:lang w:val="hy-AM"/>
        </w:rPr>
      </w:pPr>
      <w:r w:rsidRPr="00347C3C">
        <w:rPr>
          <w:lang w:val="hy-AM"/>
        </w:rPr>
        <w:t>Շենքերի և շինությունների շինարարություն» տնտեսագիտական հոդվածի (511200) փաստացի ծախսերի, դեբիտորական և կրեդիտորական պարտքերի գումարի խեղաթյուրումները.</w:t>
      </w:r>
    </w:p>
    <w:p w14:paraId="52D2EBA7" w14:textId="77777777" w:rsidR="00012117" w:rsidRPr="00D74D58" w:rsidRDefault="00012117" w:rsidP="00012117">
      <w:pPr>
        <w:rPr>
          <w:b/>
          <w:bCs w:val="0"/>
          <w:i/>
          <w:iCs w:val="0"/>
        </w:rPr>
      </w:pPr>
      <w:r w:rsidRPr="00D74D58">
        <w:rPr>
          <w:b/>
          <w:bCs w:val="0"/>
          <w:i/>
          <w:iCs w:val="0"/>
        </w:rPr>
        <w:t>Գնահատման կիրառելի հիմք.</w:t>
      </w:r>
    </w:p>
    <w:p w14:paraId="00A75012" w14:textId="584056C5" w:rsidR="00012117" w:rsidRPr="00D74D58" w:rsidRDefault="00012117" w:rsidP="00012117">
      <w:pPr>
        <w:pStyle w:val="ListParagraph"/>
        <w:numPr>
          <w:ilvl w:val="0"/>
          <w:numId w:val="3"/>
        </w:numPr>
        <w:ind w:left="0" w:firstLine="720"/>
      </w:pPr>
      <w:r w:rsidRPr="00D74D58">
        <w:t>«Հանրային հատվածի կազմակերպությունների հաշվապահական հաշվառման մասին» օրենքի 10-րդ հոդվածի 3-րդ մաս՝ «...</w:t>
      </w:r>
      <w:r w:rsidR="00DC4078">
        <w:t xml:space="preserve"> </w:t>
      </w:r>
      <w:r w:rsidRPr="00D74D58">
        <w:t>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2DB77352" w14:textId="77777777" w:rsidR="00012117" w:rsidRPr="00D74D58" w:rsidRDefault="00012117" w:rsidP="00012117">
      <w:pPr>
        <w:pStyle w:val="ListParagraph"/>
        <w:numPr>
          <w:ilvl w:val="0"/>
          <w:numId w:val="3"/>
        </w:numPr>
        <w:ind w:left="0" w:firstLine="720"/>
      </w:pPr>
      <w:r w:rsidRPr="00D74D58">
        <w:t>ՀՀ ֆինանսների նախարարի 13.03.2019թ. № 254-Ն հրամանի Հավելված 2-ի «Օրինակելի ձև Հ-2-ի լրացման պահանջների» 9-րդ կետի Հ-2 հաշվետվության փաստացի ծախսի սյունակում լրացվում են «...հաշվետու ժամանակահատվածում հիմնարկի՝ համապատասխան փաստաթղթերով ձևակերպված իրական ծախսերը, ներառյալ կրեդիտորների չվճարված հաշիվները...»։</w:t>
      </w:r>
    </w:p>
    <w:p w14:paraId="71CFCDC7" w14:textId="7F663B5E" w:rsidR="00012117" w:rsidRPr="00D74D58" w:rsidRDefault="00012117" w:rsidP="00012117">
      <w:pPr>
        <w:rPr>
          <w:rFonts w:eastAsia="Times New Roman"/>
          <w:b/>
          <w:bCs w:val="0"/>
          <w:i/>
          <w:iCs w:val="0"/>
        </w:rPr>
      </w:pPr>
      <w:r w:rsidRPr="00D74D58">
        <w:rPr>
          <w:rFonts w:eastAsia="Times New Roman"/>
          <w:b/>
          <w:bCs w:val="0"/>
          <w:i/>
          <w:iCs w:val="0"/>
        </w:rPr>
        <w:lastRenderedPageBreak/>
        <w:t>Խեղաթյուրումը.</w:t>
      </w:r>
      <w:r w:rsidRPr="00D74D58">
        <w:t xml:space="preserve"> Ձև Հ-2 հաշվետվությամբ ներկայացված «Փաստացի ծախս» ցուցանիշը խեղաթյուրված </w:t>
      </w:r>
      <w:r w:rsidR="006B1392">
        <w:t xml:space="preserve">(ավել) </w:t>
      </w:r>
      <w:r w:rsidRPr="00D74D58">
        <w:t xml:space="preserve">է 371‚456.28 հազ. դրամով։ Ձև Հ-4 հաշվետվությունում ներկայացված «Տարեսկզբի կրեդիտորական պարտքեր» և «Տարեվերջի դեբիտորական պարտքեր» ցուցանիշները խեղաթյուրված </w:t>
      </w:r>
      <w:r w:rsidR="006B1392">
        <w:t xml:space="preserve">(պակաս) </w:t>
      </w:r>
      <w:r w:rsidRPr="00D74D58">
        <w:t>են 371‚456.28 հազարական դրամով։</w:t>
      </w:r>
    </w:p>
    <w:p w14:paraId="4C165174"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t>Փաստերը‚ որոնց հիման վրա արձանագրվել է խեղաթյուրումը։</w:t>
      </w:r>
    </w:p>
    <w:p w14:paraId="0F3F9EA5" w14:textId="77777777" w:rsidR="00012117" w:rsidRPr="00D74D58" w:rsidRDefault="00012117" w:rsidP="00012117">
      <w:r>
        <w:t>Տ</w:t>
      </w:r>
      <w:r w:rsidRPr="00D74D58">
        <w:t>արեսկզբի կրեդիտորական պարտքի գնահատման նպատակով վերահաշվարկվել են ցուցանիշի հիմքերը (գործարքները), որոնց արդյունքում այն կազմել է 371‚456.28 հազ. դրամ, մինչդեռ՝ Ձև Հ</w:t>
      </w:r>
      <w:r w:rsidRPr="00D74D58">
        <w:noBreakHyphen/>
        <w:t>4 հաշվետվության մեջ որպես տարեսկզբի կրեդիտորական պարտք ներկայացված է 0.00 հազ.դրամ կամ 371‚456.28 հազ. դրամով խեղաթյուրված։</w:t>
      </w:r>
    </w:p>
    <w:p w14:paraId="16B5C8B5" w14:textId="77777777" w:rsidR="00012117" w:rsidRPr="00D74D58" w:rsidRDefault="00012117" w:rsidP="00012117">
      <w:r w:rsidRPr="00D74D58">
        <w:t xml:space="preserve">Հաշվետու ժամանակահատվածում հիմնարկի՝ համապատասխան փաստաթղթերով (միջանկյալ վճարման վկայագրեր) ձևակերպված </w:t>
      </w:r>
      <w:r w:rsidRPr="00D74D58">
        <w:rPr>
          <w:rFonts w:cs="Times New Roman"/>
          <w:bCs w:val="0"/>
          <w:iCs w:val="0"/>
          <w:lang w:eastAsia="ru-RU"/>
        </w:rPr>
        <w:t>7,395.45 հազ. դրամ</w:t>
      </w:r>
      <w:r w:rsidRPr="00D74D58">
        <w:t xml:space="preserve"> իրական ծախսերի առկայության պարագայում Ձև Հ-2 հաշվետվությունում «Փաստացի ծախս» ցուցանիշը ներկայացվել է 378,851.73 հազ. դրամ կամ 371‚456.28 հազ. դրամով խեղաթյուրված (ավել)։</w:t>
      </w:r>
    </w:p>
    <w:p w14:paraId="56E17409" w14:textId="43DB05EF" w:rsidR="00012117" w:rsidRDefault="00012117" w:rsidP="00012117">
      <w:pPr>
        <w:ind w:firstLine="567"/>
        <w:contextualSpacing/>
      </w:pPr>
      <w:r w:rsidRPr="00D74D58">
        <w:t>Տարեվերջի դրությամբ դեբիտորական պարտքի գնահատման նպատակով կատարված վերահաշվարկից պարզվել է‚ որ այն կազմում է 371‚456.28 հազ. դրամ այնինչ Ձև Հ-4 հաշվետվությունում «Տարեվերջի դեբիտորական պարտքեր» ցուցանիշը ներկայացվել է տրվել 0.00 դրամ կամ խեղաթյուրված (պակաս) 371‚456.28 հազ. դրամ։</w:t>
      </w:r>
    </w:p>
    <w:p w14:paraId="11700947" w14:textId="50F7F730" w:rsidR="00BD3BE5" w:rsidRDefault="004B562A" w:rsidP="00BD3BE5">
      <w:pPr>
        <w:pStyle w:val="BodyText"/>
        <w:ind w:firstLine="720"/>
        <w:jc w:val="both"/>
        <w:rPr>
          <w:rFonts w:ascii="GHEA Grapalat" w:hAnsi="GHEA Grapalat" w:cs="Arial"/>
          <w:b/>
          <w:lang w:val="hy-AM"/>
        </w:rPr>
      </w:pPr>
      <w:r>
        <w:rPr>
          <w:rFonts w:ascii="GHEA Grapalat" w:hAnsi="GHEA Grapalat"/>
          <w:b/>
          <w:lang w:val="hy-AM"/>
        </w:rPr>
        <w:t>Ե</w:t>
      </w:r>
      <w:r w:rsidR="00BD3BE5" w:rsidRPr="00347C3C">
        <w:rPr>
          <w:rFonts w:ascii="GHEA Grapalat" w:hAnsi="GHEA Grapalat"/>
          <w:b/>
          <w:lang w:val="hy-AM"/>
        </w:rPr>
        <w:t>զրակացության «</w:t>
      </w:r>
      <w:r w:rsidR="00BD3BE5">
        <w:rPr>
          <w:rFonts w:ascii="GHEA Grapalat" w:hAnsi="GHEA Grapalat"/>
          <w:b/>
          <w:lang w:val="hy-AM"/>
        </w:rPr>
        <w:t>7</w:t>
      </w:r>
      <w:r w:rsidR="00BD3BE5" w:rsidRPr="00347C3C">
        <w:rPr>
          <w:rFonts w:ascii="GHEA Grapalat" w:hAnsi="GHEA Grapalat"/>
          <w:b/>
          <w:lang w:val="hy-AM"/>
        </w:rPr>
        <w:t xml:space="preserve">. Խեղաթյուրումներ» բաժին կարելի է վերադառնալ հետևյալ հղմամբ` </w:t>
      </w:r>
      <w:hyperlink w:anchor="_ՀՀ_էկոնոմիկայի_նախարարության_1" w:history="1">
        <w:r w:rsidR="00BD3BE5" w:rsidRPr="00962539">
          <w:rPr>
            <w:rStyle w:val="Hyperlink"/>
            <w:rFonts w:ascii="GHEA Grapalat" w:hAnsi="GHEA Grapalat"/>
            <w:b/>
            <w:lang w:val="hy-AM"/>
          </w:rPr>
          <w:t>7.10.</w:t>
        </w:r>
        <w:r w:rsidR="00FA1FD4">
          <w:rPr>
            <w:rStyle w:val="Hyperlink"/>
            <w:rFonts w:ascii="GHEA Grapalat" w:hAnsi="GHEA Grapalat"/>
            <w:b/>
            <w:lang w:val="hy-AM"/>
          </w:rPr>
          <w:t>6</w:t>
        </w:r>
        <w:r w:rsidR="00BD3BE5" w:rsidRPr="000E3929">
          <w:rPr>
            <w:rStyle w:val="Hyperlink"/>
            <w:rFonts w:ascii="GHEA Grapalat" w:hAnsi="GHEA Grapalat" w:cs="Arial"/>
            <w:b/>
            <w:lang w:val="hy-AM"/>
          </w:rPr>
          <w:t>։</w:t>
        </w:r>
      </w:hyperlink>
    </w:p>
    <w:p w14:paraId="447F840E" w14:textId="77777777" w:rsidR="00BD3BE5" w:rsidRPr="00D74D58" w:rsidRDefault="00BD3BE5" w:rsidP="00012117">
      <w:pPr>
        <w:ind w:firstLine="567"/>
        <w:contextualSpacing/>
      </w:pPr>
    </w:p>
    <w:p w14:paraId="222D6486" w14:textId="77777777" w:rsidR="00012117" w:rsidRPr="00F81707" w:rsidRDefault="00012117" w:rsidP="00571017">
      <w:pPr>
        <w:pStyle w:val="Heading3"/>
        <w:ind w:left="0" w:firstLine="0"/>
        <w:jc w:val="center"/>
      </w:pPr>
      <w:bookmarkStart w:id="177" w:name="_ՀՀ_տարածքային_կառավարման_2"/>
      <w:bookmarkEnd w:id="177"/>
      <w:r w:rsidRPr="00D74D58">
        <w:t xml:space="preserve">ՀՀ </w:t>
      </w:r>
      <w:r w:rsidRPr="00F81707">
        <w:t>տարածքային կառավարման և ենթակառուցվածքների նախարարության</w:t>
      </w:r>
      <w:r w:rsidRPr="00F81707" w:rsidDel="005379D1">
        <w:t xml:space="preserve"> </w:t>
      </w:r>
      <w:r w:rsidRPr="00F81707">
        <w:t xml:space="preserve">«Ճանապարհային ցանցի բարելավում» ծրագրի՝ (1049) </w:t>
      </w:r>
      <w:r w:rsidRPr="00F81707">
        <w:rPr>
          <w:rFonts w:eastAsia="Times New Roman"/>
          <w:lang w:eastAsia="ru-RU"/>
        </w:rPr>
        <w:t xml:space="preserve">«Եվրասիական զարգացման բանկի աջակցությամբ իրականացվող Հյուսիս-հարավ միջանցքի զարգացման ծրագիր» </w:t>
      </w:r>
      <w:r w:rsidRPr="00F81707">
        <w:t>միջոցառում (1049-21012)</w:t>
      </w:r>
    </w:p>
    <w:p w14:paraId="427627B2" w14:textId="77777777" w:rsidR="00012117" w:rsidRPr="00347C3C" w:rsidRDefault="00012117" w:rsidP="00012117">
      <w:pPr>
        <w:pStyle w:val="Heading4"/>
        <w:keepNext w:val="0"/>
        <w:ind w:left="0" w:right="734" w:firstLine="0"/>
        <w:rPr>
          <w:lang w:val="hy-AM"/>
        </w:rPr>
      </w:pPr>
      <w:r w:rsidRPr="00347C3C">
        <w:rPr>
          <w:lang w:val="hy-AM"/>
        </w:rPr>
        <w:t>Շենքերի և շինությունների շինարարություն» տնտեսագիտական հոդվածի (511200 կրեդիտորական պարտքերի գումարի խեղաթյուրումը.</w:t>
      </w:r>
    </w:p>
    <w:p w14:paraId="49DDA849" w14:textId="77777777" w:rsidR="00012117" w:rsidRPr="00D74D58" w:rsidRDefault="00012117" w:rsidP="00012117">
      <w:pPr>
        <w:rPr>
          <w:b/>
          <w:bCs w:val="0"/>
          <w:i/>
          <w:iCs w:val="0"/>
        </w:rPr>
      </w:pPr>
      <w:r w:rsidRPr="00D74D58">
        <w:rPr>
          <w:b/>
          <w:bCs w:val="0"/>
          <w:i/>
          <w:iCs w:val="0"/>
        </w:rPr>
        <w:t>Գնահատման կիրառելի հիմք.</w:t>
      </w:r>
    </w:p>
    <w:p w14:paraId="578DE371" w14:textId="1B3DDA8A" w:rsidR="00012117" w:rsidRPr="00D74D58" w:rsidRDefault="00012117" w:rsidP="00012117">
      <w:pPr>
        <w:pStyle w:val="ListParagraph"/>
        <w:numPr>
          <w:ilvl w:val="0"/>
          <w:numId w:val="3"/>
        </w:numPr>
        <w:ind w:left="0" w:firstLine="720"/>
      </w:pPr>
      <w:r w:rsidRPr="00D74D58">
        <w:lastRenderedPageBreak/>
        <w:t>«Հանրային հատվածի կազմակերպությունների հաշվապահական հաշվառման մասին» օրենքի 10-րդ հոդվածի 3-րդ մաս՝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795B479B" w14:textId="7F72AB7C" w:rsidR="00012117" w:rsidRPr="00D74D58" w:rsidRDefault="00012117" w:rsidP="00012117">
      <w:pPr>
        <w:rPr>
          <w:rFonts w:eastAsia="Times New Roman"/>
          <w:b/>
          <w:bCs w:val="0"/>
          <w:i/>
          <w:iCs w:val="0"/>
        </w:rPr>
      </w:pPr>
      <w:r w:rsidRPr="00D74D58">
        <w:rPr>
          <w:rFonts w:eastAsia="Times New Roman"/>
          <w:b/>
          <w:bCs w:val="0"/>
          <w:i/>
          <w:iCs w:val="0"/>
        </w:rPr>
        <w:t>Խեղաթյուրումը.</w:t>
      </w:r>
      <w:r w:rsidRPr="00D74D58">
        <w:t xml:space="preserve"> Ձև Հ-4 հաշվետվությունում ներկայացված «Տարեվերջի կրեդիտորական պարտքեր» ցուցանիշը խեղաթյուրված</w:t>
      </w:r>
      <w:r w:rsidR="004148DB">
        <w:t xml:space="preserve"> (պակաս)</w:t>
      </w:r>
      <w:r w:rsidRPr="00D74D58">
        <w:t xml:space="preserve"> է </w:t>
      </w:r>
      <w:r w:rsidRPr="00D74D58">
        <w:rPr>
          <w:rFonts w:cs="Times New Roman"/>
          <w:lang w:eastAsia="ru-RU"/>
        </w:rPr>
        <w:t xml:space="preserve">4‚737‚641.10 </w:t>
      </w:r>
      <w:r w:rsidRPr="00D74D58">
        <w:t>հազ. դրամով։</w:t>
      </w:r>
    </w:p>
    <w:p w14:paraId="3DD6F22E"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t>Փաստերը‚ որոնց հիման վրա արձանագրվել է խեղաթյուրումը։</w:t>
      </w:r>
    </w:p>
    <w:p w14:paraId="7A15A5B3" w14:textId="6B0BA328" w:rsidR="00012117" w:rsidRDefault="00012117" w:rsidP="00012117">
      <w:pPr>
        <w:ind w:firstLine="567"/>
        <w:contextualSpacing/>
      </w:pPr>
      <w:r w:rsidRPr="00D74D58">
        <w:t xml:space="preserve">Տարեսկզբի դեբիտորական պարտքերի բացակայության‚ տարեսկզբի 198,360.08 հազ. դրամ կրեդիտորական պարտքերի‚ հաշվետու ժամանակահատվածում հիմնարկի՝ համապատասխան փաստաթղթերով (միջանկյալ վճարման վկայագրեր) ձևակերպված 23,685,404.70 հազ. դրամ իրական ծախսերի և </w:t>
      </w:r>
      <w:r w:rsidRPr="00D74D58">
        <w:rPr>
          <w:rFonts w:cs="Times New Roman"/>
          <w:bCs w:val="0"/>
          <w:iCs w:val="0"/>
          <w:lang w:eastAsia="ru-RU"/>
        </w:rPr>
        <w:t>18,947,763.65 հազ. դրամ</w:t>
      </w:r>
      <w:r w:rsidRPr="00D74D58">
        <w:t xml:space="preserve"> դրամարկղային ծախսի առկայության պարագայում Ձև Հ-4 հաշվետվությունում «Տարեվերջի կրեդիտորական պարտքեր» ցուցանիշը ներկայացվել է 870,628.60 հազ. դրամ։ Կատարված վերահաշվարկից պարզվել է‚ որ այն կազմում է </w:t>
      </w:r>
      <w:r w:rsidRPr="00D74D58">
        <w:rPr>
          <w:rFonts w:cs="Times New Roman"/>
          <w:lang w:eastAsia="ru-RU"/>
        </w:rPr>
        <w:t xml:space="preserve">5‚608‚269.65 </w:t>
      </w:r>
      <w:r w:rsidRPr="00D74D58">
        <w:t xml:space="preserve">հազ. դրամ կամ «Տարեվերջի կրեդիտորական պարտքեր» ցուցանիշը խեղաթյուրված (պակաս) է ներկայացվել </w:t>
      </w:r>
      <w:r w:rsidRPr="00D74D58">
        <w:rPr>
          <w:rFonts w:cs="Times New Roman"/>
          <w:lang w:eastAsia="ru-RU"/>
        </w:rPr>
        <w:t xml:space="preserve">4‚737‚641.10 </w:t>
      </w:r>
      <w:r w:rsidRPr="00D74D58">
        <w:t>հազ. դրամով։</w:t>
      </w:r>
    </w:p>
    <w:p w14:paraId="61E257DC" w14:textId="77777777" w:rsidR="009A3614" w:rsidRPr="009A3614" w:rsidRDefault="009A3614" w:rsidP="009A3614">
      <w:pPr>
        <w:ind w:firstLine="567"/>
        <w:contextualSpacing/>
        <w:rPr>
          <w:b/>
          <w:bCs w:val="0"/>
          <w:i/>
          <w:iCs w:val="0"/>
        </w:rPr>
      </w:pPr>
    </w:p>
    <w:p w14:paraId="25FE8CE9" w14:textId="0B1884B1" w:rsidR="006D0D08" w:rsidRDefault="004B562A" w:rsidP="006D0D08">
      <w:pPr>
        <w:pStyle w:val="BodyText"/>
        <w:ind w:firstLine="720"/>
        <w:jc w:val="both"/>
        <w:rPr>
          <w:rFonts w:ascii="GHEA Grapalat" w:hAnsi="GHEA Grapalat" w:cs="Arial"/>
          <w:b/>
          <w:lang w:val="hy-AM"/>
        </w:rPr>
      </w:pPr>
      <w:r>
        <w:rPr>
          <w:rFonts w:ascii="GHEA Grapalat" w:hAnsi="GHEA Grapalat"/>
          <w:b/>
          <w:lang w:val="hy-AM"/>
        </w:rPr>
        <w:t>Ե</w:t>
      </w:r>
      <w:r w:rsidR="006D0D08" w:rsidRPr="00347C3C">
        <w:rPr>
          <w:rFonts w:ascii="GHEA Grapalat" w:hAnsi="GHEA Grapalat"/>
          <w:b/>
          <w:lang w:val="hy-AM"/>
        </w:rPr>
        <w:t>զրակացության «</w:t>
      </w:r>
      <w:r w:rsidR="006D0D08">
        <w:rPr>
          <w:rFonts w:ascii="GHEA Grapalat" w:hAnsi="GHEA Grapalat"/>
          <w:b/>
          <w:lang w:val="hy-AM"/>
        </w:rPr>
        <w:t>7</w:t>
      </w:r>
      <w:r w:rsidR="006D0D08" w:rsidRPr="00347C3C">
        <w:rPr>
          <w:rFonts w:ascii="GHEA Grapalat" w:hAnsi="GHEA Grapalat"/>
          <w:b/>
          <w:lang w:val="hy-AM"/>
        </w:rPr>
        <w:t xml:space="preserve">. Խեղաթյուրումներ» բաժին կարելի է վերադառնալ հետևյալ հղմամբ` </w:t>
      </w:r>
      <w:hyperlink w:anchor="_ՀՀ_տարածքային_կառավարման_3" w:history="1">
        <w:r w:rsidR="006D0D08" w:rsidRPr="00962539">
          <w:rPr>
            <w:rStyle w:val="Hyperlink"/>
            <w:rFonts w:ascii="GHEA Grapalat" w:hAnsi="GHEA Grapalat"/>
            <w:b/>
            <w:lang w:val="hy-AM"/>
          </w:rPr>
          <w:t>7.10.</w:t>
        </w:r>
        <w:r w:rsidR="00F90126">
          <w:rPr>
            <w:rStyle w:val="Hyperlink"/>
            <w:rFonts w:ascii="GHEA Grapalat" w:hAnsi="GHEA Grapalat"/>
            <w:b/>
            <w:lang w:val="hy-AM"/>
          </w:rPr>
          <w:t>7</w:t>
        </w:r>
        <w:r w:rsidR="006D0D08" w:rsidRPr="00962539">
          <w:rPr>
            <w:rStyle w:val="Hyperlink"/>
            <w:rFonts w:ascii="GHEA Grapalat" w:hAnsi="GHEA Grapalat" w:cs="Arial"/>
            <w:b/>
            <w:lang w:val="hy-AM"/>
          </w:rPr>
          <w:t>։</w:t>
        </w:r>
      </w:hyperlink>
    </w:p>
    <w:p w14:paraId="387F2699" w14:textId="77777777" w:rsidR="006D0D08" w:rsidRPr="00D74D58" w:rsidRDefault="006D0D08" w:rsidP="00012117">
      <w:pPr>
        <w:ind w:firstLine="567"/>
        <w:contextualSpacing/>
      </w:pPr>
    </w:p>
    <w:p w14:paraId="2B82BFCF" w14:textId="77777777" w:rsidR="00012117" w:rsidRPr="00D74D58" w:rsidRDefault="00012117" w:rsidP="007A4210">
      <w:pPr>
        <w:pStyle w:val="Heading3"/>
        <w:ind w:left="0" w:firstLine="0"/>
        <w:jc w:val="center"/>
      </w:pPr>
      <w:bookmarkStart w:id="178" w:name="_ՀՀ_տարածքային_կառավարման_4"/>
      <w:bookmarkEnd w:id="178"/>
      <w:r w:rsidRPr="00D74D58">
        <w:t>ՀՀ տարածքային կառավարման և անթակառուցվածքների նախարարության</w:t>
      </w:r>
      <w:r w:rsidRPr="00D74D58" w:rsidDel="005379D1">
        <w:t xml:space="preserve"> </w:t>
      </w:r>
      <w:r w:rsidRPr="00D74D58">
        <w:t xml:space="preserve">«Ճանապարհային ցանցի բարելավում» ծրագրի՝ (1049) </w:t>
      </w:r>
      <w:r w:rsidRPr="00D74D58">
        <w:rPr>
          <w:rFonts w:eastAsia="Times New Roman"/>
          <w:lang w:eastAsia="ru-RU"/>
        </w:rPr>
        <w:t xml:space="preserve">«Եվրոպական ներդրումային բանկի աջակցությամբ իրականացվող Հյուսիս-հարավ միջանցքի զարգացման վարկային ծրագիր, Տրանշ 3 » </w:t>
      </w:r>
      <w:r w:rsidRPr="00D74D58">
        <w:t>միջոցառում (1049-21009)</w:t>
      </w:r>
    </w:p>
    <w:p w14:paraId="520544BC" w14:textId="52F7CBE3" w:rsidR="00012117" w:rsidRPr="00347C3C" w:rsidRDefault="00883E38" w:rsidP="00012117">
      <w:pPr>
        <w:pStyle w:val="Heading4"/>
        <w:keepNext w:val="0"/>
        <w:ind w:left="0" w:right="734" w:firstLine="0"/>
        <w:rPr>
          <w:lang w:val="hy-AM"/>
        </w:rPr>
      </w:pPr>
      <w:r>
        <w:rPr>
          <w:lang w:val="hy-AM"/>
        </w:rPr>
        <w:t>«</w:t>
      </w:r>
      <w:r w:rsidR="00012117" w:rsidRPr="00347C3C">
        <w:rPr>
          <w:lang w:val="hy-AM"/>
        </w:rPr>
        <w:t>Շենքերի և շինությունների շինարարություն» տնտեսագիտական հոդվածի (511200 կրեդիտորական պարտքերի գումարի խեղաթյուրումը.</w:t>
      </w:r>
    </w:p>
    <w:p w14:paraId="2F2AC6A6" w14:textId="77777777" w:rsidR="00012117" w:rsidRPr="00D74D58" w:rsidRDefault="00012117" w:rsidP="00012117">
      <w:pPr>
        <w:rPr>
          <w:b/>
          <w:bCs w:val="0"/>
          <w:i/>
          <w:iCs w:val="0"/>
        </w:rPr>
      </w:pPr>
      <w:r w:rsidRPr="00D74D58">
        <w:rPr>
          <w:b/>
          <w:bCs w:val="0"/>
          <w:i/>
          <w:iCs w:val="0"/>
        </w:rPr>
        <w:t>Գնահատման կիրառելի հիմք.</w:t>
      </w:r>
    </w:p>
    <w:p w14:paraId="1713ACCB" w14:textId="6DF4C9E2" w:rsidR="00012117" w:rsidRPr="00D74D58" w:rsidRDefault="00012117" w:rsidP="00012117">
      <w:pPr>
        <w:pStyle w:val="ListParagraph"/>
        <w:numPr>
          <w:ilvl w:val="0"/>
          <w:numId w:val="3"/>
        </w:numPr>
        <w:ind w:left="0" w:firstLine="720"/>
      </w:pPr>
      <w:r w:rsidRPr="00D74D58">
        <w:lastRenderedPageBreak/>
        <w:t>«Հանրային հատվածի կազմակերպությունների հաշվապահական հաշվառման մասին» օրենքի 10-րդ հոդվածի 3-րդ մաս՝ «...</w:t>
      </w:r>
      <w:r w:rsidR="00DC4078">
        <w:t xml:space="preserve"> </w:t>
      </w:r>
      <w:r w:rsidRPr="00D74D58">
        <w:t>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68D89D18" w14:textId="0A800C68" w:rsidR="00012117" w:rsidRPr="00D74D58" w:rsidRDefault="00012117" w:rsidP="00012117">
      <w:pPr>
        <w:rPr>
          <w:rFonts w:eastAsia="Times New Roman"/>
          <w:b/>
          <w:bCs w:val="0"/>
          <w:i/>
          <w:iCs w:val="0"/>
        </w:rPr>
      </w:pPr>
      <w:r w:rsidRPr="00D74D58">
        <w:rPr>
          <w:rFonts w:eastAsia="Times New Roman"/>
          <w:b/>
          <w:bCs w:val="0"/>
          <w:i/>
          <w:iCs w:val="0"/>
        </w:rPr>
        <w:t>Խեղաթյուրումը.</w:t>
      </w:r>
      <w:r w:rsidRPr="00D74D58">
        <w:t xml:space="preserve"> Ձև Հ-4 հաշվետվությունում ներկայացված «Տարեվերջի կրեդիտորական պարտքեր» ցուցանիշը խեղաթյուրված </w:t>
      </w:r>
      <w:r w:rsidR="004148DB">
        <w:t xml:space="preserve">(պակաս) </w:t>
      </w:r>
      <w:r w:rsidRPr="00D74D58">
        <w:t>է 713‚295.30 հազ. դրամով։</w:t>
      </w:r>
    </w:p>
    <w:p w14:paraId="590F8825"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t>Փաստերը‚ որոնց հիման վրա արձանագրվել է խեղաթյուրումը։</w:t>
      </w:r>
    </w:p>
    <w:p w14:paraId="43E6D8E5" w14:textId="09B11234" w:rsidR="00012117" w:rsidRDefault="00012117" w:rsidP="00012117">
      <w:r w:rsidRPr="00D74D58">
        <w:t xml:space="preserve">Տարեսկզբի դեբիտորական պարտքերի բացակայության‚ տարեսկզբի 431,972.26 հազ. դրամ կրեդիտորական պարտքերի‚ հաշվետու ժամանակահատվածում հիմնարկի՝ համապատասխան փաստաթղթերով (միջանկյալ վճարման վկայագրեր) ձևակերպված </w:t>
      </w:r>
      <w:r w:rsidRPr="00D74D58">
        <w:rPr>
          <w:rFonts w:cs="Times New Roman"/>
          <w:bCs w:val="0"/>
          <w:iCs w:val="0"/>
          <w:lang w:eastAsia="ru-RU"/>
        </w:rPr>
        <w:t>848,737.98 հազ. դրամ</w:t>
      </w:r>
      <w:r w:rsidRPr="00D74D58">
        <w:t xml:space="preserve"> իրական ծախսերի և 135,442.60 հազ. դրամ դրամարկղային ծախսի առկայության պարագայում Ձև Հ-4 հաշվետվությունում «Տարեվերջի կրեդիտորական պարտքեր» ցուցանիշը ներկայացվել է 475,509.56 հազ. դրամ։ Կատարված վերահաշվարկից պարզվել է‚ որ այն կազմում է </w:t>
      </w:r>
      <w:r w:rsidRPr="00D74D58">
        <w:rPr>
          <w:rFonts w:cs="Times New Roman"/>
          <w:lang w:eastAsia="ru-RU"/>
        </w:rPr>
        <w:t xml:space="preserve">1,188,804.86 </w:t>
      </w:r>
      <w:r w:rsidRPr="00D74D58">
        <w:t xml:space="preserve">հազ. դրամ կամ «Տարեվերջի կրեդիտորական պարտքեր» ցուցանիշը խեղաթյուրված (պակաս) է ներկայացվել </w:t>
      </w:r>
      <w:r w:rsidRPr="00D74D58">
        <w:rPr>
          <w:rFonts w:cs="Times New Roman"/>
          <w:lang w:eastAsia="ru-RU"/>
        </w:rPr>
        <w:t xml:space="preserve">713,295.30 </w:t>
      </w:r>
      <w:r w:rsidRPr="00D74D58">
        <w:t>հազ. դրամով:</w:t>
      </w:r>
    </w:p>
    <w:p w14:paraId="617F256B" w14:textId="77777777" w:rsidR="00197297" w:rsidRPr="00197297" w:rsidRDefault="00197297" w:rsidP="00197297">
      <w:pPr>
        <w:rPr>
          <w:b/>
          <w:bCs w:val="0"/>
          <w:i/>
          <w:iCs w:val="0"/>
        </w:rPr>
      </w:pPr>
    </w:p>
    <w:p w14:paraId="541C9687" w14:textId="3D6B076A" w:rsidR="00043B24" w:rsidRDefault="004B562A" w:rsidP="00043B24">
      <w:pPr>
        <w:pStyle w:val="BodyText"/>
        <w:ind w:firstLine="720"/>
        <w:jc w:val="both"/>
        <w:rPr>
          <w:rFonts w:ascii="GHEA Grapalat" w:hAnsi="GHEA Grapalat" w:cs="Arial"/>
          <w:b/>
          <w:lang w:val="hy-AM"/>
        </w:rPr>
      </w:pPr>
      <w:r>
        <w:rPr>
          <w:rFonts w:ascii="GHEA Grapalat" w:hAnsi="GHEA Grapalat"/>
          <w:b/>
          <w:lang w:val="hy-AM"/>
        </w:rPr>
        <w:t>Ե</w:t>
      </w:r>
      <w:r w:rsidR="00043B24" w:rsidRPr="00347C3C">
        <w:rPr>
          <w:rFonts w:ascii="GHEA Grapalat" w:hAnsi="GHEA Grapalat"/>
          <w:b/>
          <w:lang w:val="hy-AM"/>
        </w:rPr>
        <w:t>զրակացության «</w:t>
      </w:r>
      <w:r w:rsidR="00043B24">
        <w:rPr>
          <w:rFonts w:ascii="GHEA Grapalat" w:hAnsi="GHEA Grapalat"/>
          <w:b/>
          <w:lang w:val="hy-AM"/>
        </w:rPr>
        <w:t>7</w:t>
      </w:r>
      <w:r w:rsidR="00043B24" w:rsidRPr="00347C3C">
        <w:rPr>
          <w:rFonts w:ascii="GHEA Grapalat" w:hAnsi="GHEA Grapalat"/>
          <w:b/>
          <w:lang w:val="hy-AM"/>
        </w:rPr>
        <w:t xml:space="preserve">. Խեղաթյուրումներ» բաժին կարելի է վերադառնալ հետևյալ հղմամբ` </w:t>
      </w:r>
      <w:hyperlink w:anchor="_ՀՀ_տարածքային_կառավարման_5" w:history="1">
        <w:r w:rsidR="00043B24" w:rsidRPr="00962539">
          <w:rPr>
            <w:rStyle w:val="Hyperlink"/>
            <w:rFonts w:ascii="GHEA Grapalat" w:hAnsi="GHEA Grapalat"/>
            <w:b/>
            <w:lang w:val="hy-AM"/>
          </w:rPr>
          <w:t>7.10.</w:t>
        </w:r>
        <w:r w:rsidR="00AA4005">
          <w:rPr>
            <w:rStyle w:val="Hyperlink"/>
            <w:rFonts w:ascii="GHEA Grapalat" w:hAnsi="GHEA Grapalat"/>
            <w:b/>
            <w:lang w:val="hy-AM"/>
          </w:rPr>
          <w:t>8</w:t>
        </w:r>
        <w:r w:rsidR="00043B24" w:rsidRPr="000E3929">
          <w:rPr>
            <w:rStyle w:val="Hyperlink"/>
            <w:rFonts w:ascii="GHEA Grapalat" w:hAnsi="GHEA Grapalat" w:cs="Arial"/>
            <w:b/>
            <w:lang w:val="hy-AM"/>
          </w:rPr>
          <w:t>։</w:t>
        </w:r>
      </w:hyperlink>
    </w:p>
    <w:p w14:paraId="6913F9C1" w14:textId="77777777" w:rsidR="00043B24" w:rsidRPr="00D74D58" w:rsidRDefault="00043B24" w:rsidP="00012117"/>
    <w:p w14:paraId="0A1BA0C9" w14:textId="77777777" w:rsidR="00012117" w:rsidRPr="00D74D58" w:rsidRDefault="00012117" w:rsidP="00012117">
      <w:pPr>
        <w:pStyle w:val="Heading3"/>
        <w:ind w:left="540" w:hanging="540"/>
      </w:pPr>
      <w:bookmarkStart w:id="179" w:name="_ՀՀ_տարածքային_կառավարման_6"/>
      <w:bookmarkEnd w:id="179"/>
      <w:r w:rsidRPr="00D74D58">
        <w:t>ՀՀ տարածքային կառավարման և ենթակառուցվածքների նախարարության</w:t>
      </w:r>
      <w:r w:rsidRPr="00D74D58" w:rsidDel="005379D1">
        <w:t xml:space="preserve"> </w:t>
      </w:r>
      <w:r w:rsidRPr="00D74D58">
        <w:t>«</w:t>
      </w:r>
      <w:r w:rsidRPr="00D74D58">
        <w:rPr>
          <w:rFonts w:eastAsia="Times New Roman"/>
          <w:i/>
          <w:lang w:eastAsia="ru-RU"/>
        </w:rPr>
        <w:t>Ջրամատակարարաման և ջրահեռացման բարելավում»</w:t>
      </w:r>
      <w:r w:rsidRPr="00D74D58">
        <w:t xml:space="preserve"> ծրագրի՝ (1072) </w:t>
      </w:r>
      <w:r w:rsidRPr="00D74D58">
        <w:rPr>
          <w:rFonts w:eastAsia="Times New Roman"/>
          <w:lang w:eastAsia="ru-RU"/>
        </w:rPr>
        <w:t>«</w:t>
      </w:r>
      <w:r w:rsidRPr="00D74D58">
        <w:rPr>
          <w:rFonts w:eastAsia="Times New Roman"/>
          <w:i/>
          <w:lang w:eastAsia="ru-RU"/>
        </w:rPr>
        <w:t>Գերմանիայի զարգացման և Եվրոպական միության հարևանության ներդրումային բանկի աջակցությամբ իրականացվող ջրամատակարարման և ջրահեռացման ենթակառուցվածքների դրամաշնորհային ծրագիր` երրորդ փուլ</w:t>
      </w:r>
      <w:r w:rsidRPr="00D74D58">
        <w:rPr>
          <w:rFonts w:eastAsia="Times New Roman"/>
          <w:lang w:eastAsia="ru-RU"/>
        </w:rPr>
        <w:t xml:space="preserve">» </w:t>
      </w:r>
      <w:r w:rsidRPr="00D74D58">
        <w:t>միջոցառում (1072-12001)</w:t>
      </w:r>
    </w:p>
    <w:p w14:paraId="60F3FF75" w14:textId="77777777" w:rsidR="00012117" w:rsidRPr="00D74D58" w:rsidRDefault="00012117" w:rsidP="00012117">
      <w:pPr>
        <w:keepNext/>
        <w:keepLines/>
        <w:spacing w:before="0"/>
        <w:ind w:firstLine="0"/>
        <w:jc w:val="left"/>
        <w:rPr>
          <w:rFonts w:eastAsia="Times New Roman"/>
          <w:b/>
          <w:bCs w:val="0"/>
          <w:i/>
          <w:iCs w:val="0"/>
        </w:rPr>
      </w:pPr>
      <w:r w:rsidRPr="00D74D58">
        <w:rPr>
          <w:rFonts w:eastAsia="Times New Roman"/>
          <w:b/>
          <w:bCs w:val="0"/>
          <w:i/>
          <w:iCs w:val="0"/>
        </w:rPr>
        <w:t xml:space="preserve">Կատարող՝ </w:t>
      </w:r>
      <w:r w:rsidRPr="00360E65">
        <w:rPr>
          <w:b/>
          <w:bCs w:val="0"/>
          <w:i/>
          <w:iCs w:val="0"/>
        </w:rPr>
        <w:t>Հայաստանի տարածքային զարգացման հիմնադրամ</w:t>
      </w:r>
    </w:p>
    <w:p w14:paraId="0B9C0D70" w14:textId="5D7C8AB2" w:rsidR="00012117" w:rsidRPr="00347C3C" w:rsidRDefault="002D07FE" w:rsidP="00012117">
      <w:pPr>
        <w:pStyle w:val="Heading4"/>
        <w:keepNext w:val="0"/>
        <w:ind w:left="0" w:right="734" w:firstLine="0"/>
        <w:rPr>
          <w:lang w:val="hy-AM"/>
        </w:rPr>
      </w:pPr>
      <w:r>
        <w:rPr>
          <w:lang w:val="hy-AM"/>
        </w:rPr>
        <w:t>Տնտեսագիտական դասակարգման «</w:t>
      </w:r>
      <w:r w:rsidR="00012117" w:rsidRPr="00347C3C">
        <w:rPr>
          <w:lang w:val="hy-AM"/>
        </w:rPr>
        <w:t>Շենքերի և շինությունների շինարարություն» հոդվածի (511200</w:t>
      </w:r>
      <w:r>
        <w:rPr>
          <w:lang w:val="hy-AM"/>
        </w:rPr>
        <w:t>)</w:t>
      </w:r>
      <w:r w:rsidR="00012117" w:rsidRPr="00347C3C">
        <w:rPr>
          <w:lang w:val="hy-AM"/>
        </w:rPr>
        <w:t xml:space="preserve"> </w:t>
      </w:r>
      <w:r w:rsidR="00012117">
        <w:rPr>
          <w:lang w:val="hy-AM"/>
        </w:rPr>
        <w:t>դեբի</w:t>
      </w:r>
      <w:r w:rsidR="00012117" w:rsidRPr="00347C3C">
        <w:rPr>
          <w:lang w:val="hy-AM"/>
        </w:rPr>
        <w:t>տորական պարտքերի գումարի խեղաթյուրումը.</w:t>
      </w:r>
    </w:p>
    <w:p w14:paraId="7CBC44AC" w14:textId="77777777" w:rsidR="00012117" w:rsidRPr="00D74D58" w:rsidRDefault="00012117" w:rsidP="00012117">
      <w:pPr>
        <w:rPr>
          <w:b/>
          <w:bCs w:val="0"/>
          <w:i/>
          <w:iCs w:val="0"/>
        </w:rPr>
      </w:pPr>
      <w:r w:rsidRPr="00D74D58">
        <w:rPr>
          <w:b/>
          <w:bCs w:val="0"/>
          <w:i/>
          <w:iCs w:val="0"/>
        </w:rPr>
        <w:lastRenderedPageBreak/>
        <w:t>Գնահատման կիրառելի հիմք.</w:t>
      </w:r>
    </w:p>
    <w:p w14:paraId="5DA36328" w14:textId="73EED254" w:rsidR="00012117" w:rsidRPr="00D74D58" w:rsidRDefault="00012117" w:rsidP="00012117">
      <w:pPr>
        <w:pStyle w:val="ListParagraph"/>
        <w:numPr>
          <w:ilvl w:val="0"/>
          <w:numId w:val="3"/>
        </w:numPr>
        <w:ind w:left="0" w:firstLine="720"/>
      </w:pPr>
      <w:r w:rsidRPr="00D74D58">
        <w:t>«Հանրային հատվածի կազմակերպությունների հաշվապահական հաշվառման մասին» օրենքի 10-րդ հոդվածի 3-րդ մաս՝ «...</w:t>
      </w:r>
      <w:r w:rsidR="00DC4078">
        <w:t xml:space="preserve"> </w:t>
      </w:r>
      <w:r w:rsidRPr="00D74D58">
        <w:t>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601FEC4A" w14:textId="5B6FA2A2" w:rsidR="00012117" w:rsidRPr="00D74D58" w:rsidRDefault="00012117" w:rsidP="00012117">
      <w:pPr>
        <w:rPr>
          <w:rFonts w:eastAsia="Times New Roman"/>
          <w:b/>
          <w:bCs w:val="0"/>
          <w:i/>
          <w:iCs w:val="0"/>
        </w:rPr>
      </w:pPr>
      <w:r w:rsidRPr="00D74D58">
        <w:rPr>
          <w:rFonts w:eastAsia="Times New Roman"/>
          <w:b/>
          <w:bCs w:val="0"/>
          <w:i/>
          <w:iCs w:val="0"/>
        </w:rPr>
        <w:t>Խեղաթյուրումը.</w:t>
      </w:r>
      <w:r w:rsidRPr="00D74D58">
        <w:t xml:space="preserve"> Ձև Հ-4 հաշվետվությունում ներկայացված «Տարեվերջի դեբիտորական պարտքեր» ցուցանիշը խեղաթյուրված </w:t>
      </w:r>
      <w:r w:rsidR="004148DB">
        <w:t xml:space="preserve">(պակաս) </w:t>
      </w:r>
      <w:r w:rsidRPr="00D74D58">
        <w:t xml:space="preserve">է </w:t>
      </w:r>
      <w:r w:rsidRPr="00D74D58">
        <w:rPr>
          <w:rFonts w:eastAsia="Times New Roman"/>
          <w:lang w:eastAsia="ru-RU"/>
        </w:rPr>
        <w:t xml:space="preserve">508,395.85  </w:t>
      </w:r>
      <w:r w:rsidRPr="00D74D58">
        <w:t>հազ. դրամով։</w:t>
      </w:r>
    </w:p>
    <w:p w14:paraId="43B8CF44"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t>Փաստերը‚ որոնց հիման վրա արձանագրվել է խեղաթյուրումը։</w:t>
      </w:r>
    </w:p>
    <w:p w14:paraId="23F42B43" w14:textId="438EB1F9" w:rsidR="00E40008" w:rsidRDefault="00012117" w:rsidP="00012117">
      <w:pPr>
        <w:ind w:firstLine="567"/>
        <w:contextualSpacing/>
      </w:pPr>
      <w:r w:rsidRPr="00D74D58">
        <w:t xml:space="preserve">Տարեսկզբի դեբիտորական և կրեդիտորական պարտքերի բացակայության‚  հաշվետու ժամանակահատվածում հիմնարկի՝ համապատասխան փաստաթղթերով (միջանկյալ վճարման վկայագրեր) ձևակերպված </w:t>
      </w:r>
      <w:r w:rsidRPr="00D74D58">
        <w:rPr>
          <w:rFonts w:cs="Times New Roman"/>
          <w:bCs w:val="0"/>
          <w:iCs w:val="0"/>
          <w:lang w:eastAsia="ru-RU"/>
        </w:rPr>
        <w:t>1,542,410.26 հազ. դրամ</w:t>
      </w:r>
      <w:r w:rsidRPr="00D74D58">
        <w:t xml:space="preserve"> իրական ծախսերի և 2,050,806.11 հազ. դրամ դրամարկղային ծախսի առկայության պարագայում Ձև Հ-4 հաշվետվությունում «Տարեվերջի դեբիտորական պարտքեր» ցուցանիշը ներկայացվել է 0.00 հազ. դրամ։ Կատարված վերահաշվարկից պարզվել է‚ որ այն կազմում է </w:t>
      </w:r>
      <w:r w:rsidRPr="00D74D58">
        <w:rPr>
          <w:rFonts w:eastAsia="Times New Roman"/>
          <w:lang w:eastAsia="ru-RU"/>
        </w:rPr>
        <w:t xml:space="preserve">508,395.85  </w:t>
      </w:r>
      <w:r w:rsidRPr="00D74D58">
        <w:t xml:space="preserve">հազ. դրամ կամ ցուցանիշը խեղաթյուրված (պակաս) է ներկայացվել </w:t>
      </w:r>
      <w:r w:rsidRPr="00D74D58">
        <w:rPr>
          <w:rFonts w:eastAsia="Times New Roman"/>
          <w:lang w:eastAsia="ru-RU"/>
        </w:rPr>
        <w:t xml:space="preserve">508,395.85  </w:t>
      </w:r>
      <w:r w:rsidRPr="00D74D58">
        <w:t>հազ. դրամով։</w:t>
      </w:r>
    </w:p>
    <w:p w14:paraId="033EA580" w14:textId="0FFFE5D2" w:rsidR="0076338E" w:rsidRPr="009562A2" w:rsidRDefault="0076338E" w:rsidP="00012117">
      <w:pPr>
        <w:ind w:firstLine="567"/>
        <w:contextualSpacing/>
        <w:rPr>
          <w:b/>
          <w:bCs w:val="0"/>
          <w:i/>
          <w:iCs w:val="0"/>
        </w:rPr>
      </w:pPr>
    </w:p>
    <w:p w14:paraId="28E50369" w14:textId="5FA6CA34" w:rsidR="00E40008" w:rsidRDefault="004B562A" w:rsidP="00E40008">
      <w:pPr>
        <w:pStyle w:val="BodyText"/>
        <w:ind w:firstLine="720"/>
        <w:jc w:val="both"/>
        <w:rPr>
          <w:rFonts w:ascii="GHEA Grapalat" w:hAnsi="GHEA Grapalat" w:cs="Arial"/>
          <w:b/>
          <w:lang w:val="hy-AM"/>
        </w:rPr>
      </w:pPr>
      <w:r>
        <w:rPr>
          <w:rFonts w:ascii="GHEA Grapalat" w:hAnsi="GHEA Grapalat"/>
          <w:b/>
          <w:lang w:val="hy-AM"/>
        </w:rPr>
        <w:t>Ե</w:t>
      </w:r>
      <w:r w:rsidR="00E40008" w:rsidRPr="00347C3C">
        <w:rPr>
          <w:rFonts w:ascii="GHEA Grapalat" w:hAnsi="GHEA Grapalat"/>
          <w:b/>
          <w:lang w:val="hy-AM"/>
        </w:rPr>
        <w:t>զրակացության «</w:t>
      </w:r>
      <w:r w:rsidR="00E40008">
        <w:rPr>
          <w:rFonts w:ascii="GHEA Grapalat" w:hAnsi="GHEA Grapalat"/>
          <w:b/>
          <w:lang w:val="hy-AM"/>
        </w:rPr>
        <w:t>7</w:t>
      </w:r>
      <w:r w:rsidR="00E40008" w:rsidRPr="00347C3C">
        <w:rPr>
          <w:rFonts w:ascii="GHEA Grapalat" w:hAnsi="GHEA Grapalat"/>
          <w:b/>
          <w:lang w:val="hy-AM"/>
        </w:rPr>
        <w:t xml:space="preserve">. Խեղաթյուրումներ» բաժին կարելի է վերադառնալ հետևյալ հղմամբ` </w:t>
      </w:r>
      <w:hyperlink w:anchor="_ՀՀ_տարածքային_կառավարման_7" w:history="1">
        <w:r w:rsidR="00E40008" w:rsidRPr="00962539">
          <w:rPr>
            <w:rStyle w:val="Hyperlink"/>
            <w:rFonts w:ascii="GHEA Grapalat" w:hAnsi="GHEA Grapalat"/>
            <w:b/>
            <w:lang w:val="hy-AM"/>
          </w:rPr>
          <w:t>7.10.</w:t>
        </w:r>
        <w:r w:rsidR="00A00596">
          <w:rPr>
            <w:rStyle w:val="Hyperlink"/>
            <w:rFonts w:ascii="GHEA Grapalat" w:hAnsi="GHEA Grapalat"/>
            <w:b/>
            <w:lang w:val="hy-AM"/>
          </w:rPr>
          <w:t>9</w:t>
        </w:r>
        <w:r w:rsidR="00E40008" w:rsidRPr="00962539">
          <w:rPr>
            <w:rStyle w:val="Hyperlink"/>
            <w:rFonts w:ascii="GHEA Grapalat" w:hAnsi="GHEA Grapalat" w:cs="Arial"/>
            <w:b/>
            <w:lang w:val="hy-AM"/>
          </w:rPr>
          <w:t>։</w:t>
        </w:r>
      </w:hyperlink>
    </w:p>
    <w:p w14:paraId="544E8156" w14:textId="77777777" w:rsidR="00012117" w:rsidRPr="00E40008" w:rsidRDefault="00012117" w:rsidP="00E40008"/>
    <w:p w14:paraId="692C6EB9" w14:textId="77777777" w:rsidR="00012117" w:rsidRPr="001E4C79" w:rsidRDefault="00012117" w:rsidP="000E3256">
      <w:pPr>
        <w:pStyle w:val="Heading3"/>
        <w:ind w:left="0" w:firstLine="0"/>
        <w:jc w:val="center"/>
      </w:pPr>
      <w:bookmarkStart w:id="180" w:name="_ՀՀ_տարածքային_կառավարման_8"/>
      <w:bookmarkEnd w:id="180"/>
      <w:r w:rsidRPr="001E4C79">
        <w:t>ՀՀ տարածքային կառավարման և ենթակառուցվածքների նախարարության</w:t>
      </w:r>
      <w:r w:rsidRPr="001E4C79" w:rsidDel="005379D1">
        <w:t xml:space="preserve"> </w:t>
      </w:r>
      <w:r w:rsidRPr="001E4C79">
        <w:t>«</w:t>
      </w:r>
      <w:r w:rsidRPr="001E4C79">
        <w:rPr>
          <w:rFonts w:eastAsia="Times New Roman"/>
          <w:lang w:eastAsia="ru-RU"/>
        </w:rPr>
        <w:t>Ջրամատակարարաման և ջրահեռացման բարելավում»</w:t>
      </w:r>
      <w:r w:rsidRPr="001E4C79">
        <w:t xml:space="preserve"> ծրագրի՝ (1072) </w:t>
      </w:r>
      <w:r w:rsidRPr="001E4C79">
        <w:rPr>
          <w:rFonts w:eastAsia="Times New Roman"/>
          <w:lang w:eastAsia="ru-RU"/>
        </w:rPr>
        <w:t>«Եվրոպական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w:t>
      </w:r>
      <w:r w:rsidRPr="001E4C79">
        <w:rPr>
          <w:rFonts w:ascii="Times New Roman" w:eastAsia="Times New Roman" w:hAnsi="Times New Roman" w:cs="Times New Roman"/>
          <w:lang w:eastAsia="ru-RU"/>
        </w:rPr>
        <w:t xml:space="preserve"> </w:t>
      </w:r>
      <w:r w:rsidRPr="001E4C79">
        <w:t>միջոցառում (1072-31002)</w:t>
      </w:r>
    </w:p>
    <w:p w14:paraId="68A090B0" w14:textId="77777777" w:rsidR="00012117" w:rsidRPr="001E4C79" w:rsidRDefault="00012117" w:rsidP="00012117">
      <w:pPr>
        <w:keepNext/>
        <w:keepLines/>
        <w:spacing w:before="0"/>
        <w:ind w:firstLine="0"/>
        <w:jc w:val="left"/>
        <w:rPr>
          <w:rFonts w:eastAsia="Times New Roman"/>
          <w:b/>
          <w:bCs w:val="0"/>
          <w:i/>
          <w:iCs w:val="0"/>
        </w:rPr>
      </w:pPr>
      <w:r w:rsidRPr="001E4C79">
        <w:rPr>
          <w:rFonts w:eastAsia="Times New Roman"/>
          <w:b/>
          <w:bCs w:val="0"/>
          <w:i/>
          <w:iCs w:val="0"/>
        </w:rPr>
        <w:t xml:space="preserve">Կատարող՝ </w:t>
      </w:r>
      <w:r w:rsidRPr="001E4C79">
        <w:rPr>
          <w:b/>
          <w:bCs w:val="0"/>
          <w:i/>
          <w:iCs w:val="0"/>
        </w:rPr>
        <w:t>Հայստանի տարածքային զարգացման հիմնադրամ</w:t>
      </w:r>
    </w:p>
    <w:p w14:paraId="72DB95D6" w14:textId="4A71AC0C" w:rsidR="00012117" w:rsidRPr="00347C3C" w:rsidRDefault="002D07FE" w:rsidP="00012117">
      <w:pPr>
        <w:pStyle w:val="Heading4"/>
        <w:keepNext w:val="0"/>
        <w:ind w:left="0" w:right="734" w:firstLine="0"/>
        <w:rPr>
          <w:lang w:val="hy-AM"/>
        </w:rPr>
      </w:pPr>
      <w:r>
        <w:rPr>
          <w:lang w:val="hy-AM"/>
        </w:rPr>
        <w:t xml:space="preserve">Տնտեսագիտական դասակարգման </w:t>
      </w:r>
      <w:r w:rsidR="00012117" w:rsidRPr="00347C3C">
        <w:rPr>
          <w:lang w:val="hy-AM"/>
        </w:rPr>
        <w:t>Շենքերի և շինությունների շինարարություն» հոդվածի (511200</w:t>
      </w:r>
      <w:r>
        <w:rPr>
          <w:lang w:val="hy-AM"/>
        </w:rPr>
        <w:t>)</w:t>
      </w:r>
      <w:r w:rsidR="00012117" w:rsidRPr="00347C3C">
        <w:rPr>
          <w:lang w:val="hy-AM"/>
        </w:rPr>
        <w:t xml:space="preserve"> </w:t>
      </w:r>
      <w:r w:rsidR="00012117">
        <w:rPr>
          <w:lang w:val="hy-AM"/>
        </w:rPr>
        <w:t>դեբի</w:t>
      </w:r>
      <w:r w:rsidR="00012117" w:rsidRPr="00347C3C">
        <w:rPr>
          <w:lang w:val="hy-AM"/>
        </w:rPr>
        <w:t>տորական պարտքերի գումարի խեղաթյուրումը.</w:t>
      </w:r>
    </w:p>
    <w:p w14:paraId="6D103424" w14:textId="77777777" w:rsidR="00012117" w:rsidRPr="00D74D58" w:rsidRDefault="00012117" w:rsidP="00012117">
      <w:pPr>
        <w:rPr>
          <w:b/>
          <w:bCs w:val="0"/>
          <w:i/>
          <w:iCs w:val="0"/>
        </w:rPr>
      </w:pPr>
      <w:r w:rsidRPr="00D74D58">
        <w:rPr>
          <w:b/>
          <w:bCs w:val="0"/>
          <w:i/>
          <w:iCs w:val="0"/>
        </w:rPr>
        <w:lastRenderedPageBreak/>
        <w:t>Գնահատման կիրառելի հիմք.</w:t>
      </w:r>
    </w:p>
    <w:p w14:paraId="21AD3D98" w14:textId="3E7CAEDD" w:rsidR="00012117" w:rsidRPr="00D74D58" w:rsidRDefault="00012117" w:rsidP="00012117">
      <w:pPr>
        <w:pStyle w:val="ListParagraph"/>
        <w:numPr>
          <w:ilvl w:val="0"/>
          <w:numId w:val="3"/>
        </w:numPr>
        <w:ind w:left="0" w:firstLine="720"/>
      </w:pPr>
      <w:r w:rsidRPr="00D74D58">
        <w:t>«Հանրային հատվածի կազմակերպությունների հաշվապահական հաշվառման մասին» օրենքի 10-րդ հոդվածի 3-րդ մաս՝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0E20B515" w14:textId="1F24BF6E" w:rsidR="00012117" w:rsidRPr="00D74D58" w:rsidRDefault="00012117" w:rsidP="00012117">
      <w:pPr>
        <w:rPr>
          <w:rFonts w:eastAsia="Times New Roman"/>
          <w:b/>
          <w:bCs w:val="0"/>
          <w:i/>
          <w:iCs w:val="0"/>
        </w:rPr>
      </w:pPr>
      <w:r w:rsidRPr="00D74D58">
        <w:rPr>
          <w:rFonts w:eastAsia="Times New Roman"/>
          <w:b/>
          <w:bCs w:val="0"/>
          <w:i/>
          <w:iCs w:val="0"/>
        </w:rPr>
        <w:t>Խեղաթյուրումը.</w:t>
      </w:r>
      <w:r w:rsidRPr="00D74D58">
        <w:t xml:space="preserve"> Ձև Հ-4 հաշվետվությունում ներկայացված «Տարեվերջի դեբիտորական պարտքեր» ցուցանիշը խեղաթյուրված </w:t>
      </w:r>
      <w:r w:rsidR="00A00596">
        <w:t xml:space="preserve">(պակաս) </w:t>
      </w:r>
      <w:r w:rsidRPr="00D74D58">
        <w:t xml:space="preserve">է </w:t>
      </w:r>
      <w:r w:rsidRPr="00D74D58">
        <w:rPr>
          <w:rFonts w:eastAsia="Times New Roman"/>
          <w:lang w:eastAsia="ru-RU"/>
        </w:rPr>
        <w:t xml:space="preserve">233,217.62  </w:t>
      </w:r>
      <w:r w:rsidRPr="00D74D58">
        <w:t>հազ. դրամով։</w:t>
      </w:r>
    </w:p>
    <w:p w14:paraId="17CF9756"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t>Փաստերը‚ որոնց հիման վրա արձանագրվել է խեղաթյուրումը։</w:t>
      </w:r>
    </w:p>
    <w:p w14:paraId="11ED7445" w14:textId="3293700F" w:rsidR="00012117" w:rsidRDefault="00012117" w:rsidP="00012117">
      <w:pPr>
        <w:ind w:firstLine="567"/>
        <w:contextualSpacing/>
      </w:pPr>
      <w:r w:rsidRPr="00D74D58">
        <w:t xml:space="preserve">Տարեսկզբի դեբիտորական և կրեդիտորական պարտքերի բացակայության‚  հաշվետու ժամանակահատվածում հիմնարկի՝ համապատասխան փաստաթղթերով (միջանկյալ վճարման վկայագրեր) ձևակերպված </w:t>
      </w:r>
      <w:r w:rsidRPr="00D74D58">
        <w:rPr>
          <w:rFonts w:cs="Times New Roman"/>
          <w:bCs w:val="0"/>
          <w:iCs w:val="0"/>
          <w:lang w:eastAsia="ru-RU"/>
        </w:rPr>
        <w:t>161,512.60 հազ. դրամ</w:t>
      </w:r>
      <w:r w:rsidRPr="00D74D58">
        <w:t xml:space="preserve"> իրական ծախսերի և 394,370.22 հազ. դրամ դրամարկղային ծախսի առկայության պարագայում Ձև Հ-4 հաշվետվությունում «Տարեվերջի դեբիտորական պարտքեր» ցուցանիշը ներկայացվել է 0.00 հազ. դրամ։ Կատարված վերահաշվարկից պարզվել է‚ որ այն կազմում է </w:t>
      </w:r>
      <w:r w:rsidRPr="00D74D58">
        <w:rPr>
          <w:rFonts w:eastAsia="Times New Roman"/>
          <w:lang w:eastAsia="ru-RU"/>
        </w:rPr>
        <w:t xml:space="preserve">233,217.62  </w:t>
      </w:r>
      <w:r w:rsidRPr="00D74D58">
        <w:t xml:space="preserve">հազ. դրամ կամ «Տարեվերջի դեբիտորական պարտքեր» ցուցանիշը խեղաթյուրված (պակաս) է ներկայացվել </w:t>
      </w:r>
      <w:r w:rsidRPr="00D74D58">
        <w:rPr>
          <w:rFonts w:eastAsia="Times New Roman"/>
          <w:lang w:eastAsia="ru-RU"/>
        </w:rPr>
        <w:t xml:space="preserve">233,217.62 </w:t>
      </w:r>
      <w:r w:rsidRPr="00D74D58">
        <w:t>հազ. դրամով։</w:t>
      </w:r>
    </w:p>
    <w:p w14:paraId="7B9F20DD" w14:textId="77777777" w:rsidR="009562A2" w:rsidRDefault="009562A2" w:rsidP="00012117">
      <w:pPr>
        <w:ind w:firstLine="567"/>
        <w:contextualSpacing/>
      </w:pPr>
    </w:p>
    <w:p w14:paraId="0622A84C" w14:textId="622F4618" w:rsidR="002401F4" w:rsidRDefault="004B562A" w:rsidP="002401F4">
      <w:pPr>
        <w:pStyle w:val="BodyText"/>
        <w:ind w:firstLine="720"/>
        <w:jc w:val="both"/>
        <w:rPr>
          <w:rFonts w:ascii="GHEA Grapalat" w:hAnsi="GHEA Grapalat" w:cs="Arial"/>
          <w:b/>
          <w:lang w:val="hy-AM"/>
        </w:rPr>
      </w:pPr>
      <w:r>
        <w:rPr>
          <w:rFonts w:ascii="GHEA Grapalat" w:hAnsi="GHEA Grapalat"/>
          <w:b/>
          <w:lang w:val="hy-AM"/>
        </w:rPr>
        <w:t>Ե</w:t>
      </w:r>
      <w:r w:rsidR="002401F4" w:rsidRPr="00347C3C">
        <w:rPr>
          <w:rFonts w:ascii="GHEA Grapalat" w:hAnsi="GHEA Grapalat"/>
          <w:b/>
          <w:lang w:val="hy-AM"/>
        </w:rPr>
        <w:t>զրակացության «</w:t>
      </w:r>
      <w:r w:rsidR="002401F4">
        <w:rPr>
          <w:rFonts w:ascii="GHEA Grapalat" w:hAnsi="GHEA Grapalat"/>
          <w:b/>
          <w:lang w:val="hy-AM"/>
        </w:rPr>
        <w:t>7</w:t>
      </w:r>
      <w:r w:rsidR="002401F4" w:rsidRPr="00347C3C">
        <w:rPr>
          <w:rFonts w:ascii="GHEA Grapalat" w:hAnsi="GHEA Grapalat"/>
          <w:b/>
          <w:lang w:val="hy-AM"/>
        </w:rPr>
        <w:t xml:space="preserve">. Խեղաթյուրումներ» բաժին կարելի է վերադառնալ հետևյալ հղմամբ` </w:t>
      </w:r>
      <w:hyperlink w:anchor="_ՀՀ_տարածքային_կառավարման_9" w:history="1">
        <w:r w:rsidR="002401F4" w:rsidRPr="00962539">
          <w:rPr>
            <w:rStyle w:val="Hyperlink"/>
            <w:rFonts w:ascii="GHEA Grapalat" w:hAnsi="GHEA Grapalat"/>
            <w:b/>
            <w:lang w:val="hy-AM"/>
          </w:rPr>
          <w:t>7.10.1</w:t>
        </w:r>
        <w:r w:rsidR="00A00596">
          <w:rPr>
            <w:rStyle w:val="Hyperlink"/>
            <w:rFonts w:ascii="GHEA Grapalat" w:hAnsi="GHEA Grapalat"/>
            <w:b/>
            <w:lang w:val="hy-AM"/>
          </w:rPr>
          <w:t>0</w:t>
        </w:r>
        <w:r w:rsidR="002401F4" w:rsidRPr="000E3929">
          <w:rPr>
            <w:rStyle w:val="Hyperlink"/>
            <w:rFonts w:ascii="GHEA Grapalat" w:hAnsi="GHEA Grapalat" w:cs="Arial"/>
            <w:b/>
            <w:lang w:val="hy-AM"/>
          </w:rPr>
          <w:t>։</w:t>
        </w:r>
      </w:hyperlink>
    </w:p>
    <w:p w14:paraId="5D3EBF65" w14:textId="77777777" w:rsidR="000E3256" w:rsidRPr="00D74D58" w:rsidRDefault="000E3256" w:rsidP="00012117">
      <w:pPr>
        <w:ind w:firstLine="567"/>
        <w:contextualSpacing/>
      </w:pPr>
    </w:p>
    <w:p w14:paraId="5D922D1E" w14:textId="545B4B92" w:rsidR="00012117" w:rsidRPr="00D74D58" w:rsidRDefault="00012117" w:rsidP="00CB4F36">
      <w:pPr>
        <w:pStyle w:val="Heading3"/>
        <w:ind w:left="0" w:firstLine="0"/>
        <w:jc w:val="center"/>
      </w:pPr>
      <w:bookmarkStart w:id="181" w:name="խ71073"/>
      <w:bookmarkEnd w:id="181"/>
      <w:r w:rsidRPr="00D74D58">
        <w:rPr>
          <w:rFonts w:eastAsia="Times New Roman"/>
          <w:lang w:eastAsia="ru-RU"/>
        </w:rPr>
        <w:t xml:space="preserve">ՀՀ </w:t>
      </w:r>
      <w:r w:rsidR="00101124">
        <w:rPr>
          <w:rFonts w:eastAsia="Times New Roman"/>
          <w:lang w:eastAsia="ru-RU"/>
        </w:rPr>
        <w:t>կ</w:t>
      </w:r>
      <w:r w:rsidRPr="00D74D58">
        <w:rPr>
          <w:rFonts w:eastAsia="Times New Roman"/>
          <w:lang w:eastAsia="ru-RU"/>
        </w:rPr>
        <w:t>րթության‚ գիտության‚ մշակույթի և սպորտի նախարարություն</w:t>
      </w:r>
      <w:r w:rsidRPr="00D74D58">
        <w:t xml:space="preserve"> բյուջետային 7 ծրագրերի 9 միջոցառումներ</w:t>
      </w:r>
    </w:p>
    <w:p w14:paraId="4BD9BEA0" w14:textId="77777777" w:rsidR="00012117" w:rsidRPr="00D74D58" w:rsidRDefault="00012117" w:rsidP="00012117">
      <w:pPr>
        <w:ind w:firstLine="0"/>
        <w:rPr>
          <w:b/>
          <w:bCs w:val="0"/>
          <w:lang w:eastAsia="ru-RU"/>
        </w:rPr>
      </w:pPr>
      <w:r w:rsidRPr="00D74D58">
        <w:rPr>
          <w:b/>
          <w:bCs w:val="0"/>
          <w:lang w:eastAsia="ru-RU"/>
        </w:rPr>
        <w:t xml:space="preserve">Ծրագիր՝ </w:t>
      </w:r>
    </w:p>
    <w:p w14:paraId="5AA90906" w14:textId="77777777" w:rsidR="00CB4F36" w:rsidRPr="006D2C45" w:rsidRDefault="00CB4F36" w:rsidP="008B1C02">
      <w:pPr>
        <w:pStyle w:val="ListParagraph"/>
        <w:numPr>
          <w:ilvl w:val="0"/>
          <w:numId w:val="62"/>
        </w:numPr>
        <w:ind w:left="0" w:firstLine="0"/>
        <w:rPr>
          <w:b/>
          <w:lang w:eastAsia="ru-RU"/>
        </w:rPr>
      </w:pPr>
      <w:r w:rsidRPr="006D2C45">
        <w:rPr>
          <w:b/>
          <w:lang w:eastAsia="ru-RU"/>
        </w:rPr>
        <w:t>«Հանրակրթական և նախադպրոցական հաստատությունների հիմնում‚ կառուցում, բարելավում» ծրագրի (1236)՝</w:t>
      </w:r>
    </w:p>
    <w:p w14:paraId="21CC02B3" w14:textId="77777777" w:rsidR="00CB4F36" w:rsidRPr="006D2C45" w:rsidRDefault="00CB4F36" w:rsidP="008B1C02">
      <w:pPr>
        <w:pStyle w:val="ListParagraph"/>
        <w:numPr>
          <w:ilvl w:val="1"/>
          <w:numId w:val="62"/>
        </w:numPr>
        <w:spacing w:before="0"/>
        <w:rPr>
          <w:b/>
          <w:bCs w:val="0"/>
          <w:lang w:eastAsia="ru-RU"/>
        </w:rPr>
      </w:pPr>
      <w:r w:rsidRPr="006D2C45">
        <w:rPr>
          <w:rFonts w:eastAsia="Times New Roman"/>
          <w:b/>
          <w:bCs w:val="0"/>
        </w:rPr>
        <w:t>«Մանկապարտեզների նոր շենքերի կառուցում</w:t>
      </w:r>
      <w:r w:rsidRPr="006D2C45">
        <w:rPr>
          <w:b/>
          <w:bCs w:val="0"/>
        </w:rPr>
        <w:t>» միջոցառում (</w:t>
      </w:r>
      <w:r w:rsidRPr="006D2C45">
        <w:rPr>
          <w:rFonts w:eastAsia="Times New Roman"/>
          <w:b/>
          <w:bCs w:val="0"/>
          <w:lang w:eastAsia="ru-RU"/>
        </w:rPr>
        <w:t>1236-32001</w:t>
      </w:r>
      <w:r w:rsidRPr="006D2C45">
        <w:rPr>
          <w:b/>
          <w:bCs w:val="0"/>
        </w:rPr>
        <w:t>),</w:t>
      </w:r>
    </w:p>
    <w:p w14:paraId="2A904680" w14:textId="77777777" w:rsidR="00CB4F36" w:rsidRPr="006D2C45" w:rsidRDefault="00CB4F36" w:rsidP="008B1C02">
      <w:pPr>
        <w:pStyle w:val="ListParagraph"/>
        <w:numPr>
          <w:ilvl w:val="1"/>
          <w:numId w:val="62"/>
        </w:numPr>
        <w:spacing w:before="0"/>
        <w:rPr>
          <w:rFonts w:eastAsia="Times New Roman"/>
          <w:b/>
          <w:bCs w:val="0"/>
        </w:rPr>
      </w:pPr>
      <w:r w:rsidRPr="006D2C45">
        <w:rPr>
          <w:rFonts w:eastAsia="Times New Roman"/>
          <w:b/>
          <w:bCs w:val="0"/>
        </w:rPr>
        <w:t>«Հանրակրթական դպրոցների նոր շենքերի կառուցում» միջոցառում (1236-32003)‚</w:t>
      </w:r>
    </w:p>
    <w:p w14:paraId="7BED5C30" w14:textId="77777777" w:rsidR="00CB4F36" w:rsidRPr="006D2C45" w:rsidRDefault="00CB4F36" w:rsidP="008B1C02">
      <w:pPr>
        <w:pStyle w:val="ListParagraph"/>
        <w:numPr>
          <w:ilvl w:val="1"/>
          <w:numId w:val="62"/>
        </w:numPr>
        <w:spacing w:before="0"/>
        <w:rPr>
          <w:rFonts w:eastAsia="Times New Roman"/>
          <w:b/>
          <w:bCs w:val="0"/>
        </w:rPr>
      </w:pPr>
      <w:r w:rsidRPr="006D2C45">
        <w:rPr>
          <w:rFonts w:eastAsia="Times New Roman"/>
          <w:b/>
          <w:bCs w:val="0"/>
        </w:rPr>
        <w:t>«Կրթահամալիրների կառուցում» միջոցառում (1236-32005)</w:t>
      </w:r>
    </w:p>
    <w:p w14:paraId="5BF68669" w14:textId="77777777" w:rsidR="00CB4F36" w:rsidRPr="006D2C45" w:rsidRDefault="00CB4F36" w:rsidP="008B1C02">
      <w:pPr>
        <w:pStyle w:val="ListParagraph"/>
        <w:numPr>
          <w:ilvl w:val="0"/>
          <w:numId w:val="62"/>
        </w:numPr>
        <w:ind w:left="0" w:firstLine="0"/>
        <w:rPr>
          <w:b/>
          <w:lang w:eastAsia="ru-RU"/>
        </w:rPr>
      </w:pPr>
      <w:r w:rsidRPr="006D2C45">
        <w:rPr>
          <w:b/>
          <w:lang w:eastAsia="ru-RU"/>
        </w:rPr>
        <w:lastRenderedPageBreak/>
        <w:t>«Ապահով դպրոց» ծրագրի (1183)՝ «Հանրակրթական կրթություն իրականացնող ուսումնական հաստատությունների նոր մարզադահլիճների կառուցում» միջոցառում (1183-32007)։</w:t>
      </w:r>
    </w:p>
    <w:p w14:paraId="1B8F566B" w14:textId="77777777" w:rsidR="00CB4F36" w:rsidRPr="006D2C45" w:rsidRDefault="00CB4F36" w:rsidP="008B1C02">
      <w:pPr>
        <w:pStyle w:val="ListParagraph"/>
        <w:numPr>
          <w:ilvl w:val="0"/>
          <w:numId w:val="62"/>
        </w:numPr>
        <w:ind w:left="0" w:firstLine="0"/>
        <w:rPr>
          <w:b/>
          <w:lang w:eastAsia="ru-RU"/>
        </w:rPr>
      </w:pPr>
      <w:r w:rsidRPr="006D2C45">
        <w:rPr>
          <w:b/>
          <w:lang w:eastAsia="ru-RU"/>
        </w:rPr>
        <w:t>«Մասնագիտական կրթության և ուսուցման»» ծրագրի (1045)՝ «Մասնագիտական ուսումնական հաստատությունների շենքերի կառուցում» միջոցառում (1045-32005)։</w:t>
      </w:r>
    </w:p>
    <w:p w14:paraId="64F30C67" w14:textId="77777777" w:rsidR="00CB4F36" w:rsidRPr="006D2C45" w:rsidRDefault="00CB4F36" w:rsidP="008B1C02">
      <w:pPr>
        <w:pStyle w:val="ListParagraph"/>
        <w:numPr>
          <w:ilvl w:val="0"/>
          <w:numId w:val="62"/>
        </w:numPr>
        <w:ind w:left="0" w:firstLine="0"/>
        <w:rPr>
          <w:b/>
          <w:lang w:eastAsia="ru-RU"/>
        </w:rPr>
      </w:pPr>
      <w:r w:rsidRPr="006D2C45">
        <w:rPr>
          <w:b/>
          <w:lang w:eastAsia="ru-RU"/>
        </w:rPr>
        <w:t>«Մասսայական սպորտ» ծրագրի (1163)՝ «Աջակցություն համայնքներին մարզական հաստատությունների շենքային պայմանների բարելավման համար» միջոցառում (1163-12001)։</w:t>
      </w:r>
    </w:p>
    <w:p w14:paraId="5B2FBAD6" w14:textId="77777777" w:rsidR="00CB4F36" w:rsidRPr="006D2C45" w:rsidRDefault="00CB4F36" w:rsidP="008B1C02">
      <w:pPr>
        <w:pStyle w:val="ListParagraph"/>
        <w:numPr>
          <w:ilvl w:val="0"/>
          <w:numId w:val="62"/>
        </w:numPr>
        <w:ind w:left="0" w:firstLine="0"/>
        <w:rPr>
          <w:b/>
          <w:lang w:eastAsia="ru-RU"/>
        </w:rPr>
      </w:pPr>
      <w:r w:rsidRPr="006D2C45">
        <w:rPr>
          <w:b/>
          <w:lang w:eastAsia="ru-RU"/>
        </w:rPr>
        <w:t>«Բնակարանային ապահովում» ծրագրի (1098)՝ «Բնակարանային շինարարություն» միջոցառում (1098-21001)։</w:t>
      </w:r>
    </w:p>
    <w:p w14:paraId="511F8167" w14:textId="77777777" w:rsidR="00CB4F36" w:rsidRPr="006D2C45" w:rsidRDefault="00CB4F36" w:rsidP="008B1C02">
      <w:pPr>
        <w:pStyle w:val="ListParagraph"/>
        <w:numPr>
          <w:ilvl w:val="0"/>
          <w:numId w:val="62"/>
        </w:numPr>
        <w:ind w:left="0" w:firstLine="0"/>
        <w:rPr>
          <w:b/>
          <w:lang w:eastAsia="ru-RU"/>
        </w:rPr>
      </w:pPr>
      <w:r w:rsidRPr="006D2C45">
        <w:rPr>
          <w:b/>
          <w:lang w:eastAsia="ru-RU"/>
        </w:rPr>
        <w:t xml:space="preserve"> «Հաշմանդամություն ունեցող անձանց սոցիալական ներառում» ծրագրի (1160)՝ «Մեծամորում հաշմանդամություն ունեցող անձանց համար անկախ կյանքի կենտրոնի կառուցում» միջոցառում (1160-32001)։</w:t>
      </w:r>
    </w:p>
    <w:p w14:paraId="40B42835" w14:textId="77777777" w:rsidR="00CB4F36" w:rsidRPr="006D2C45" w:rsidRDefault="00CB4F36" w:rsidP="008B1C02">
      <w:pPr>
        <w:pStyle w:val="ListParagraph"/>
        <w:numPr>
          <w:ilvl w:val="0"/>
          <w:numId w:val="62"/>
        </w:numPr>
        <w:ind w:left="0" w:firstLine="0"/>
        <w:rPr>
          <w:lang w:eastAsia="ru-RU"/>
        </w:rPr>
      </w:pPr>
      <w:r w:rsidRPr="006D2C45">
        <w:rPr>
          <w:b/>
          <w:lang w:eastAsia="ru-RU"/>
        </w:rPr>
        <w:t>«Առողջապահության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w:t>
      </w:r>
    </w:p>
    <w:p w14:paraId="5A774049" w14:textId="77777777" w:rsidR="00CB4F36" w:rsidRDefault="00CB4F36" w:rsidP="00CB4F36">
      <w:pPr>
        <w:pStyle w:val="ListParagraph"/>
        <w:spacing w:before="0"/>
        <w:ind w:left="360" w:firstLine="0"/>
        <w:rPr>
          <w:rFonts w:eastAsia="Times New Roman"/>
          <w:b/>
          <w:bCs w:val="0"/>
          <w:i/>
          <w:iCs w:val="0"/>
          <w:lang w:eastAsia="ru-RU"/>
        </w:rPr>
      </w:pPr>
    </w:p>
    <w:p w14:paraId="333B60B1" w14:textId="77777777" w:rsidR="00012117" w:rsidRPr="00D74D58" w:rsidRDefault="00012117" w:rsidP="00012117">
      <w:pPr>
        <w:pStyle w:val="ListParagraph"/>
        <w:spacing w:before="0"/>
        <w:ind w:left="360" w:firstLine="0"/>
        <w:rPr>
          <w:b/>
          <w:bCs w:val="0"/>
          <w:i/>
          <w:iCs w:val="0"/>
          <w:lang w:eastAsia="ru-RU"/>
        </w:rPr>
      </w:pPr>
      <w:r w:rsidRPr="00D74D58">
        <w:rPr>
          <w:rFonts w:eastAsia="Times New Roman"/>
          <w:b/>
          <w:bCs w:val="0"/>
          <w:i/>
          <w:iCs w:val="0"/>
          <w:lang w:eastAsia="ru-RU"/>
        </w:rPr>
        <w:t xml:space="preserve">Կատարող՝ </w:t>
      </w:r>
      <w:r w:rsidRPr="00D74D58">
        <w:rPr>
          <w:rFonts w:eastAsia="Times New Roman"/>
          <w:b/>
          <w:i/>
          <w:iCs w:val="0"/>
          <w:lang w:eastAsia="ru-RU"/>
        </w:rPr>
        <w:t>ՀՀ քաղաքաշինության կոմիտե</w:t>
      </w:r>
    </w:p>
    <w:p w14:paraId="07F93A86" w14:textId="77777777" w:rsidR="00012117" w:rsidRPr="00347C3C" w:rsidRDefault="00012117" w:rsidP="00012117">
      <w:pPr>
        <w:pStyle w:val="Heading4"/>
        <w:keepNext w:val="0"/>
        <w:ind w:left="0" w:right="734" w:firstLine="0"/>
        <w:rPr>
          <w:lang w:val="hy-AM"/>
        </w:rPr>
      </w:pPr>
      <w:r w:rsidRPr="00347C3C">
        <w:rPr>
          <w:lang w:val="hy-AM"/>
        </w:rPr>
        <w:t>Շենքերի և շինությունների շինարարություն» տնտեսագիտական հոդվածի (511200) դեբիտորական պարտքերի գումարի խեղաթյուրումները.</w:t>
      </w:r>
    </w:p>
    <w:p w14:paraId="7F46E072" w14:textId="77777777" w:rsidR="00012117" w:rsidRPr="00D74D58" w:rsidRDefault="00012117" w:rsidP="00012117">
      <w:pPr>
        <w:rPr>
          <w:b/>
          <w:bCs w:val="0"/>
          <w:i/>
          <w:iCs w:val="0"/>
        </w:rPr>
      </w:pPr>
      <w:r w:rsidRPr="00D74D58">
        <w:rPr>
          <w:b/>
          <w:bCs w:val="0"/>
          <w:i/>
          <w:iCs w:val="0"/>
        </w:rPr>
        <w:t>Գնահատման կիրառելի հիմք.</w:t>
      </w:r>
    </w:p>
    <w:p w14:paraId="5D1D7757" w14:textId="77777777" w:rsidR="00012117" w:rsidRPr="00D74D58" w:rsidRDefault="00012117" w:rsidP="00012117">
      <w:pPr>
        <w:pStyle w:val="ListParagraph"/>
        <w:numPr>
          <w:ilvl w:val="0"/>
          <w:numId w:val="3"/>
        </w:numPr>
        <w:ind w:left="0" w:firstLine="720"/>
        <w:rPr>
          <w:rFonts w:eastAsia="Times New Roman"/>
          <w:lang w:eastAsia="ru-RU"/>
        </w:rPr>
      </w:pPr>
      <w:r w:rsidRPr="00D74D58">
        <w:rPr>
          <w:rFonts w:eastAsia="Times New Roman"/>
        </w:rPr>
        <w:t xml:space="preserve"> Պայմանագրերի 3</w:t>
      </w:r>
      <w:r w:rsidRPr="00D74D58">
        <w:rPr>
          <w:rFonts w:ascii="Cambria Math" w:eastAsia="Times New Roman" w:hAnsi="Cambria Math" w:cs="Cambria Math"/>
        </w:rPr>
        <w:t>․</w:t>
      </w:r>
      <w:r w:rsidRPr="00D74D58">
        <w:rPr>
          <w:rFonts w:eastAsia="Times New Roman"/>
        </w:rPr>
        <w:t>4</w:t>
      </w:r>
      <w:r w:rsidRPr="00D74D58">
        <w:rPr>
          <w:rFonts w:ascii="Cambria Math" w:eastAsia="Times New Roman" w:hAnsi="Cambria Math" w:cs="Cambria Math"/>
        </w:rPr>
        <w:t>․</w:t>
      </w:r>
      <w:r w:rsidRPr="00D74D58">
        <w:rPr>
          <w:rFonts w:eastAsia="Times New Roman"/>
        </w:rPr>
        <w:t xml:space="preserve">10 </w:t>
      </w:r>
      <w:r w:rsidRPr="00D74D58">
        <w:rPr>
          <w:rFonts w:eastAsia="Times New Roman" w:cs="GHEA Grapalat"/>
        </w:rPr>
        <w:t>կետ՝</w:t>
      </w:r>
      <w:r w:rsidRPr="00D74D58">
        <w:rPr>
          <w:rFonts w:eastAsia="Times New Roman"/>
        </w:rPr>
        <w:t xml:space="preserve"> </w:t>
      </w:r>
      <w:r w:rsidRPr="00D74D58">
        <w:t>«...շինարարական աշխատանքների կատարման ամբողջ ընթացքում Կապալառու կազմակերպությունը շինարարական օբյեկտի տարածքը պետք է համալրի տեսախցիկներով, որոնք պետք է շուրջօրյա տեսանկարահանեն ամբողջ շինարարական հրապարակը՝ ընդգրկելով կառուցվող բոլոր տեսակի շինությունները առնվազն արտաքին բոլոր կողմերից, և այդ տեսախցիկներին հասանելիություն պետք է ապահովի ինչպես պատվիրատուի, այնպես էլ պատվիրատուի նշած օգտատերերի համար։ Սույն կետի խախտման դեպքում կապալառուից գանձվում է տուգանք՝ պայմանագրի ընդհանուր գնի 0.1 տոկոսի չափով...»։</w:t>
      </w:r>
    </w:p>
    <w:p w14:paraId="4E781D3F" w14:textId="3A32CEE9" w:rsidR="00012117" w:rsidRPr="00D74D58" w:rsidRDefault="00012117" w:rsidP="00012117">
      <w:pPr>
        <w:rPr>
          <w:rFonts w:eastAsia="Times New Roman"/>
          <w:b/>
          <w:bCs w:val="0"/>
          <w:i/>
          <w:iCs w:val="0"/>
        </w:rPr>
      </w:pPr>
      <w:r w:rsidRPr="00D74D58">
        <w:rPr>
          <w:rFonts w:eastAsia="Times New Roman"/>
          <w:b/>
          <w:bCs w:val="0"/>
          <w:i/>
          <w:iCs w:val="0"/>
        </w:rPr>
        <w:t>Խեղաթյուրումը.</w:t>
      </w:r>
      <w:r w:rsidRPr="00D74D58">
        <w:t xml:space="preserve"> Ձև Հ-4 հաշվետվությամբ ներկայացված «Տարեվերջի դեբիտորական պարտքեր» ցուցանիշը խեղաթյուրված </w:t>
      </w:r>
      <w:r w:rsidR="004148DB">
        <w:t xml:space="preserve">(պակաս) </w:t>
      </w:r>
      <w:r w:rsidRPr="00D74D58">
        <w:t xml:space="preserve">է 26‚826.10 հազ. դրամով։ </w:t>
      </w:r>
    </w:p>
    <w:p w14:paraId="7106CF27" w14:textId="77777777" w:rsidR="00012117" w:rsidRPr="00D74D58" w:rsidRDefault="00012117" w:rsidP="00012117">
      <w:pPr>
        <w:keepNext/>
        <w:keepLines/>
        <w:spacing w:before="120"/>
        <w:jc w:val="left"/>
        <w:rPr>
          <w:rFonts w:eastAsia="Times New Roman"/>
          <w:b/>
          <w:bCs w:val="0"/>
          <w:i/>
          <w:iCs w:val="0"/>
        </w:rPr>
      </w:pPr>
      <w:r w:rsidRPr="00D74D58">
        <w:rPr>
          <w:rFonts w:eastAsia="Times New Roman"/>
          <w:b/>
          <w:bCs w:val="0"/>
          <w:i/>
          <w:iCs w:val="0"/>
        </w:rPr>
        <w:lastRenderedPageBreak/>
        <w:t>Փաստերը‚ որոնց հիման վրա արձանագրվել է խեղաթյուրումը։</w:t>
      </w:r>
    </w:p>
    <w:p w14:paraId="2D460022" w14:textId="77777777" w:rsidR="00012117" w:rsidRPr="00D74D58" w:rsidRDefault="00012117" w:rsidP="00012117">
      <w:pPr>
        <w:spacing w:before="0"/>
      </w:pPr>
      <w:r w:rsidRPr="00D74D58">
        <w:rPr>
          <w:rFonts w:eastAsia="Times New Roman"/>
          <w:lang w:eastAsia="ru-RU"/>
        </w:rPr>
        <w:t xml:space="preserve">Թվով 24 պայմանագրերով իրականացվող աշխատանքների ընթացքում շինարարական օբյեկտները համալրված չեն շուրջօրյա տեսանկարահանման տեսախցիկներով‚ սակայն Պատվիրատուի կողմից չեն հաշվարկվել պայմանագրերով սահմանված տուգանքները‚ ինչը տվյալ դեպքում կազմում է </w:t>
      </w:r>
      <w:r w:rsidRPr="00D74D58">
        <w:t>26‚826.1 հազ. դրամ։ Արդյունքում Ձև Հ-4 հաշվետվությամբ խեղաթյուրված (պակաս) են ներկայացվել «Տարեվերջի դեբիտորական պարտքեր» ցուցանիշները 26‚826.10 հազ. դրամով։</w:t>
      </w:r>
    </w:p>
    <w:p w14:paraId="717FE0A8" w14:textId="77777777" w:rsidR="00012117" w:rsidRPr="00D74D58" w:rsidRDefault="00012117" w:rsidP="00012117">
      <w:pPr>
        <w:pStyle w:val="CommentText"/>
        <w:tabs>
          <w:tab w:val="left" w:pos="90"/>
        </w:tabs>
        <w:rPr>
          <w:color w:val="auto"/>
          <w:sz w:val="24"/>
          <w:szCs w:val="24"/>
        </w:rPr>
      </w:pPr>
      <w:r w:rsidRPr="00D74D58">
        <w:rPr>
          <w:color w:val="auto"/>
          <w:sz w:val="24"/>
          <w:szCs w:val="24"/>
        </w:rPr>
        <w:t>Խեղաթյուրումներն ըստ միջոցառումների ներկայացվում են ստորև.</w:t>
      </w:r>
    </w:p>
    <w:tbl>
      <w:tblPr>
        <w:tblW w:w="6480" w:type="dxa"/>
        <w:tblInd w:w="1393" w:type="dxa"/>
        <w:tblLook w:val="04A0" w:firstRow="1" w:lastRow="0" w:firstColumn="1" w:lastColumn="0" w:noHBand="0" w:noVBand="1"/>
      </w:tblPr>
      <w:tblGrid>
        <w:gridCol w:w="3460"/>
        <w:gridCol w:w="3020"/>
      </w:tblGrid>
      <w:tr w:rsidR="00012117" w:rsidRPr="00D74D58" w14:paraId="6984EF1C" w14:textId="77777777" w:rsidTr="00E40008">
        <w:trPr>
          <w:trHeight w:val="720"/>
        </w:trPr>
        <w:tc>
          <w:tcPr>
            <w:tcW w:w="3460" w:type="dxa"/>
            <w:tcBorders>
              <w:top w:val="single" w:sz="8" w:space="0" w:color="auto"/>
              <w:left w:val="single" w:sz="8" w:space="0" w:color="auto"/>
              <w:bottom w:val="single" w:sz="4" w:space="0" w:color="auto"/>
              <w:right w:val="single" w:sz="4" w:space="0" w:color="auto"/>
            </w:tcBorders>
            <w:vAlign w:val="center"/>
            <w:hideMark/>
          </w:tcPr>
          <w:p w14:paraId="51DA71BC" w14:textId="77777777" w:rsidR="00012117" w:rsidRPr="00D74D58" w:rsidRDefault="00012117" w:rsidP="00E40008">
            <w:pPr>
              <w:spacing w:before="0" w:line="240" w:lineRule="auto"/>
              <w:ind w:firstLine="0"/>
              <w:jc w:val="center"/>
              <w:rPr>
                <w:rFonts w:eastAsia="Times New Roman" w:cs="Times New Roman"/>
                <w:b/>
                <w:iCs w:val="0"/>
                <w:shd w:val="clear" w:color="auto" w:fill="auto"/>
                <w:lang w:val="en-US"/>
              </w:rPr>
            </w:pPr>
            <w:r w:rsidRPr="00D74D58">
              <w:t xml:space="preserve">       </w:t>
            </w:r>
            <w:r w:rsidRPr="00D74D58">
              <w:rPr>
                <w:rFonts w:eastAsia="Times New Roman" w:cs="Times New Roman"/>
                <w:b/>
                <w:iCs w:val="0"/>
                <w:shd w:val="clear" w:color="auto" w:fill="auto"/>
                <w:lang w:val="en-US"/>
              </w:rPr>
              <w:t>Միջոցառում</w:t>
            </w:r>
          </w:p>
        </w:tc>
        <w:tc>
          <w:tcPr>
            <w:tcW w:w="3020" w:type="dxa"/>
            <w:tcBorders>
              <w:top w:val="single" w:sz="8" w:space="0" w:color="auto"/>
              <w:left w:val="nil"/>
              <w:bottom w:val="single" w:sz="4" w:space="0" w:color="auto"/>
              <w:right w:val="single" w:sz="8" w:space="0" w:color="auto"/>
            </w:tcBorders>
            <w:vAlign w:val="center"/>
            <w:hideMark/>
          </w:tcPr>
          <w:p w14:paraId="444A17EE" w14:textId="77777777" w:rsidR="00012117" w:rsidRPr="00D74D58" w:rsidRDefault="00012117" w:rsidP="00E40008">
            <w:pPr>
              <w:spacing w:before="0" w:line="240" w:lineRule="auto"/>
              <w:ind w:firstLine="0"/>
              <w:jc w:val="center"/>
              <w:rPr>
                <w:rFonts w:eastAsia="Times New Roman" w:cs="Times New Roman"/>
                <w:b/>
                <w:iCs w:val="0"/>
                <w:shd w:val="clear" w:color="auto" w:fill="auto"/>
                <w:lang w:val="en-US"/>
              </w:rPr>
            </w:pPr>
            <w:r w:rsidRPr="00D74D58">
              <w:rPr>
                <w:rFonts w:eastAsia="Times New Roman" w:cs="Times New Roman"/>
                <w:b/>
                <w:iCs w:val="0"/>
                <w:shd w:val="clear" w:color="auto" w:fill="auto"/>
                <w:lang w:val="en-US"/>
              </w:rPr>
              <w:t>Խեղաթյուրում (հազ. դրամ)</w:t>
            </w:r>
          </w:p>
        </w:tc>
      </w:tr>
      <w:tr w:rsidR="00012117" w:rsidRPr="00D74D58" w14:paraId="1496DAE4"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2BD5E35C"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1236-32001</w:t>
            </w:r>
          </w:p>
        </w:tc>
        <w:tc>
          <w:tcPr>
            <w:tcW w:w="3020" w:type="dxa"/>
            <w:tcBorders>
              <w:top w:val="nil"/>
              <w:left w:val="nil"/>
              <w:bottom w:val="single" w:sz="4" w:space="0" w:color="auto"/>
              <w:right w:val="single" w:sz="8" w:space="0" w:color="auto"/>
            </w:tcBorders>
            <w:hideMark/>
          </w:tcPr>
          <w:p w14:paraId="47800043"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2,447.56</w:t>
            </w:r>
          </w:p>
        </w:tc>
      </w:tr>
      <w:tr w:rsidR="00012117" w:rsidRPr="00D74D58" w14:paraId="4056C76E"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7A581A6A"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1236-32003</w:t>
            </w:r>
          </w:p>
        </w:tc>
        <w:tc>
          <w:tcPr>
            <w:tcW w:w="3020" w:type="dxa"/>
            <w:tcBorders>
              <w:top w:val="nil"/>
              <w:left w:val="nil"/>
              <w:bottom w:val="single" w:sz="4" w:space="0" w:color="auto"/>
              <w:right w:val="single" w:sz="8" w:space="0" w:color="auto"/>
            </w:tcBorders>
            <w:hideMark/>
          </w:tcPr>
          <w:p w14:paraId="20FA608D"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3,973.37</w:t>
            </w:r>
          </w:p>
        </w:tc>
      </w:tr>
      <w:tr w:rsidR="00012117" w:rsidRPr="00D74D58" w14:paraId="6119EDC9"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5C2DA85E"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1236-32005</w:t>
            </w:r>
          </w:p>
        </w:tc>
        <w:tc>
          <w:tcPr>
            <w:tcW w:w="3020" w:type="dxa"/>
            <w:tcBorders>
              <w:top w:val="nil"/>
              <w:left w:val="nil"/>
              <w:bottom w:val="single" w:sz="4" w:space="0" w:color="auto"/>
              <w:right w:val="single" w:sz="8" w:space="0" w:color="auto"/>
            </w:tcBorders>
            <w:hideMark/>
          </w:tcPr>
          <w:p w14:paraId="5EA0FD15"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4,127.16</w:t>
            </w:r>
          </w:p>
        </w:tc>
      </w:tr>
      <w:tr w:rsidR="00012117" w:rsidRPr="00D74D58" w14:paraId="1E5EC458"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3AC42C16"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1183-32007</w:t>
            </w:r>
          </w:p>
        </w:tc>
        <w:tc>
          <w:tcPr>
            <w:tcW w:w="3020" w:type="dxa"/>
            <w:tcBorders>
              <w:top w:val="nil"/>
              <w:left w:val="nil"/>
              <w:bottom w:val="single" w:sz="4" w:space="0" w:color="auto"/>
              <w:right w:val="single" w:sz="8" w:space="0" w:color="auto"/>
            </w:tcBorders>
            <w:hideMark/>
          </w:tcPr>
          <w:p w14:paraId="12DC0955"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191.29</w:t>
            </w:r>
          </w:p>
        </w:tc>
      </w:tr>
      <w:tr w:rsidR="00012117" w:rsidRPr="00D74D58" w14:paraId="3D5586EE"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349F1BDE"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1045-32005</w:t>
            </w:r>
          </w:p>
        </w:tc>
        <w:tc>
          <w:tcPr>
            <w:tcW w:w="3020" w:type="dxa"/>
            <w:tcBorders>
              <w:top w:val="nil"/>
              <w:left w:val="nil"/>
              <w:bottom w:val="single" w:sz="4" w:space="0" w:color="auto"/>
              <w:right w:val="single" w:sz="8" w:space="0" w:color="auto"/>
            </w:tcBorders>
            <w:hideMark/>
          </w:tcPr>
          <w:p w14:paraId="56FCDA74"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1,307.35</w:t>
            </w:r>
          </w:p>
        </w:tc>
      </w:tr>
      <w:tr w:rsidR="00012117" w:rsidRPr="00D74D58" w14:paraId="7AE9CD05"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15263CCB"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1163-12001</w:t>
            </w:r>
          </w:p>
        </w:tc>
        <w:tc>
          <w:tcPr>
            <w:tcW w:w="3020" w:type="dxa"/>
            <w:tcBorders>
              <w:top w:val="nil"/>
              <w:left w:val="nil"/>
              <w:bottom w:val="single" w:sz="4" w:space="0" w:color="auto"/>
              <w:right w:val="single" w:sz="8" w:space="0" w:color="auto"/>
            </w:tcBorders>
            <w:hideMark/>
          </w:tcPr>
          <w:p w14:paraId="76F6F389"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590.65</w:t>
            </w:r>
          </w:p>
        </w:tc>
      </w:tr>
      <w:tr w:rsidR="00012117" w:rsidRPr="00D74D58" w14:paraId="4234F307"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766B3B90"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1098-21001</w:t>
            </w:r>
          </w:p>
        </w:tc>
        <w:tc>
          <w:tcPr>
            <w:tcW w:w="3020" w:type="dxa"/>
            <w:tcBorders>
              <w:top w:val="nil"/>
              <w:left w:val="nil"/>
              <w:bottom w:val="single" w:sz="4" w:space="0" w:color="auto"/>
              <w:right w:val="single" w:sz="8" w:space="0" w:color="auto"/>
            </w:tcBorders>
            <w:hideMark/>
          </w:tcPr>
          <w:p w14:paraId="0AD9022B"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9,410.48</w:t>
            </w:r>
          </w:p>
        </w:tc>
      </w:tr>
      <w:tr w:rsidR="00012117" w:rsidRPr="00D74D58" w14:paraId="6A677506"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045C315B"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1160-32001</w:t>
            </w:r>
          </w:p>
        </w:tc>
        <w:tc>
          <w:tcPr>
            <w:tcW w:w="3020" w:type="dxa"/>
            <w:tcBorders>
              <w:top w:val="nil"/>
              <w:left w:val="nil"/>
              <w:bottom w:val="single" w:sz="4" w:space="0" w:color="auto"/>
              <w:right w:val="single" w:sz="8" w:space="0" w:color="auto"/>
            </w:tcBorders>
            <w:hideMark/>
          </w:tcPr>
          <w:p w14:paraId="5FDE336B"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1,406.60</w:t>
            </w:r>
          </w:p>
        </w:tc>
      </w:tr>
      <w:tr w:rsidR="00012117" w:rsidRPr="00D74D58" w14:paraId="4FCDCAC6" w14:textId="77777777" w:rsidTr="00E40008">
        <w:trPr>
          <w:trHeight w:val="456"/>
        </w:trPr>
        <w:tc>
          <w:tcPr>
            <w:tcW w:w="3460" w:type="dxa"/>
            <w:tcBorders>
              <w:top w:val="nil"/>
              <w:left w:val="single" w:sz="8" w:space="0" w:color="auto"/>
              <w:bottom w:val="single" w:sz="4" w:space="0" w:color="auto"/>
              <w:right w:val="single" w:sz="4" w:space="0" w:color="auto"/>
            </w:tcBorders>
            <w:hideMark/>
          </w:tcPr>
          <w:p w14:paraId="1E014943"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1126-31003</w:t>
            </w:r>
          </w:p>
        </w:tc>
        <w:tc>
          <w:tcPr>
            <w:tcW w:w="3020" w:type="dxa"/>
            <w:tcBorders>
              <w:top w:val="nil"/>
              <w:left w:val="nil"/>
              <w:bottom w:val="single" w:sz="4" w:space="0" w:color="auto"/>
              <w:right w:val="single" w:sz="8" w:space="0" w:color="auto"/>
            </w:tcBorders>
            <w:hideMark/>
          </w:tcPr>
          <w:p w14:paraId="32646043" w14:textId="77777777" w:rsidR="00012117" w:rsidRPr="00D74D58" w:rsidRDefault="00012117" w:rsidP="00E40008">
            <w:pPr>
              <w:spacing w:before="0" w:line="240" w:lineRule="auto"/>
              <w:ind w:firstLine="0"/>
              <w:jc w:val="center"/>
              <w:rPr>
                <w:rFonts w:eastAsia="Times New Roman" w:cs="Times New Roman"/>
                <w:bCs w:val="0"/>
                <w:iCs w:val="0"/>
                <w:shd w:val="clear" w:color="auto" w:fill="auto"/>
                <w:lang w:val="en-US"/>
              </w:rPr>
            </w:pPr>
            <w:r w:rsidRPr="00D74D58">
              <w:rPr>
                <w:rFonts w:eastAsia="Times New Roman" w:cs="Times New Roman"/>
                <w:bCs w:val="0"/>
                <w:iCs w:val="0"/>
                <w:shd w:val="clear" w:color="auto" w:fill="auto"/>
              </w:rPr>
              <w:t>3,371.64</w:t>
            </w:r>
          </w:p>
        </w:tc>
      </w:tr>
      <w:tr w:rsidR="00012117" w:rsidRPr="00D74D58" w14:paraId="229B9258" w14:textId="77777777" w:rsidTr="00E40008">
        <w:trPr>
          <w:trHeight w:val="456"/>
        </w:trPr>
        <w:tc>
          <w:tcPr>
            <w:tcW w:w="3460" w:type="dxa"/>
            <w:tcBorders>
              <w:top w:val="nil"/>
              <w:left w:val="single" w:sz="8" w:space="0" w:color="auto"/>
              <w:bottom w:val="single" w:sz="8" w:space="0" w:color="auto"/>
              <w:right w:val="single" w:sz="4" w:space="0" w:color="auto"/>
            </w:tcBorders>
            <w:hideMark/>
          </w:tcPr>
          <w:p w14:paraId="24E8DF01" w14:textId="77777777" w:rsidR="00012117" w:rsidRPr="00D74D58" w:rsidRDefault="00012117" w:rsidP="00E40008">
            <w:pPr>
              <w:spacing w:before="0" w:line="240" w:lineRule="auto"/>
              <w:ind w:firstLine="0"/>
              <w:jc w:val="center"/>
              <w:rPr>
                <w:rFonts w:eastAsia="Times New Roman" w:cs="Times New Roman"/>
                <w:b/>
                <w:iCs w:val="0"/>
                <w:shd w:val="clear" w:color="auto" w:fill="auto"/>
                <w:lang w:val="en-US"/>
              </w:rPr>
            </w:pPr>
            <w:r w:rsidRPr="00D74D58">
              <w:rPr>
                <w:rFonts w:eastAsia="Times New Roman" w:cs="Times New Roman"/>
                <w:b/>
                <w:iCs w:val="0"/>
                <w:shd w:val="clear" w:color="auto" w:fill="auto"/>
                <w:lang w:val="en-US"/>
              </w:rPr>
              <w:t>Ընդամենը</w:t>
            </w:r>
          </w:p>
        </w:tc>
        <w:tc>
          <w:tcPr>
            <w:tcW w:w="3020" w:type="dxa"/>
            <w:tcBorders>
              <w:top w:val="nil"/>
              <w:left w:val="nil"/>
              <w:bottom w:val="single" w:sz="8" w:space="0" w:color="auto"/>
              <w:right w:val="single" w:sz="8" w:space="0" w:color="auto"/>
            </w:tcBorders>
            <w:hideMark/>
          </w:tcPr>
          <w:p w14:paraId="14BFF15F" w14:textId="77777777" w:rsidR="00012117" w:rsidRPr="00D74D58" w:rsidRDefault="00012117" w:rsidP="00E40008">
            <w:pPr>
              <w:spacing w:before="0" w:line="240" w:lineRule="auto"/>
              <w:ind w:firstLine="0"/>
              <w:jc w:val="center"/>
              <w:rPr>
                <w:rFonts w:eastAsia="Times New Roman" w:cs="Times New Roman"/>
                <w:b/>
                <w:iCs w:val="0"/>
                <w:shd w:val="clear" w:color="auto" w:fill="auto"/>
                <w:lang w:val="en-US"/>
              </w:rPr>
            </w:pPr>
            <w:r w:rsidRPr="00D74D58">
              <w:rPr>
                <w:rFonts w:eastAsia="Times New Roman" w:cs="Times New Roman"/>
                <w:b/>
                <w:iCs w:val="0"/>
                <w:shd w:val="clear" w:color="auto" w:fill="auto"/>
                <w:lang w:val="en-US"/>
              </w:rPr>
              <w:t>26‚826.10</w:t>
            </w:r>
          </w:p>
        </w:tc>
      </w:tr>
    </w:tbl>
    <w:p w14:paraId="454A02B9" w14:textId="77777777" w:rsidR="00012117" w:rsidRDefault="00012117" w:rsidP="00012117">
      <w:pPr>
        <w:spacing w:before="0"/>
      </w:pPr>
    </w:p>
    <w:p w14:paraId="3B542412" w14:textId="77777777" w:rsidR="000A500B" w:rsidRDefault="000A500B" w:rsidP="00012117">
      <w:pPr>
        <w:spacing w:before="0"/>
      </w:pPr>
    </w:p>
    <w:p w14:paraId="4D08481A" w14:textId="77777777" w:rsidR="000A500B" w:rsidRPr="00347C3C" w:rsidRDefault="000A500B" w:rsidP="00012117">
      <w:pPr>
        <w:spacing w:before="0"/>
      </w:pPr>
    </w:p>
    <w:p w14:paraId="30EDDA15" w14:textId="722C3316" w:rsidR="00150822" w:rsidRPr="007E5540" w:rsidRDefault="004B562A" w:rsidP="005613C0">
      <w:pPr>
        <w:pStyle w:val="BodyText"/>
        <w:ind w:firstLine="720"/>
        <w:jc w:val="both"/>
        <w:rPr>
          <w:lang w:val="hy-AM"/>
        </w:rPr>
      </w:pPr>
      <w:r>
        <w:rPr>
          <w:rFonts w:ascii="GHEA Grapalat" w:hAnsi="GHEA Grapalat"/>
          <w:b/>
          <w:lang w:val="hy-AM"/>
        </w:rPr>
        <w:t>Ե</w:t>
      </w:r>
      <w:r w:rsidR="00150822" w:rsidRPr="00347C3C">
        <w:rPr>
          <w:rFonts w:ascii="GHEA Grapalat" w:hAnsi="GHEA Grapalat"/>
          <w:b/>
          <w:lang w:val="hy-AM"/>
        </w:rPr>
        <w:t>զրակացության «</w:t>
      </w:r>
      <w:r w:rsidR="00150822">
        <w:rPr>
          <w:rFonts w:ascii="GHEA Grapalat" w:hAnsi="GHEA Grapalat"/>
          <w:b/>
          <w:lang w:val="hy-AM"/>
        </w:rPr>
        <w:t>7</w:t>
      </w:r>
      <w:r w:rsidR="00150822" w:rsidRPr="00347C3C">
        <w:rPr>
          <w:rFonts w:ascii="GHEA Grapalat" w:hAnsi="GHEA Grapalat"/>
          <w:b/>
          <w:lang w:val="hy-AM"/>
        </w:rPr>
        <w:t xml:space="preserve">. Խեղաթյուրումներ» բաժին կարելի է վերադառնալ հետևյալ հղմամբ` </w:t>
      </w:r>
      <w:hyperlink w:anchor="_ՀՀ_Կրթության‚_գիտության‚_5" w:history="1">
        <w:r w:rsidR="00150822" w:rsidRPr="00962539">
          <w:rPr>
            <w:rStyle w:val="Hyperlink"/>
            <w:rFonts w:ascii="GHEA Grapalat" w:hAnsi="GHEA Grapalat"/>
            <w:b/>
            <w:lang w:val="hy-AM"/>
          </w:rPr>
          <w:t>7.10.1</w:t>
        </w:r>
        <w:r w:rsidR="00A00596">
          <w:rPr>
            <w:rStyle w:val="Hyperlink"/>
            <w:rFonts w:ascii="GHEA Grapalat" w:hAnsi="GHEA Grapalat"/>
            <w:b/>
            <w:lang w:val="hy-AM"/>
          </w:rPr>
          <w:t>1</w:t>
        </w:r>
        <w:r w:rsidR="00150822" w:rsidRPr="00150822">
          <w:rPr>
            <w:rStyle w:val="Hyperlink"/>
            <w:rFonts w:ascii="GHEA Grapalat" w:hAnsi="GHEA Grapalat" w:cs="Arial"/>
            <w:b/>
            <w:lang w:val="hy-AM"/>
          </w:rPr>
          <w:t>։</w:t>
        </w:r>
      </w:hyperlink>
    </w:p>
    <w:p w14:paraId="61E6F390" w14:textId="77777777" w:rsidR="00012117" w:rsidRPr="00E44B4D" w:rsidRDefault="00012117" w:rsidP="005613C0">
      <w:pPr>
        <w:pStyle w:val="Heading3"/>
        <w:ind w:left="0" w:firstLine="0"/>
        <w:jc w:val="center"/>
      </w:pPr>
      <w:bookmarkStart w:id="182" w:name="_ՀՀ_կրթության,_գիտության,_4"/>
      <w:bookmarkEnd w:id="182"/>
      <w:r w:rsidRPr="00E44B4D">
        <w:lastRenderedPageBreak/>
        <w:t>ՀՀ կրթության, գիտության, մշակույթի և սպորտի նախարարության «</w:t>
      </w:r>
      <w:r w:rsidRPr="008B12A0">
        <w:rPr>
          <w:rFonts w:eastAsia="Times New Roman"/>
          <w:lang w:eastAsia="ru-RU"/>
        </w:rPr>
        <w:t>Մասսայական սպորտ</w:t>
      </w:r>
      <w:r w:rsidRPr="00E44B4D">
        <w:rPr>
          <w:lang w:eastAsia="ru-RU"/>
        </w:rPr>
        <w:t>»</w:t>
      </w:r>
      <w:r w:rsidRPr="00E44B4D">
        <w:t xml:space="preserve"> ծրագրի՝ (1163) </w:t>
      </w:r>
      <w:r w:rsidRPr="00E44B4D">
        <w:rPr>
          <w:lang w:eastAsia="ru-RU"/>
        </w:rPr>
        <w:t>«</w:t>
      </w:r>
      <w:r w:rsidRPr="008B12A0">
        <w:rPr>
          <w:rFonts w:eastAsia="Times New Roman"/>
          <w:lang w:eastAsia="ru-RU"/>
        </w:rPr>
        <w:t>Մարզական օբյեկտների շինարարություն</w:t>
      </w:r>
      <w:r w:rsidRPr="00E44B4D">
        <w:rPr>
          <w:lang w:eastAsia="ru-RU"/>
        </w:rPr>
        <w:t>»</w:t>
      </w:r>
      <w:r w:rsidRPr="00E44B4D">
        <w:rPr>
          <w:rFonts w:ascii="Times New Roman" w:hAnsi="Times New Roman" w:cs="Times New Roman"/>
          <w:lang w:eastAsia="ru-RU"/>
        </w:rPr>
        <w:t xml:space="preserve"> </w:t>
      </w:r>
      <w:r w:rsidRPr="00E44B4D">
        <w:t>միջոցառում (1163-32001)</w:t>
      </w:r>
    </w:p>
    <w:p w14:paraId="741AB8F8" w14:textId="77777777" w:rsidR="00012117" w:rsidRPr="007E27EC" w:rsidRDefault="00012117" w:rsidP="00012117">
      <w:pPr>
        <w:keepNext/>
        <w:keepLines/>
        <w:spacing w:before="0"/>
        <w:ind w:firstLine="0"/>
        <w:jc w:val="left"/>
        <w:rPr>
          <w:rFonts w:eastAsia="Times New Roman"/>
          <w:b/>
          <w:bCs w:val="0"/>
          <w:i/>
          <w:iCs w:val="0"/>
        </w:rPr>
      </w:pPr>
      <w:r w:rsidRPr="007E27EC">
        <w:rPr>
          <w:rFonts w:eastAsia="Times New Roman"/>
          <w:b/>
          <w:bCs w:val="0"/>
          <w:i/>
          <w:iCs w:val="0"/>
        </w:rPr>
        <w:t xml:space="preserve">Կատարող՝ </w:t>
      </w:r>
      <w:r w:rsidRPr="008B12A0">
        <w:rPr>
          <w:b/>
          <w:bCs w:val="0"/>
          <w:i/>
          <w:iCs w:val="0"/>
        </w:rPr>
        <w:t>Հայաստանի տարածքային զարգացման հիմնադրամ</w:t>
      </w:r>
    </w:p>
    <w:p w14:paraId="4037043F" w14:textId="78B5B47B" w:rsidR="00012117" w:rsidRDefault="00012117" w:rsidP="00012117">
      <w:pPr>
        <w:pStyle w:val="Heading4"/>
        <w:keepNext w:val="0"/>
        <w:ind w:left="0" w:right="734" w:firstLine="0"/>
        <w:rPr>
          <w:lang w:val="hy-AM"/>
        </w:rPr>
      </w:pPr>
      <w:r>
        <w:rPr>
          <w:lang w:val="hy-AM"/>
        </w:rPr>
        <w:t>«</w:t>
      </w:r>
      <w:r w:rsidRPr="00347C3C">
        <w:rPr>
          <w:lang w:val="hy-AM"/>
        </w:rPr>
        <w:t>Շենքերի և շինությունների շինարարություն» տնտեսագիտական հոդվածի (511200</w:t>
      </w:r>
      <w:r>
        <w:rPr>
          <w:lang w:val="hy-AM"/>
        </w:rPr>
        <w:t>)</w:t>
      </w:r>
      <w:r w:rsidRPr="00347C3C">
        <w:rPr>
          <w:lang w:val="hy-AM"/>
        </w:rPr>
        <w:t xml:space="preserve"> </w:t>
      </w:r>
      <w:r w:rsidR="004148DB">
        <w:rPr>
          <w:lang w:val="hy-AM"/>
        </w:rPr>
        <w:t xml:space="preserve">դրամարկղային ծախսի և </w:t>
      </w:r>
      <w:r>
        <w:rPr>
          <w:lang w:val="hy-AM"/>
        </w:rPr>
        <w:t>դեբի</w:t>
      </w:r>
      <w:r w:rsidRPr="00347C3C">
        <w:rPr>
          <w:lang w:val="hy-AM"/>
        </w:rPr>
        <w:t>տորական պարտքերի գումարի խեղաթյուրումը.</w:t>
      </w:r>
    </w:p>
    <w:p w14:paraId="19AAABFF" w14:textId="77777777" w:rsidR="00012117" w:rsidRPr="00EF2F30" w:rsidRDefault="00012117" w:rsidP="00012117">
      <w:pPr>
        <w:rPr>
          <w:b/>
          <w:bCs w:val="0"/>
          <w:i/>
          <w:iCs w:val="0"/>
        </w:rPr>
      </w:pPr>
      <w:r w:rsidRPr="00EF2F30">
        <w:rPr>
          <w:b/>
          <w:bCs w:val="0"/>
          <w:i/>
          <w:iCs w:val="0"/>
        </w:rPr>
        <w:t>Գնահատման կիրառելի հիմք.</w:t>
      </w:r>
    </w:p>
    <w:p w14:paraId="43951793" w14:textId="77777777" w:rsidR="00012117" w:rsidRPr="00EF2F30" w:rsidRDefault="00012117" w:rsidP="00012117">
      <w:pPr>
        <w:pStyle w:val="ListParagraph"/>
        <w:numPr>
          <w:ilvl w:val="0"/>
          <w:numId w:val="3"/>
        </w:numPr>
        <w:tabs>
          <w:tab w:val="left" w:pos="1080"/>
          <w:tab w:val="left" w:pos="1134"/>
        </w:tabs>
        <w:spacing w:before="0"/>
        <w:ind w:left="0" w:firstLine="720"/>
      </w:pPr>
      <w:r w:rsidRPr="00EF2F30">
        <w:t xml:space="preserve">«Հանրային հատվածի կազմակերպությունների հաշվապահական հաշվառման մասին» օրենքի 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49B6363F" w14:textId="77777777" w:rsidR="00012117" w:rsidRPr="00EF2F30" w:rsidRDefault="00012117" w:rsidP="008B1C02">
      <w:pPr>
        <w:numPr>
          <w:ilvl w:val="0"/>
          <w:numId w:val="25"/>
        </w:numPr>
        <w:tabs>
          <w:tab w:val="left" w:pos="720"/>
          <w:tab w:val="left" w:pos="1134"/>
        </w:tabs>
        <w:spacing w:before="0"/>
        <w:ind w:left="0" w:firstLine="720"/>
        <w:contextualSpacing/>
        <w:rPr>
          <w:b/>
          <w:lang w:eastAsia="ru-RU"/>
        </w:rPr>
      </w:pPr>
      <w:r w:rsidRPr="00EF2F30">
        <w:t>ՀՀՀՀՍ պարագրաֆ 2</w:t>
      </w:r>
      <w:r w:rsidRPr="00EF2F30">
        <w:rPr>
          <w:rFonts w:ascii="MS Gothic" w:eastAsia="MS Gothic" w:hAnsi="MS Gothic" w:cs="MS Gothic" w:hint="eastAsia"/>
        </w:rPr>
        <w:t>․</w:t>
      </w:r>
      <w:r w:rsidRPr="00EF2F30">
        <w:t xml:space="preserve">22՝ </w:t>
      </w:r>
      <w:r w:rsidRPr="00EF2F30">
        <w:rPr>
          <w:rFonts w:cs="GHEA Grapalat"/>
        </w:rPr>
        <w:t>«...Հաշվապահական</w:t>
      </w:r>
      <w:r w:rsidRPr="00EF2F30">
        <w:t xml:space="preserve"> </w:t>
      </w:r>
      <w:r w:rsidRPr="00EF2F30">
        <w:rPr>
          <w:rFonts w:cs="GHEA Grapalat"/>
        </w:rPr>
        <w:t>հաշվառման</w:t>
      </w:r>
      <w:r w:rsidRPr="00EF2F30">
        <w:t xml:space="preserve"> </w:t>
      </w:r>
      <w:r w:rsidRPr="00EF2F30">
        <w:rPr>
          <w:rFonts w:cs="GHEA Grapalat"/>
        </w:rPr>
        <w:t>հաշվեգրման</w:t>
      </w:r>
      <w:r w:rsidRPr="00EF2F30">
        <w:t xml:space="preserve"> </w:t>
      </w:r>
      <w:r w:rsidRPr="00EF2F30">
        <w:rPr>
          <w:rFonts w:cs="GHEA Grapalat"/>
        </w:rPr>
        <w:t>հիմունքի</w:t>
      </w:r>
      <w:r w:rsidRPr="00EF2F30">
        <w:t xml:space="preserve"> </w:t>
      </w:r>
      <w:r w:rsidRPr="00EF2F30">
        <w:rPr>
          <w:rFonts w:cs="GHEA Grapalat"/>
        </w:rPr>
        <w:t>համաձայն</w:t>
      </w:r>
      <w:r w:rsidRPr="00EF2F30">
        <w:t xml:space="preserve">` </w:t>
      </w:r>
      <w:r w:rsidRPr="00EF2F30">
        <w:rPr>
          <w:rFonts w:cs="GHEA Grapalat"/>
        </w:rPr>
        <w:t>գործառնությունները</w:t>
      </w:r>
      <w:r w:rsidRPr="00EF2F30">
        <w:t xml:space="preserve">, </w:t>
      </w:r>
      <w:r w:rsidRPr="00EF2F30">
        <w:rPr>
          <w:rFonts w:cs="GHEA Grapalat"/>
        </w:rPr>
        <w:t>այլ</w:t>
      </w:r>
      <w:r w:rsidRPr="00EF2F30">
        <w:t xml:space="preserve"> </w:t>
      </w:r>
      <w:r w:rsidRPr="00EF2F30">
        <w:rPr>
          <w:rFonts w:cs="GHEA Grapalat"/>
        </w:rPr>
        <w:t>դեպքերը</w:t>
      </w:r>
      <w:r w:rsidRPr="00EF2F30">
        <w:t xml:space="preserve"> </w:t>
      </w:r>
      <w:r w:rsidRPr="00EF2F30">
        <w:rPr>
          <w:rFonts w:cs="GHEA Grapalat"/>
        </w:rPr>
        <w:t>և</w:t>
      </w:r>
      <w:r w:rsidRPr="00EF2F30">
        <w:t xml:space="preserve"> </w:t>
      </w:r>
      <w:r w:rsidRPr="00EF2F30">
        <w:rPr>
          <w:rFonts w:cs="GHEA Grapalat"/>
        </w:rPr>
        <w:t>իրադարձությունները</w:t>
      </w:r>
      <w:r w:rsidRPr="00EF2F30">
        <w:t xml:space="preserve"> </w:t>
      </w:r>
      <w:r w:rsidRPr="00EF2F30">
        <w:rPr>
          <w:rFonts w:cs="GHEA Grapalat"/>
        </w:rPr>
        <w:t>ճանաչվում</w:t>
      </w:r>
      <w:r w:rsidRPr="00EF2F30">
        <w:t xml:space="preserve"> </w:t>
      </w:r>
      <w:r w:rsidRPr="00EF2F30">
        <w:rPr>
          <w:rFonts w:cs="GHEA Grapalat"/>
        </w:rPr>
        <w:t>են</w:t>
      </w:r>
      <w:r w:rsidRPr="00EF2F30">
        <w:t xml:space="preserve">, </w:t>
      </w:r>
      <w:r w:rsidRPr="00EF2F30">
        <w:rPr>
          <w:rFonts w:cs="GHEA Grapalat"/>
        </w:rPr>
        <w:t>երբ</w:t>
      </w:r>
      <w:r w:rsidRPr="00EF2F30">
        <w:t xml:space="preserve"> </w:t>
      </w:r>
      <w:r w:rsidRPr="00EF2F30">
        <w:rPr>
          <w:rFonts w:cs="GHEA Grapalat"/>
        </w:rPr>
        <w:t>դրանք</w:t>
      </w:r>
      <w:r w:rsidRPr="00EF2F30">
        <w:t xml:space="preserve"> </w:t>
      </w:r>
      <w:r w:rsidRPr="00EF2F30">
        <w:rPr>
          <w:rFonts w:cs="GHEA Grapalat"/>
        </w:rPr>
        <w:t>տեղի</w:t>
      </w:r>
      <w:r w:rsidRPr="00EF2F30">
        <w:t xml:space="preserve"> </w:t>
      </w:r>
      <w:r w:rsidRPr="00EF2F30">
        <w:rPr>
          <w:rFonts w:cs="GHEA Grapalat"/>
        </w:rPr>
        <w:t>են</w:t>
      </w:r>
      <w:r w:rsidRPr="00EF2F30">
        <w:t xml:space="preserve"> </w:t>
      </w:r>
      <w:r w:rsidRPr="00EF2F30">
        <w:rPr>
          <w:rFonts w:cs="GHEA Grapalat"/>
        </w:rPr>
        <w:t>ունենում</w:t>
      </w:r>
      <w:r w:rsidRPr="00EF2F30">
        <w:t xml:space="preserve"> (</w:t>
      </w:r>
      <w:r w:rsidRPr="00EF2F30">
        <w:rPr>
          <w:rFonts w:cs="GHEA Grapalat"/>
        </w:rPr>
        <w:t>և</w:t>
      </w:r>
      <w:r w:rsidRPr="00EF2F30">
        <w:t xml:space="preserve"> </w:t>
      </w:r>
      <w:r w:rsidRPr="00EF2F30">
        <w:rPr>
          <w:rFonts w:cs="GHEA Grapalat"/>
        </w:rPr>
        <w:t>ոչ</w:t>
      </w:r>
      <w:r w:rsidRPr="00EF2F30">
        <w:t xml:space="preserve"> </w:t>
      </w:r>
      <w:r w:rsidRPr="00EF2F30">
        <w:rPr>
          <w:rFonts w:cs="GHEA Grapalat"/>
        </w:rPr>
        <w:t>թե</w:t>
      </w:r>
      <w:r w:rsidRPr="00EF2F30">
        <w:t xml:space="preserve">, </w:t>
      </w:r>
      <w:r w:rsidRPr="00EF2F30">
        <w:rPr>
          <w:rFonts w:cs="GHEA Grapalat"/>
        </w:rPr>
        <w:t>երբ</w:t>
      </w:r>
      <w:r w:rsidRPr="00EF2F30">
        <w:t xml:space="preserve"> </w:t>
      </w:r>
      <w:r w:rsidRPr="00EF2F30">
        <w:rPr>
          <w:rFonts w:cs="GHEA Grapalat"/>
        </w:rPr>
        <w:t>դրամական</w:t>
      </w:r>
      <w:r w:rsidRPr="00EF2F30">
        <w:t xml:space="preserve"> </w:t>
      </w:r>
      <w:r w:rsidRPr="00EF2F30">
        <w:rPr>
          <w:rFonts w:cs="GHEA Grapalat"/>
        </w:rPr>
        <w:t>միջոցները</w:t>
      </w:r>
      <w:r w:rsidRPr="00EF2F30">
        <w:t xml:space="preserve"> </w:t>
      </w:r>
      <w:r w:rsidRPr="00EF2F30">
        <w:rPr>
          <w:rFonts w:cs="GHEA Grapalat"/>
        </w:rPr>
        <w:t>կամ</w:t>
      </w:r>
      <w:r w:rsidRPr="00EF2F30">
        <w:t xml:space="preserve"> </w:t>
      </w:r>
      <w:r w:rsidRPr="00EF2F30">
        <w:rPr>
          <w:rFonts w:cs="GHEA Grapalat"/>
        </w:rPr>
        <w:t>դրանց</w:t>
      </w:r>
      <w:r w:rsidRPr="00EF2F30">
        <w:t xml:space="preserve"> </w:t>
      </w:r>
      <w:r w:rsidRPr="00EF2F30">
        <w:rPr>
          <w:rFonts w:cs="GHEA Grapalat"/>
        </w:rPr>
        <w:t>համարժեքները</w:t>
      </w:r>
      <w:r w:rsidRPr="00EF2F30">
        <w:t xml:space="preserve"> </w:t>
      </w:r>
      <w:r w:rsidRPr="00EF2F30">
        <w:rPr>
          <w:rFonts w:cs="GHEA Grapalat"/>
        </w:rPr>
        <w:t>ստացվում</w:t>
      </w:r>
      <w:r w:rsidRPr="00EF2F30">
        <w:t xml:space="preserve"> </w:t>
      </w:r>
      <w:r w:rsidRPr="00EF2F30">
        <w:rPr>
          <w:rFonts w:cs="GHEA Grapalat"/>
        </w:rPr>
        <w:t>կամ</w:t>
      </w:r>
      <w:r w:rsidRPr="00EF2F30">
        <w:t xml:space="preserve"> </w:t>
      </w:r>
      <w:r w:rsidRPr="00EF2F30">
        <w:rPr>
          <w:rFonts w:cs="GHEA Grapalat"/>
        </w:rPr>
        <w:t>վճարվում</w:t>
      </w:r>
      <w:r w:rsidRPr="00EF2F30">
        <w:t xml:space="preserve"> </w:t>
      </w:r>
      <w:r w:rsidRPr="00EF2F30">
        <w:rPr>
          <w:rFonts w:cs="GHEA Grapalat"/>
        </w:rPr>
        <w:t>են</w:t>
      </w:r>
      <w:r w:rsidRPr="00EF2F30">
        <w:t xml:space="preserve">) </w:t>
      </w:r>
      <w:r w:rsidRPr="00EF2F30">
        <w:rPr>
          <w:rFonts w:cs="GHEA Grapalat"/>
        </w:rPr>
        <w:t>և</w:t>
      </w:r>
      <w:r w:rsidRPr="00EF2F30">
        <w:t xml:space="preserve"> </w:t>
      </w:r>
      <w:r w:rsidRPr="00EF2F30">
        <w:rPr>
          <w:rFonts w:cs="GHEA Grapalat"/>
        </w:rPr>
        <w:t>գրանցվում</w:t>
      </w:r>
      <w:r w:rsidRPr="00EF2F30">
        <w:t xml:space="preserve"> </w:t>
      </w:r>
      <w:r w:rsidRPr="00EF2F30">
        <w:rPr>
          <w:rFonts w:cs="GHEA Grapalat"/>
        </w:rPr>
        <w:t>են</w:t>
      </w:r>
      <w:r w:rsidRPr="00EF2F30">
        <w:t xml:space="preserve"> </w:t>
      </w:r>
      <w:r w:rsidRPr="00EF2F30">
        <w:rPr>
          <w:rFonts w:cs="GHEA Grapalat"/>
        </w:rPr>
        <w:t>հաշվապահական</w:t>
      </w:r>
      <w:r w:rsidRPr="00EF2F30">
        <w:t xml:space="preserve"> </w:t>
      </w:r>
      <w:r w:rsidRPr="00EF2F30">
        <w:rPr>
          <w:rFonts w:cs="GHEA Grapalat"/>
        </w:rPr>
        <w:t>հաշվառման</w:t>
      </w:r>
      <w:r w:rsidRPr="00EF2F30">
        <w:t xml:space="preserve"> </w:t>
      </w:r>
      <w:r w:rsidRPr="00EF2F30">
        <w:rPr>
          <w:rFonts w:cs="GHEA Grapalat"/>
        </w:rPr>
        <w:t>գրանցամատյաններում</w:t>
      </w:r>
      <w:r w:rsidRPr="00EF2F30">
        <w:t xml:space="preserve"> </w:t>
      </w:r>
      <w:r w:rsidRPr="00EF2F30">
        <w:rPr>
          <w:rFonts w:cs="GHEA Grapalat"/>
        </w:rPr>
        <w:t>և</w:t>
      </w:r>
      <w:r w:rsidRPr="00EF2F30">
        <w:t xml:space="preserve"> </w:t>
      </w:r>
      <w:r w:rsidRPr="00EF2F30">
        <w:rPr>
          <w:rFonts w:cs="GHEA Grapalat"/>
        </w:rPr>
        <w:t>ներկայացվում</w:t>
      </w:r>
      <w:r w:rsidRPr="00EF2F30">
        <w:t xml:space="preserve"> </w:t>
      </w:r>
      <w:r w:rsidRPr="00EF2F30">
        <w:rPr>
          <w:rFonts w:cs="GHEA Grapalat"/>
        </w:rPr>
        <w:t>այն</w:t>
      </w:r>
      <w:r w:rsidRPr="00EF2F30">
        <w:t xml:space="preserve"> </w:t>
      </w:r>
      <w:r w:rsidRPr="00EF2F30">
        <w:rPr>
          <w:rFonts w:cs="GHEA Grapalat"/>
        </w:rPr>
        <w:t>ժամանակաշրջանների</w:t>
      </w:r>
      <w:r w:rsidRPr="00EF2F30">
        <w:t xml:space="preserve"> </w:t>
      </w:r>
      <w:r w:rsidRPr="00EF2F30">
        <w:rPr>
          <w:rFonts w:cs="GHEA Grapalat"/>
        </w:rPr>
        <w:t>ֆինանսական</w:t>
      </w:r>
      <w:r w:rsidRPr="00EF2F30">
        <w:t xml:space="preserve"> </w:t>
      </w:r>
      <w:r w:rsidRPr="00EF2F30">
        <w:rPr>
          <w:rFonts w:cs="GHEA Grapalat"/>
        </w:rPr>
        <w:t>հաշվետվություններում</w:t>
      </w:r>
      <w:r w:rsidRPr="00EF2F30">
        <w:t xml:space="preserve">, </w:t>
      </w:r>
      <w:r w:rsidRPr="00EF2F30">
        <w:rPr>
          <w:rFonts w:cs="GHEA Grapalat"/>
        </w:rPr>
        <w:t>որոնց</w:t>
      </w:r>
      <w:r w:rsidRPr="00EF2F30">
        <w:t xml:space="preserve"> </w:t>
      </w:r>
      <w:r w:rsidRPr="00EF2F30">
        <w:rPr>
          <w:rFonts w:cs="GHEA Grapalat"/>
        </w:rPr>
        <w:t>դրանք</w:t>
      </w:r>
      <w:r w:rsidRPr="00EF2F30">
        <w:t xml:space="preserve"> </w:t>
      </w:r>
      <w:r w:rsidRPr="00EF2F30">
        <w:rPr>
          <w:rFonts w:cs="GHEA Grapalat"/>
        </w:rPr>
        <w:t>վերաբերում</w:t>
      </w:r>
      <w:r w:rsidRPr="00EF2F30">
        <w:t xml:space="preserve"> </w:t>
      </w:r>
      <w:r w:rsidRPr="00EF2F30">
        <w:rPr>
          <w:rFonts w:cs="GHEA Grapalat"/>
        </w:rPr>
        <w:t>են...»</w:t>
      </w:r>
      <w:r w:rsidRPr="00EF2F30">
        <w:t>։</w:t>
      </w:r>
    </w:p>
    <w:p w14:paraId="6E4BF28A" w14:textId="2C2BC665" w:rsidR="00012117" w:rsidRPr="00EF2F30" w:rsidRDefault="00012117" w:rsidP="008B1C02">
      <w:pPr>
        <w:pStyle w:val="ListParagraph"/>
        <w:numPr>
          <w:ilvl w:val="0"/>
          <w:numId w:val="25"/>
        </w:numPr>
        <w:ind w:left="0" w:firstLine="720"/>
      </w:pPr>
      <w:r w:rsidRPr="00EF2F30">
        <w:t>Պետության կարիքների համար կապալային աշխատանքների կատարման պետական գնման պայմանագրի</w:t>
      </w:r>
    </w:p>
    <w:p w14:paraId="72A4884C" w14:textId="77777777" w:rsidR="00012117" w:rsidRPr="00EF2F30" w:rsidRDefault="00012117" w:rsidP="008B1C02">
      <w:pPr>
        <w:pStyle w:val="ListParagraph"/>
        <w:numPr>
          <w:ilvl w:val="0"/>
          <w:numId w:val="35"/>
        </w:numPr>
        <w:ind w:left="1440"/>
      </w:pPr>
      <w:r w:rsidRPr="00EF2F30">
        <w:t>3.4.5 կետ՝ Կապալառուն պարտավոր է «...պայմանագրում սահմանված ժամկետը խախտելու և պատվիրատուի կողմից աշխատանքների կատարման նոր ժամկետ սահմանելու դեպքում ապահովել աշխատանքների կատարումը սահմանված ժամկետում և ուշացրած յուրաքանչյուր օրվա համար վճարել պայմանագրի 6.2 կետով նախատեսված տույժը։</w:t>
      </w:r>
    </w:p>
    <w:p w14:paraId="2D0DC8AB" w14:textId="77777777" w:rsidR="00012117" w:rsidRDefault="00012117" w:rsidP="008B1C02">
      <w:pPr>
        <w:pStyle w:val="ListParagraph"/>
        <w:numPr>
          <w:ilvl w:val="0"/>
          <w:numId w:val="35"/>
        </w:numPr>
        <w:ind w:left="1440"/>
      </w:pPr>
      <w:r w:rsidRPr="00EF2F30">
        <w:t xml:space="preserve">6.2 կետ՝ «...աշխատանքների կատարման ժամկետը խախտելու դեպքում Կապալառուից յուրաքանչյուր ուշացված աշխատանքային </w:t>
      </w:r>
      <w:r w:rsidRPr="00EF2F30">
        <w:lastRenderedPageBreak/>
        <w:t>օրվա համար գանձվում է տույժ կատարման ենթակա սակայն չկատարված աշխատանքի գնի 0.05 %-ի չափով։</w:t>
      </w:r>
    </w:p>
    <w:p w14:paraId="56CE8656" w14:textId="1874DA16" w:rsidR="00676EAE" w:rsidRPr="00EF2F30" w:rsidRDefault="00676EAE" w:rsidP="008B1C02">
      <w:pPr>
        <w:pStyle w:val="ListParagraph"/>
        <w:numPr>
          <w:ilvl w:val="0"/>
          <w:numId w:val="35"/>
        </w:numPr>
        <w:ind w:left="1440"/>
      </w:pPr>
      <w:r>
        <w:t xml:space="preserve">6.4 կետ՝ </w:t>
      </w:r>
      <w:r w:rsidRPr="00764F0B">
        <w:rPr>
          <w:rFonts w:eastAsia="Times New Roman" w:cs="Times New Roman"/>
        </w:rPr>
        <w:t>«...պայմանագրի 6.2‚ 6.3‚ և 6.5.1 կետերով նախատեսված տույժը և տուգանքը հաշվարկվում և հաշվանցվում են Կապալառուին վճարվող գումարների հետ...</w:t>
      </w:r>
      <w:r w:rsidRPr="00764F0B">
        <w:rPr>
          <w:rFonts w:eastAsia="Times New Roman"/>
        </w:rPr>
        <w:t>»</w:t>
      </w:r>
    </w:p>
    <w:p w14:paraId="04D801BF" w14:textId="6DD9D92D" w:rsidR="00012117" w:rsidRPr="00EF2F30" w:rsidRDefault="00012117" w:rsidP="00012117">
      <w:pPr>
        <w:rPr>
          <w:rFonts w:eastAsia="Times New Roman"/>
          <w:b/>
          <w:bCs w:val="0"/>
          <w:i/>
          <w:iCs w:val="0"/>
        </w:rPr>
      </w:pPr>
      <w:r w:rsidRPr="00EF2F30">
        <w:rPr>
          <w:rFonts w:eastAsia="Times New Roman"/>
          <w:b/>
          <w:bCs w:val="0"/>
          <w:i/>
          <w:iCs w:val="0"/>
        </w:rPr>
        <w:t>Խեղաթյուրումը.</w:t>
      </w:r>
      <w:r w:rsidRPr="00EF2F30">
        <w:t xml:space="preserve"> ՀՀ պետական բյուջեի կատարման Ձև </w:t>
      </w:r>
      <w:r w:rsidR="00676EAE">
        <w:t>Հ-2 հաշվետվությամբ «Դրամարկղային ծախս» ցու</w:t>
      </w:r>
      <w:r w:rsidR="004148DB">
        <w:t>ց</w:t>
      </w:r>
      <w:r w:rsidR="00676EAE">
        <w:t xml:space="preserve">անիշը խեղաթյուրված (ավել) է ներկայացվել 1‚816.52 հազ. դրամով։ Նույն գումարի չափով Ձև Հ-4 հաշվետվությամբ խեղաթյուրված (պակաս) է ներկայացվել </w:t>
      </w:r>
      <w:r w:rsidRPr="00EF2F30">
        <w:t>«Տարեվերջի դեբիտորական պարտքեր» ցուցանիշ</w:t>
      </w:r>
      <w:r w:rsidR="00386E2F">
        <w:t>ը</w:t>
      </w:r>
      <w:r w:rsidRPr="00EF2F30">
        <w:t xml:space="preserve">։ </w:t>
      </w:r>
    </w:p>
    <w:p w14:paraId="6DC7A3A6" w14:textId="77777777" w:rsidR="00012117" w:rsidRPr="00EF2F30" w:rsidRDefault="00012117" w:rsidP="00012117">
      <w:pPr>
        <w:keepNext/>
        <w:keepLines/>
        <w:spacing w:before="120"/>
        <w:jc w:val="left"/>
        <w:rPr>
          <w:rFonts w:eastAsia="Times New Roman"/>
          <w:b/>
          <w:bCs w:val="0"/>
          <w:i/>
          <w:iCs w:val="0"/>
        </w:rPr>
      </w:pPr>
      <w:r w:rsidRPr="00EF2F30">
        <w:rPr>
          <w:rFonts w:eastAsia="Times New Roman"/>
          <w:b/>
          <w:bCs w:val="0"/>
          <w:i/>
          <w:iCs w:val="0"/>
        </w:rPr>
        <w:t>Փաստերը‚ որոնց հիման վրա արձանագրվել է խեղաթյուրումը։</w:t>
      </w:r>
    </w:p>
    <w:p w14:paraId="1EDDF80A" w14:textId="596D9559" w:rsidR="00012117" w:rsidRPr="00EF2F30" w:rsidRDefault="00012117" w:rsidP="00012117">
      <w:pPr>
        <w:tabs>
          <w:tab w:val="left" w:pos="567"/>
        </w:tabs>
        <w:contextualSpacing/>
        <w:rPr>
          <w:rFonts w:eastAsia="Times New Roman"/>
          <w:lang w:eastAsia="ru-RU"/>
        </w:rPr>
      </w:pPr>
      <w:r w:rsidRPr="00CD7167">
        <w:rPr>
          <w:rFonts w:eastAsia="Times New Roman"/>
          <w:lang w:eastAsia="ru-RU"/>
        </w:rPr>
        <w:t xml:space="preserve">ՀՀ Արմավիրի մարզի Փարաքար բնակավայրի մարզադպրոցի կառուցման պայմանագրով </w:t>
      </w:r>
      <w:r w:rsidRPr="00CD7167">
        <w:rPr>
          <w:rFonts w:eastAsia="Times New Roman" w:cs="GHEA Grapalat"/>
          <w:lang w:eastAsia="ru-RU"/>
        </w:rPr>
        <w:t>աշխատանքների ավարտի ժամկետը սահմանվել է 2025 թվականի նոյեմբերի 11-ը</w:t>
      </w:r>
      <w:r w:rsidRPr="00EF2F30">
        <w:rPr>
          <w:rFonts w:eastAsia="Times New Roman" w:cs="GHEA Grapalat"/>
          <w:lang w:eastAsia="ru-RU"/>
        </w:rPr>
        <w:t>։ Նշված ժամկետում աշխատանքները չեն ավարտվել։</w:t>
      </w:r>
      <w:r w:rsidRPr="00CD7167">
        <w:rPr>
          <w:rFonts w:eastAsia="Times New Roman" w:cs="GHEA Grapalat"/>
          <w:lang w:eastAsia="ru-RU"/>
        </w:rPr>
        <w:t xml:space="preserve"> </w:t>
      </w:r>
      <w:r w:rsidRPr="00CD7167">
        <w:rPr>
          <w:rFonts w:eastAsia="Times New Roman"/>
          <w:lang w:eastAsia="ru-RU"/>
        </w:rPr>
        <w:t xml:space="preserve">Համաձայնագրով </w:t>
      </w:r>
      <w:r w:rsidRPr="00EF2F30">
        <w:rPr>
          <w:rFonts w:eastAsia="Times New Roman"/>
          <w:lang w:eastAsia="ru-RU"/>
        </w:rPr>
        <w:t>ժամկետը երկարա</w:t>
      </w:r>
      <w:r>
        <w:rPr>
          <w:rFonts w:eastAsia="Times New Roman"/>
          <w:lang w:eastAsia="ru-RU"/>
        </w:rPr>
        <w:t>ձ</w:t>
      </w:r>
      <w:r w:rsidRPr="00EF2F30">
        <w:rPr>
          <w:rFonts w:eastAsia="Times New Roman"/>
          <w:lang w:eastAsia="ru-RU"/>
        </w:rPr>
        <w:t>գվել է մինչև 2025 թվականի</w:t>
      </w:r>
      <w:r w:rsidRPr="00CD7167">
        <w:rPr>
          <w:rFonts w:eastAsia="Times New Roman"/>
          <w:lang w:eastAsia="ru-RU"/>
        </w:rPr>
        <w:t xml:space="preserve"> դեկտեմբերի 5-ը, սակայն այս ժամկետում նույնպես աշխատանքները չեն ավարտվել։ Աշխատանքների կատարման ժամկետի խախտման համար հաշվարկվել և գանձվել է 312,2</w:t>
      </w:r>
      <w:r w:rsidRPr="00EF2F30">
        <w:rPr>
          <w:rFonts w:eastAsia="Times New Roman"/>
          <w:lang w:eastAsia="ru-RU"/>
        </w:rPr>
        <w:t>0</w:t>
      </w:r>
      <w:r w:rsidRPr="00CD7167">
        <w:rPr>
          <w:rFonts w:eastAsia="Times New Roman"/>
          <w:lang w:eastAsia="ru-RU"/>
        </w:rPr>
        <w:t xml:space="preserve"> հազ. դրամի տույժ</w:t>
      </w:r>
      <w:r w:rsidRPr="00EF2F30">
        <w:rPr>
          <w:rFonts w:eastAsia="Times New Roman"/>
          <w:lang w:eastAsia="ru-RU"/>
        </w:rPr>
        <w:t>‚ այնինչ</w:t>
      </w:r>
      <w:r w:rsidRPr="00CD7167">
        <w:rPr>
          <w:rFonts w:eastAsia="Times New Roman"/>
          <w:lang w:eastAsia="ru-RU"/>
        </w:rPr>
        <w:t xml:space="preserve"> </w:t>
      </w:r>
      <w:r w:rsidRPr="00EF2F30">
        <w:rPr>
          <w:rFonts w:eastAsia="Times New Roman"/>
          <w:lang w:eastAsia="ru-RU"/>
        </w:rPr>
        <w:t>հ</w:t>
      </w:r>
      <w:r w:rsidRPr="00CD7167">
        <w:rPr>
          <w:rFonts w:eastAsia="Times New Roman"/>
          <w:lang w:eastAsia="ru-RU"/>
        </w:rPr>
        <w:t xml:space="preserve">աշվեքննողների կողմից կատարված վերահաշվարկով </w:t>
      </w:r>
      <w:r w:rsidRPr="00EF2F30">
        <w:rPr>
          <w:rFonts w:eastAsia="Times New Roman"/>
          <w:lang w:eastAsia="ru-RU"/>
        </w:rPr>
        <w:t>տույժի չափը</w:t>
      </w:r>
      <w:r w:rsidRPr="00CD7167">
        <w:rPr>
          <w:rFonts w:eastAsia="Times New Roman"/>
          <w:lang w:eastAsia="ru-RU"/>
        </w:rPr>
        <w:t xml:space="preserve"> </w:t>
      </w:r>
      <w:r w:rsidRPr="00EF2F30">
        <w:rPr>
          <w:rFonts w:eastAsia="Times New Roman"/>
          <w:lang w:eastAsia="ru-RU"/>
        </w:rPr>
        <w:t>տարեվերջի</w:t>
      </w:r>
      <w:r w:rsidRPr="00CD7167">
        <w:rPr>
          <w:rFonts w:eastAsia="Times New Roman"/>
          <w:lang w:eastAsia="ru-RU"/>
        </w:rPr>
        <w:t xml:space="preserve">  դրությամբ կազմում է 2,128.72 հազ. դրամ</w:t>
      </w:r>
      <w:r w:rsidRPr="00EF2F30">
        <w:rPr>
          <w:rFonts w:eastAsia="Times New Roman"/>
          <w:lang w:eastAsia="ru-RU"/>
        </w:rPr>
        <w:t>։</w:t>
      </w:r>
    </w:p>
    <w:p w14:paraId="44815E4A" w14:textId="238880ED" w:rsidR="00012117" w:rsidRPr="00CD7167" w:rsidRDefault="00012117" w:rsidP="00012117">
      <w:pPr>
        <w:tabs>
          <w:tab w:val="left" w:pos="567"/>
        </w:tabs>
        <w:ind w:firstLine="0"/>
        <w:contextualSpacing/>
        <w:rPr>
          <w:rFonts w:eastAsia="Times New Roman"/>
          <w:lang w:eastAsia="ru-RU"/>
        </w:rPr>
      </w:pPr>
      <w:r w:rsidRPr="00EF2F30">
        <w:rPr>
          <w:rFonts w:eastAsia="Times New Roman"/>
          <w:lang w:eastAsia="ru-RU"/>
        </w:rPr>
        <w:tab/>
        <w:t xml:space="preserve">Արդյունքում </w:t>
      </w:r>
      <w:r w:rsidR="00386E2F">
        <w:rPr>
          <w:rFonts w:eastAsia="Times New Roman"/>
          <w:lang w:eastAsia="ru-RU"/>
        </w:rPr>
        <w:t xml:space="preserve">«Դրամարկղային ծախս» ցուցանիշը Ձև Հ-2 հաշվետվությամբ և </w:t>
      </w:r>
      <w:r w:rsidRPr="00EF2F30">
        <w:rPr>
          <w:rFonts w:eastAsia="Times New Roman"/>
          <w:lang w:eastAsia="ru-RU"/>
        </w:rPr>
        <w:t>«Տարեվերջի դեբիտորական պարտքեր» ցուցանիշը Ձև Հ-4 հաշվետվությունում խեղաթյուրված (</w:t>
      </w:r>
      <w:r w:rsidR="00386E2F">
        <w:rPr>
          <w:rFonts w:eastAsia="Times New Roman"/>
          <w:lang w:eastAsia="ru-RU"/>
        </w:rPr>
        <w:t>ավել/</w:t>
      </w:r>
      <w:r w:rsidRPr="00EF2F30">
        <w:rPr>
          <w:rFonts w:eastAsia="Times New Roman"/>
          <w:lang w:eastAsia="ru-RU"/>
        </w:rPr>
        <w:t xml:space="preserve">պակաս) </w:t>
      </w:r>
      <w:r w:rsidR="00386E2F">
        <w:rPr>
          <w:rFonts w:eastAsia="Times New Roman"/>
          <w:lang w:eastAsia="ru-RU"/>
        </w:rPr>
        <w:t>են</w:t>
      </w:r>
      <w:r w:rsidRPr="00EF2F30">
        <w:rPr>
          <w:rFonts w:eastAsia="Times New Roman"/>
          <w:lang w:eastAsia="ru-RU"/>
        </w:rPr>
        <w:t xml:space="preserve"> ներկայացվել </w:t>
      </w:r>
      <w:r w:rsidRPr="00CD7167">
        <w:rPr>
          <w:rFonts w:eastAsia="Times New Roman"/>
          <w:lang w:eastAsia="ru-RU"/>
        </w:rPr>
        <w:t>1,816.52 հազ</w:t>
      </w:r>
      <w:r w:rsidR="00386E2F">
        <w:rPr>
          <w:rFonts w:eastAsia="Times New Roman"/>
          <w:lang w:eastAsia="ru-RU"/>
        </w:rPr>
        <w:t>արական</w:t>
      </w:r>
      <w:r w:rsidRPr="00CD7167">
        <w:rPr>
          <w:rFonts w:eastAsia="Times New Roman"/>
          <w:lang w:eastAsia="ru-RU"/>
        </w:rPr>
        <w:t xml:space="preserve"> </w:t>
      </w:r>
      <w:r w:rsidRPr="00EF2F30">
        <w:rPr>
          <w:rFonts w:eastAsia="Times New Roman"/>
          <w:lang w:eastAsia="ru-RU"/>
        </w:rPr>
        <w:t>դ</w:t>
      </w:r>
      <w:r w:rsidRPr="00CD7167">
        <w:rPr>
          <w:rFonts w:eastAsia="Times New Roman"/>
          <w:lang w:eastAsia="ru-RU"/>
        </w:rPr>
        <w:t>րամ</w:t>
      </w:r>
      <w:r w:rsidRPr="00EF2F30">
        <w:rPr>
          <w:rFonts w:eastAsia="Times New Roman"/>
          <w:lang w:eastAsia="ru-RU"/>
        </w:rPr>
        <w:t>ով</w:t>
      </w:r>
      <w:r w:rsidRPr="00CD7167">
        <w:rPr>
          <w:rFonts w:eastAsia="Times New Roman"/>
          <w:lang w:eastAsia="ru-RU"/>
        </w:rPr>
        <w:t>:</w:t>
      </w:r>
    </w:p>
    <w:p w14:paraId="018CE8CB" w14:textId="47A689BB" w:rsidR="0015722B" w:rsidRPr="007E5540" w:rsidRDefault="004B562A" w:rsidP="0015722B">
      <w:pPr>
        <w:pStyle w:val="BodyText"/>
        <w:ind w:firstLine="720"/>
        <w:jc w:val="both"/>
        <w:rPr>
          <w:lang w:val="hy-AM"/>
        </w:rPr>
      </w:pPr>
      <w:r>
        <w:rPr>
          <w:rFonts w:ascii="GHEA Grapalat" w:hAnsi="GHEA Grapalat"/>
          <w:b/>
          <w:lang w:val="hy-AM"/>
        </w:rPr>
        <w:t>Ե</w:t>
      </w:r>
      <w:r w:rsidR="0015722B" w:rsidRPr="00347C3C">
        <w:rPr>
          <w:rFonts w:ascii="GHEA Grapalat" w:hAnsi="GHEA Grapalat"/>
          <w:b/>
          <w:lang w:val="hy-AM"/>
        </w:rPr>
        <w:t>զրակացության «</w:t>
      </w:r>
      <w:r w:rsidR="0015722B">
        <w:rPr>
          <w:rFonts w:ascii="GHEA Grapalat" w:hAnsi="GHEA Grapalat"/>
          <w:b/>
          <w:lang w:val="hy-AM"/>
        </w:rPr>
        <w:t>7</w:t>
      </w:r>
      <w:r w:rsidR="0015722B" w:rsidRPr="00347C3C">
        <w:rPr>
          <w:rFonts w:ascii="GHEA Grapalat" w:hAnsi="GHEA Grapalat"/>
          <w:b/>
          <w:lang w:val="hy-AM"/>
        </w:rPr>
        <w:t xml:space="preserve">. Խեղաթյուրումներ» բաժին կարելի է վերադառնալ հետևյալ հղմամբ` </w:t>
      </w:r>
      <w:hyperlink w:anchor="_ՀՀ_կրթության,_գիտության,_5" w:history="1">
        <w:r w:rsidR="0015722B" w:rsidRPr="00962539">
          <w:rPr>
            <w:rStyle w:val="Hyperlink"/>
            <w:rFonts w:ascii="GHEA Grapalat" w:hAnsi="GHEA Grapalat"/>
            <w:b/>
            <w:lang w:val="hy-AM"/>
          </w:rPr>
          <w:t>7.10.13</w:t>
        </w:r>
        <w:r w:rsidR="0015722B" w:rsidRPr="00150822">
          <w:rPr>
            <w:rStyle w:val="Hyperlink"/>
            <w:rFonts w:ascii="GHEA Grapalat" w:hAnsi="GHEA Grapalat" w:cs="Arial"/>
            <w:b/>
            <w:lang w:val="hy-AM"/>
          </w:rPr>
          <w:t>։</w:t>
        </w:r>
      </w:hyperlink>
    </w:p>
    <w:p w14:paraId="320B21BD" w14:textId="77777777" w:rsidR="00012117" w:rsidRPr="00917B52" w:rsidRDefault="00012117" w:rsidP="00012117">
      <w:pPr>
        <w:ind w:left="1080" w:firstLine="0"/>
      </w:pPr>
    </w:p>
    <w:p w14:paraId="701A15DE" w14:textId="77777777" w:rsidR="00012117" w:rsidRPr="008A0D4D" w:rsidRDefault="00012117" w:rsidP="00D60701">
      <w:pPr>
        <w:pStyle w:val="Heading3"/>
        <w:ind w:left="0" w:firstLine="0"/>
        <w:jc w:val="center"/>
      </w:pPr>
      <w:bookmarkStart w:id="183" w:name="_ՀՀ_կրթության,_գիտության,_6"/>
      <w:bookmarkEnd w:id="183"/>
      <w:r w:rsidRPr="008A0D4D">
        <w:t>ՀՀ կրթության, գիտության, մշակույթի և սպորտի նախարարության «</w:t>
      </w:r>
      <w:r w:rsidRPr="008B12A0">
        <w:t>Կրթության որակի ապահովում</w:t>
      </w:r>
      <w:r w:rsidRPr="008A0D4D">
        <w:rPr>
          <w:lang w:eastAsia="ru-RU"/>
        </w:rPr>
        <w:t>»</w:t>
      </w:r>
      <w:r w:rsidRPr="008A0D4D">
        <w:t xml:space="preserve"> ծրագրի՝ (1192) </w:t>
      </w:r>
      <w:r w:rsidRPr="008A0D4D">
        <w:rPr>
          <w:lang w:eastAsia="ru-RU"/>
        </w:rPr>
        <w:t>«</w:t>
      </w:r>
      <w:r w:rsidRPr="008B12A0">
        <w:t>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w:t>
      </w:r>
      <w:r w:rsidRPr="008A0D4D">
        <w:rPr>
          <w:lang w:eastAsia="ru-RU"/>
        </w:rPr>
        <w:t>»</w:t>
      </w:r>
      <w:r w:rsidRPr="008A0D4D">
        <w:rPr>
          <w:rFonts w:ascii="Times New Roman" w:hAnsi="Times New Roman" w:cs="Times New Roman"/>
          <w:lang w:eastAsia="ru-RU"/>
        </w:rPr>
        <w:t xml:space="preserve"> </w:t>
      </w:r>
      <w:r w:rsidRPr="008A0D4D">
        <w:t>միջոցառում (1192-32006)</w:t>
      </w:r>
    </w:p>
    <w:p w14:paraId="33C5C70E" w14:textId="77777777" w:rsidR="00012117" w:rsidRDefault="00012117" w:rsidP="00012117">
      <w:pPr>
        <w:pStyle w:val="Heading4"/>
        <w:keepNext w:val="0"/>
        <w:ind w:left="0" w:right="734" w:firstLine="0"/>
        <w:rPr>
          <w:lang w:val="hy-AM"/>
        </w:rPr>
      </w:pPr>
      <w:r>
        <w:rPr>
          <w:lang w:val="hy-AM"/>
        </w:rPr>
        <w:t>«</w:t>
      </w:r>
      <w:r w:rsidRPr="00347C3C">
        <w:rPr>
          <w:lang w:val="hy-AM"/>
        </w:rPr>
        <w:t>Շենքերի և շինությունների շինարարություն» տնտեսագիտական հոդվածի (511200</w:t>
      </w:r>
      <w:r>
        <w:rPr>
          <w:lang w:val="hy-AM"/>
        </w:rPr>
        <w:t>)</w:t>
      </w:r>
      <w:r w:rsidRPr="00347C3C">
        <w:rPr>
          <w:lang w:val="hy-AM"/>
        </w:rPr>
        <w:t xml:space="preserve"> </w:t>
      </w:r>
      <w:r>
        <w:rPr>
          <w:lang w:val="hy-AM"/>
        </w:rPr>
        <w:t>կրեդի</w:t>
      </w:r>
      <w:r w:rsidRPr="00347C3C">
        <w:rPr>
          <w:lang w:val="hy-AM"/>
        </w:rPr>
        <w:t>տորական պարտքերի գումարի խեղաթյուրումը.</w:t>
      </w:r>
    </w:p>
    <w:p w14:paraId="4B81F5FA" w14:textId="77777777" w:rsidR="00012117" w:rsidRPr="00EF2F30" w:rsidRDefault="00012117" w:rsidP="00012117">
      <w:pPr>
        <w:rPr>
          <w:b/>
          <w:bCs w:val="0"/>
          <w:i/>
          <w:iCs w:val="0"/>
        </w:rPr>
      </w:pPr>
      <w:r w:rsidRPr="00EF2F30">
        <w:rPr>
          <w:b/>
          <w:bCs w:val="0"/>
          <w:i/>
          <w:iCs w:val="0"/>
        </w:rPr>
        <w:lastRenderedPageBreak/>
        <w:t>Գնահատման կիրառելի հիմք.</w:t>
      </w:r>
    </w:p>
    <w:p w14:paraId="7865E704" w14:textId="77777777" w:rsidR="00012117" w:rsidRPr="004A2FFB" w:rsidRDefault="00012117" w:rsidP="008B1C02">
      <w:pPr>
        <w:numPr>
          <w:ilvl w:val="0"/>
          <w:numId w:val="25"/>
        </w:numPr>
        <w:tabs>
          <w:tab w:val="left" w:pos="1134"/>
        </w:tabs>
        <w:spacing w:before="0"/>
        <w:ind w:left="0" w:firstLine="720"/>
        <w:contextualSpacing/>
      </w:pPr>
      <w:r w:rsidRPr="004A2FFB">
        <w:t xml:space="preserve">«Հանրային հատվածի կազմակերպությունների հաշվապահական հաշվառման մասին» օրենքի 10-րդ հոդվածի 3-րդ մաս՝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785C6D46" w14:textId="77777777" w:rsidR="00012117" w:rsidRPr="004A2FFB" w:rsidRDefault="00012117" w:rsidP="008B1C02">
      <w:pPr>
        <w:numPr>
          <w:ilvl w:val="0"/>
          <w:numId w:val="25"/>
        </w:numPr>
        <w:tabs>
          <w:tab w:val="left" w:pos="720"/>
          <w:tab w:val="left" w:pos="1134"/>
        </w:tabs>
        <w:spacing w:before="0"/>
        <w:ind w:left="0" w:firstLine="567"/>
        <w:contextualSpacing/>
        <w:rPr>
          <w:b/>
          <w:lang w:eastAsia="ru-RU"/>
        </w:rPr>
      </w:pPr>
      <w:r w:rsidRPr="004A2FFB">
        <w:t>ՀՀՀՀՍ պարագրաֆ 2</w:t>
      </w:r>
      <w:r w:rsidRPr="004A2FFB">
        <w:rPr>
          <w:rFonts w:ascii="MS Gothic" w:eastAsia="MS Gothic" w:hAnsi="MS Gothic" w:cs="MS Gothic" w:hint="eastAsia"/>
        </w:rPr>
        <w:t>․</w:t>
      </w:r>
      <w:r w:rsidRPr="004A2FFB">
        <w:t xml:space="preserve">22՝ </w:t>
      </w:r>
      <w:r w:rsidRPr="004A2FFB">
        <w:rPr>
          <w:rFonts w:cs="GHEA Grapalat"/>
        </w:rPr>
        <w:t>«...Հաշվապահական</w:t>
      </w:r>
      <w:r w:rsidRPr="004A2FFB">
        <w:t xml:space="preserve"> </w:t>
      </w:r>
      <w:r w:rsidRPr="004A2FFB">
        <w:rPr>
          <w:rFonts w:cs="GHEA Grapalat"/>
        </w:rPr>
        <w:t>հաշվառման</w:t>
      </w:r>
      <w:r w:rsidRPr="004A2FFB">
        <w:t xml:space="preserve"> </w:t>
      </w:r>
      <w:r w:rsidRPr="004A2FFB">
        <w:rPr>
          <w:rFonts w:cs="GHEA Grapalat"/>
        </w:rPr>
        <w:t>հաշվեգրման</w:t>
      </w:r>
      <w:r w:rsidRPr="004A2FFB">
        <w:t xml:space="preserve"> </w:t>
      </w:r>
      <w:r w:rsidRPr="004A2FFB">
        <w:rPr>
          <w:rFonts w:cs="GHEA Grapalat"/>
        </w:rPr>
        <w:t>հիմունքի</w:t>
      </w:r>
      <w:r w:rsidRPr="004A2FFB">
        <w:t xml:space="preserve"> </w:t>
      </w:r>
      <w:r w:rsidRPr="004A2FFB">
        <w:rPr>
          <w:rFonts w:cs="GHEA Grapalat"/>
        </w:rPr>
        <w:t>համաձայն</w:t>
      </w:r>
      <w:r w:rsidRPr="004A2FFB">
        <w:t xml:space="preserve">` </w:t>
      </w:r>
      <w:r w:rsidRPr="004A2FFB">
        <w:rPr>
          <w:rFonts w:cs="GHEA Grapalat"/>
        </w:rPr>
        <w:t>գործառնությունները</w:t>
      </w:r>
      <w:r w:rsidRPr="004A2FFB">
        <w:t xml:space="preserve">, </w:t>
      </w:r>
      <w:r w:rsidRPr="004A2FFB">
        <w:rPr>
          <w:rFonts w:cs="GHEA Grapalat"/>
        </w:rPr>
        <w:t>այլ</w:t>
      </w:r>
      <w:r w:rsidRPr="004A2FFB">
        <w:t xml:space="preserve"> </w:t>
      </w:r>
      <w:r w:rsidRPr="004A2FFB">
        <w:rPr>
          <w:rFonts w:cs="GHEA Grapalat"/>
        </w:rPr>
        <w:t>դեպքերը</w:t>
      </w:r>
      <w:r w:rsidRPr="004A2FFB">
        <w:t xml:space="preserve"> </w:t>
      </w:r>
      <w:r w:rsidRPr="004A2FFB">
        <w:rPr>
          <w:rFonts w:cs="GHEA Grapalat"/>
        </w:rPr>
        <w:t>և</w:t>
      </w:r>
      <w:r w:rsidRPr="004A2FFB">
        <w:t xml:space="preserve"> </w:t>
      </w:r>
      <w:r w:rsidRPr="004A2FFB">
        <w:rPr>
          <w:rFonts w:cs="GHEA Grapalat"/>
        </w:rPr>
        <w:t>իրադարձությունները</w:t>
      </w:r>
      <w:r w:rsidRPr="004A2FFB">
        <w:t xml:space="preserve"> </w:t>
      </w:r>
      <w:r w:rsidRPr="004A2FFB">
        <w:rPr>
          <w:rFonts w:cs="GHEA Grapalat"/>
        </w:rPr>
        <w:t>ճանաչվում</w:t>
      </w:r>
      <w:r w:rsidRPr="004A2FFB">
        <w:t xml:space="preserve"> </w:t>
      </w:r>
      <w:r w:rsidRPr="004A2FFB">
        <w:rPr>
          <w:rFonts w:cs="GHEA Grapalat"/>
        </w:rPr>
        <w:t>են</w:t>
      </w:r>
      <w:r w:rsidRPr="004A2FFB">
        <w:t xml:space="preserve">, </w:t>
      </w:r>
      <w:r w:rsidRPr="004A2FFB">
        <w:rPr>
          <w:rFonts w:cs="GHEA Grapalat"/>
        </w:rPr>
        <w:t>երբ</w:t>
      </w:r>
      <w:r w:rsidRPr="004A2FFB">
        <w:t xml:space="preserve"> </w:t>
      </w:r>
      <w:r w:rsidRPr="004A2FFB">
        <w:rPr>
          <w:rFonts w:cs="GHEA Grapalat"/>
        </w:rPr>
        <w:t>դրանք</w:t>
      </w:r>
      <w:r w:rsidRPr="004A2FFB">
        <w:t xml:space="preserve"> </w:t>
      </w:r>
      <w:r w:rsidRPr="004A2FFB">
        <w:rPr>
          <w:rFonts w:cs="GHEA Grapalat"/>
        </w:rPr>
        <w:t>տեղի</w:t>
      </w:r>
      <w:r w:rsidRPr="004A2FFB">
        <w:t xml:space="preserve"> </w:t>
      </w:r>
      <w:r w:rsidRPr="004A2FFB">
        <w:rPr>
          <w:rFonts w:cs="GHEA Grapalat"/>
        </w:rPr>
        <w:t>են</w:t>
      </w:r>
      <w:r w:rsidRPr="004A2FFB">
        <w:t xml:space="preserve"> </w:t>
      </w:r>
      <w:r w:rsidRPr="004A2FFB">
        <w:rPr>
          <w:rFonts w:cs="GHEA Grapalat"/>
        </w:rPr>
        <w:t>ունենում</w:t>
      </w:r>
      <w:r w:rsidRPr="004A2FFB">
        <w:t xml:space="preserve"> (</w:t>
      </w:r>
      <w:r w:rsidRPr="004A2FFB">
        <w:rPr>
          <w:rFonts w:cs="GHEA Grapalat"/>
        </w:rPr>
        <w:t>և</w:t>
      </w:r>
      <w:r w:rsidRPr="004A2FFB">
        <w:t xml:space="preserve"> </w:t>
      </w:r>
      <w:r w:rsidRPr="004A2FFB">
        <w:rPr>
          <w:rFonts w:cs="GHEA Grapalat"/>
        </w:rPr>
        <w:t>ոչ</w:t>
      </w:r>
      <w:r w:rsidRPr="004A2FFB">
        <w:t xml:space="preserve"> </w:t>
      </w:r>
      <w:r w:rsidRPr="004A2FFB">
        <w:rPr>
          <w:rFonts w:cs="GHEA Grapalat"/>
        </w:rPr>
        <w:t>թե</w:t>
      </w:r>
      <w:r w:rsidRPr="004A2FFB">
        <w:t xml:space="preserve">, </w:t>
      </w:r>
      <w:r w:rsidRPr="004A2FFB">
        <w:rPr>
          <w:rFonts w:cs="GHEA Grapalat"/>
        </w:rPr>
        <w:t>երբ</w:t>
      </w:r>
      <w:r w:rsidRPr="004A2FFB">
        <w:t xml:space="preserve"> </w:t>
      </w:r>
      <w:r w:rsidRPr="004A2FFB">
        <w:rPr>
          <w:rFonts w:cs="GHEA Grapalat"/>
        </w:rPr>
        <w:t>դրամական</w:t>
      </w:r>
      <w:r w:rsidRPr="004A2FFB">
        <w:t xml:space="preserve"> </w:t>
      </w:r>
      <w:r w:rsidRPr="004A2FFB">
        <w:rPr>
          <w:rFonts w:cs="GHEA Grapalat"/>
        </w:rPr>
        <w:t>միջոցները</w:t>
      </w:r>
      <w:r w:rsidRPr="004A2FFB">
        <w:t xml:space="preserve"> </w:t>
      </w:r>
      <w:r w:rsidRPr="004A2FFB">
        <w:rPr>
          <w:rFonts w:cs="GHEA Grapalat"/>
        </w:rPr>
        <w:t>կամ</w:t>
      </w:r>
      <w:r w:rsidRPr="004A2FFB">
        <w:t xml:space="preserve"> </w:t>
      </w:r>
      <w:r w:rsidRPr="004A2FFB">
        <w:rPr>
          <w:rFonts w:cs="GHEA Grapalat"/>
        </w:rPr>
        <w:t>դրանց</w:t>
      </w:r>
      <w:r w:rsidRPr="004A2FFB">
        <w:t xml:space="preserve"> </w:t>
      </w:r>
      <w:r w:rsidRPr="004A2FFB">
        <w:rPr>
          <w:rFonts w:cs="GHEA Grapalat"/>
        </w:rPr>
        <w:t>համարժեքները</w:t>
      </w:r>
      <w:r w:rsidRPr="004A2FFB">
        <w:t xml:space="preserve"> </w:t>
      </w:r>
      <w:r w:rsidRPr="004A2FFB">
        <w:rPr>
          <w:rFonts w:cs="GHEA Grapalat"/>
        </w:rPr>
        <w:t>ստացվում</w:t>
      </w:r>
      <w:r w:rsidRPr="004A2FFB">
        <w:t xml:space="preserve"> </w:t>
      </w:r>
      <w:r w:rsidRPr="004A2FFB">
        <w:rPr>
          <w:rFonts w:cs="GHEA Grapalat"/>
        </w:rPr>
        <w:t>կամ</w:t>
      </w:r>
      <w:r w:rsidRPr="004A2FFB">
        <w:t xml:space="preserve"> </w:t>
      </w:r>
      <w:r w:rsidRPr="004A2FFB">
        <w:rPr>
          <w:rFonts w:cs="GHEA Grapalat"/>
        </w:rPr>
        <w:t>վճարվում</w:t>
      </w:r>
      <w:r w:rsidRPr="004A2FFB">
        <w:t xml:space="preserve"> </w:t>
      </w:r>
      <w:r w:rsidRPr="004A2FFB">
        <w:rPr>
          <w:rFonts w:cs="GHEA Grapalat"/>
        </w:rPr>
        <w:t>են</w:t>
      </w:r>
      <w:r w:rsidRPr="004A2FFB">
        <w:t xml:space="preserve">) </w:t>
      </w:r>
      <w:r w:rsidRPr="004A2FFB">
        <w:rPr>
          <w:rFonts w:cs="GHEA Grapalat"/>
        </w:rPr>
        <w:t>և</w:t>
      </w:r>
      <w:r w:rsidRPr="004A2FFB">
        <w:t xml:space="preserve"> </w:t>
      </w:r>
      <w:r w:rsidRPr="004A2FFB">
        <w:rPr>
          <w:rFonts w:cs="GHEA Grapalat"/>
        </w:rPr>
        <w:t>գրանցվում</w:t>
      </w:r>
      <w:r w:rsidRPr="004A2FFB">
        <w:t xml:space="preserve"> </w:t>
      </w:r>
      <w:r w:rsidRPr="004A2FFB">
        <w:rPr>
          <w:rFonts w:cs="GHEA Grapalat"/>
        </w:rPr>
        <w:t>են</w:t>
      </w:r>
      <w:r w:rsidRPr="004A2FFB">
        <w:t xml:space="preserve"> </w:t>
      </w:r>
      <w:r w:rsidRPr="004A2FFB">
        <w:rPr>
          <w:rFonts w:cs="GHEA Grapalat"/>
        </w:rPr>
        <w:t>հաշվապահական</w:t>
      </w:r>
      <w:r w:rsidRPr="004A2FFB">
        <w:t xml:space="preserve"> </w:t>
      </w:r>
      <w:r w:rsidRPr="004A2FFB">
        <w:rPr>
          <w:rFonts w:cs="GHEA Grapalat"/>
        </w:rPr>
        <w:t>հաշվառման</w:t>
      </w:r>
      <w:r w:rsidRPr="004A2FFB">
        <w:t xml:space="preserve"> </w:t>
      </w:r>
      <w:r w:rsidRPr="004A2FFB">
        <w:rPr>
          <w:rFonts w:cs="GHEA Grapalat"/>
        </w:rPr>
        <w:t>գրանցամատյաններում</w:t>
      </w:r>
      <w:r w:rsidRPr="004A2FFB">
        <w:t xml:space="preserve"> </w:t>
      </w:r>
      <w:r w:rsidRPr="004A2FFB">
        <w:rPr>
          <w:rFonts w:cs="GHEA Grapalat"/>
        </w:rPr>
        <w:t>և</w:t>
      </w:r>
      <w:r w:rsidRPr="004A2FFB">
        <w:t xml:space="preserve"> </w:t>
      </w:r>
      <w:r w:rsidRPr="004A2FFB">
        <w:rPr>
          <w:rFonts w:cs="GHEA Grapalat"/>
        </w:rPr>
        <w:t>ներկայացվում</w:t>
      </w:r>
      <w:r w:rsidRPr="004A2FFB">
        <w:t xml:space="preserve"> </w:t>
      </w:r>
      <w:r w:rsidRPr="004A2FFB">
        <w:rPr>
          <w:rFonts w:cs="GHEA Grapalat"/>
        </w:rPr>
        <w:t>այն</w:t>
      </w:r>
      <w:r w:rsidRPr="004A2FFB">
        <w:t xml:space="preserve"> </w:t>
      </w:r>
      <w:r w:rsidRPr="004A2FFB">
        <w:rPr>
          <w:rFonts w:cs="GHEA Grapalat"/>
        </w:rPr>
        <w:t>ժամանակաշրջանների</w:t>
      </w:r>
      <w:r w:rsidRPr="004A2FFB">
        <w:t xml:space="preserve"> </w:t>
      </w:r>
      <w:r w:rsidRPr="004A2FFB">
        <w:rPr>
          <w:rFonts w:cs="GHEA Grapalat"/>
        </w:rPr>
        <w:t>ֆինանսական</w:t>
      </w:r>
      <w:r w:rsidRPr="004A2FFB">
        <w:t xml:space="preserve"> </w:t>
      </w:r>
      <w:r w:rsidRPr="004A2FFB">
        <w:rPr>
          <w:rFonts w:cs="GHEA Grapalat"/>
        </w:rPr>
        <w:t>հաշվետվություններում</w:t>
      </w:r>
      <w:r w:rsidRPr="004A2FFB">
        <w:t xml:space="preserve">, </w:t>
      </w:r>
      <w:r w:rsidRPr="004A2FFB">
        <w:rPr>
          <w:rFonts w:cs="GHEA Grapalat"/>
        </w:rPr>
        <w:t>որոնց</w:t>
      </w:r>
      <w:r w:rsidRPr="004A2FFB">
        <w:t xml:space="preserve"> </w:t>
      </w:r>
      <w:r w:rsidRPr="004A2FFB">
        <w:rPr>
          <w:rFonts w:cs="GHEA Grapalat"/>
        </w:rPr>
        <w:t>դրանք</w:t>
      </w:r>
      <w:r w:rsidRPr="004A2FFB">
        <w:t xml:space="preserve"> </w:t>
      </w:r>
      <w:r w:rsidRPr="004A2FFB">
        <w:rPr>
          <w:rFonts w:cs="GHEA Grapalat"/>
        </w:rPr>
        <w:t>վերաբերում</w:t>
      </w:r>
      <w:r w:rsidRPr="004A2FFB">
        <w:t xml:space="preserve"> </w:t>
      </w:r>
      <w:r w:rsidRPr="004A2FFB">
        <w:rPr>
          <w:rFonts w:cs="GHEA Grapalat"/>
        </w:rPr>
        <w:t>են...»</w:t>
      </w:r>
      <w:r w:rsidRPr="004A2FFB">
        <w:t>։</w:t>
      </w:r>
    </w:p>
    <w:p w14:paraId="6F1D8B0A" w14:textId="77777777" w:rsidR="00D60701" w:rsidRDefault="00012117" w:rsidP="00012117">
      <w:r w:rsidRPr="00EF2F30">
        <w:rPr>
          <w:rFonts w:eastAsia="Times New Roman"/>
          <w:b/>
          <w:bCs w:val="0"/>
          <w:i/>
          <w:iCs w:val="0"/>
        </w:rPr>
        <w:t>Խեղաթյուրումը.</w:t>
      </w:r>
      <w:r w:rsidRPr="00EF2F30">
        <w:t xml:space="preserve"> </w:t>
      </w:r>
    </w:p>
    <w:p w14:paraId="0CD91B22" w14:textId="544ED3BB" w:rsidR="00012117" w:rsidRPr="00EF2F30" w:rsidRDefault="00012117" w:rsidP="00012117">
      <w:pPr>
        <w:rPr>
          <w:rFonts w:eastAsia="Times New Roman"/>
          <w:b/>
          <w:bCs w:val="0"/>
          <w:i/>
          <w:iCs w:val="0"/>
        </w:rPr>
      </w:pPr>
      <w:r w:rsidRPr="00EF2F30">
        <w:t xml:space="preserve">ՀՀ պետական բյուջեի կատարման Ձև Հ-4 հաշվետվությամբ «Տարեվերջի </w:t>
      </w:r>
      <w:r>
        <w:t>կրեդ</w:t>
      </w:r>
      <w:r w:rsidRPr="00EF2F30">
        <w:t xml:space="preserve">իտորական պարտքեր» ցուցանիշրը խեղաթյուրված (պակաս) է ներկայացվել </w:t>
      </w:r>
      <w:r w:rsidRPr="00E44B4D">
        <w:rPr>
          <w:rFonts w:eastAsia="Times New Roman"/>
          <w:lang w:eastAsia="ru-RU"/>
        </w:rPr>
        <w:t xml:space="preserve">181,840.33 </w:t>
      </w:r>
      <w:r w:rsidRPr="00EF2F30">
        <w:t xml:space="preserve">հազ. դրամով։ </w:t>
      </w:r>
    </w:p>
    <w:p w14:paraId="7FF28ED6" w14:textId="77777777" w:rsidR="00012117" w:rsidRPr="00EF2F30" w:rsidRDefault="00012117" w:rsidP="00012117">
      <w:pPr>
        <w:keepNext/>
        <w:keepLines/>
        <w:spacing w:before="120"/>
        <w:jc w:val="left"/>
        <w:rPr>
          <w:rFonts w:eastAsia="Times New Roman"/>
          <w:b/>
          <w:bCs w:val="0"/>
          <w:i/>
          <w:iCs w:val="0"/>
        </w:rPr>
      </w:pPr>
      <w:r w:rsidRPr="00EF2F30">
        <w:rPr>
          <w:rFonts w:eastAsia="Times New Roman"/>
          <w:b/>
          <w:bCs w:val="0"/>
          <w:i/>
          <w:iCs w:val="0"/>
        </w:rPr>
        <w:t>Փաստերը‚ որոնց հիման վրա արձանագրվել է խեղաթյուրումը։</w:t>
      </w:r>
    </w:p>
    <w:p w14:paraId="175E9D62" w14:textId="42306984" w:rsidR="00012117" w:rsidRDefault="00012117" w:rsidP="00012117">
      <w:pPr>
        <w:rPr>
          <w:noProof/>
        </w:rPr>
      </w:pPr>
      <w:r>
        <w:rPr>
          <w:noProof/>
        </w:rPr>
        <w:t xml:space="preserve">Տարեվերջի կրեդիտորական պարտքերի վերահաշվարկից պարզվել է‚ որ այն կազում է 206‚727.76 հազ. դրամ‚ այնինչ Ձև Հ-4 հաշվետվությունում «Տարեվերջի կրեդիտորական պարտքեր» ցուցանիշը ներկայացվել է </w:t>
      </w:r>
      <w:r w:rsidRPr="00E44B4D">
        <w:rPr>
          <w:noProof/>
        </w:rPr>
        <w:t>24,887.43</w:t>
      </w:r>
      <w:r>
        <w:rPr>
          <w:noProof/>
        </w:rPr>
        <w:t xml:space="preserve"> հազ. դրամ կամ 181‚840.33 հազ. դրամով խեղաթյուրված (պակաս)։</w:t>
      </w:r>
    </w:p>
    <w:p w14:paraId="23C872F9" w14:textId="47B9BC3D" w:rsidR="00012117" w:rsidRPr="007E5540" w:rsidRDefault="004B562A" w:rsidP="00AF6077">
      <w:pPr>
        <w:pStyle w:val="BodyText"/>
        <w:ind w:firstLine="720"/>
        <w:jc w:val="both"/>
        <w:rPr>
          <w:noProof/>
          <w:lang w:val="hy-AM"/>
        </w:rPr>
      </w:pPr>
      <w:r>
        <w:rPr>
          <w:rFonts w:ascii="GHEA Grapalat" w:hAnsi="GHEA Grapalat"/>
          <w:b/>
          <w:lang w:val="hy-AM"/>
        </w:rPr>
        <w:t>Ե</w:t>
      </w:r>
      <w:r w:rsidR="00D60701" w:rsidRPr="00347C3C">
        <w:rPr>
          <w:rFonts w:ascii="GHEA Grapalat" w:hAnsi="GHEA Grapalat"/>
          <w:b/>
          <w:lang w:val="hy-AM"/>
        </w:rPr>
        <w:t>զրակացության «</w:t>
      </w:r>
      <w:r w:rsidR="00D60701">
        <w:rPr>
          <w:rFonts w:ascii="GHEA Grapalat" w:hAnsi="GHEA Grapalat"/>
          <w:b/>
          <w:lang w:val="hy-AM"/>
        </w:rPr>
        <w:t>7</w:t>
      </w:r>
      <w:r w:rsidR="00D60701" w:rsidRPr="00347C3C">
        <w:rPr>
          <w:rFonts w:ascii="GHEA Grapalat" w:hAnsi="GHEA Grapalat"/>
          <w:b/>
          <w:lang w:val="hy-AM"/>
        </w:rPr>
        <w:t xml:space="preserve">. Խեղաթյուրումներ» բաժին կարելի է վերադառնալ հետևյալ հղմամբ` </w:t>
      </w:r>
      <w:hyperlink w:anchor="_ՀՀ_կրթության,_գիտության,_7" w:history="1">
        <w:r w:rsidR="00D60701" w:rsidRPr="00962539">
          <w:rPr>
            <w:rStyle w:val="Hyperlink"/>
            <w:rFonts w:ascii="GHEA Grapalat" w:hAnsi="GHEA Grapalat"/>
            <w:b/>
            <w:lang w:val="hy-AM"/>
          </w:rPr>
          <w:t>7.10.1</w:t>
        </w:r>
        <w:r w:rsidR="00676EAE">
          <w:rPr>
            <w:rStyle w:val="Hyperlink"/>
            <w:rFonts w:ascii="GHEA Grapalat" w:hAnsi="GHEA Grapalat"/>
            <w:b/>
            <w:lang w:val="hy-AM"/>
          </w:rPr>
          <w:t>3</w:t>
        </w:r>
        <w:r w:rsidR="00D60701" w:rsidRPr="00673ADC">
          <w:rPr>
            <w:rStyle w:val="Hyperlink"/>
            <w:rFonts w:ascii="GHEA Grapalat" w:hAnsi="GHEA Grapalat" w:cs="Arial"/>
            <w:b/>
            <w:lang w:val="hy-AM"/>
          </w:rPr>
          <w:t>։</w:t>
        </w:r>
      </w:hyperlink>
    </w:p>
    <w:p w14:paraId="5BEF810A" w14:textId="77777777" w:rsidR="00012117" w:rsidRPr="008A0D4D" w:rsidRDefault="00012117" w:rsidP="00D95D5E">
      <w:pPr>
        <w:pStyle w:val="Heading3"/>
        <w:jc w:val="center"/>
      </w:pPr>
      <w:bookmarkStart w:id="184" w:name="_ՀՀ_առողջապահության_նախարարության_2"/>
      <w:bookmarkEnd w:id="184"/>
      <w:r w:rsidRPr="008A0D4D">
        <w:lastRenderedPageBreak/>
        <w:t xml:space="preserve">ՀՀ </w:t>
      </w:r>
      <w:r>
        <w:t>առողջապահության</w:t>
      </w:r>
      <w:r w:rsidRPr="008A0D4D">
        <w:t xml:space="preserve"> նախարարության </w:t>
      </w:r>
      <w:r w:rsidRPr="00E44B4D">
        <w:t>«</w:t>
      </w:r>
      <w:r w:rsidRPr="008B12A0">
        <w:rPr>
          <w:rFonts w:eastAsia="Times New Roman"/>
          <w:lang w:eastAsia="ru-RU"/>
        </w:rPr>
        <w:t>Առողջապահության համակարգի արդիականացման և արդյունավետության բարձրացման ծրագիր</w:t>
      </w:r>
      <w:r w:rsidRPr="00E44B4D">
        <w:rPr>
          <w:lang w:eastAsia="ru-RU"/>
        </w:rPr>
        <w:t>»</w:t>
      </w:r>
      <w:r w:rsidRPr="008A0D4D">
        <w:t xml:space="preserve"> ծրագրի՝ (1</w:t>
      </w:r>
      <w:r>
        <w:t>053</w:t>
      </w:r>
      <w:r w:rsidRPr="00E70D02">
        <w:t xml:space="preserve">) </w:t>
      </w:r>
      <w:r w:rsidRPr="00E70D02">
        <w:rPr>
          <w:lang w:eastAsia="ru-RU"/>
        </w:rPr>
        <w:t>«</w:t>
      </w:r>
      <w:r w:rsidRPr="008B12A0">
        <w:rPr>
          <w:rFonts w:eastAsia="Times New Roman"/>
          <w:lang w:eastAsia="ru-RU"/>
        </w:rPr>
        <w:t>ՀՀ կայունացման և զարգացման Եվրասիական հիմնադրամի միջոցներից ֆինանսավորվող «ՀՀ-ում COVID-19 համավարակի պատրաստվածության մակարդակի բարձրացում կորոնավիրուսից առաջացող սպառնալիքի հայտնաբերում և արձագանքում» ծրագրի շրջանակներում շենքային պայմանների բարելավում</w:t>
      </w:r>
      <w:r w:rsidRPr="00E70D02">
        <w:rPr>
          <w:lang w:eastAsia="ru-RU"/>
        </w:rPr>
        <w:t>»</w:t>
      </w:r>
      <w:r w:rsidRPr="00E70D02">
        <w:rPr>
          <w:rFonts w:ascii="Times New Roman" w:hAnsi="Times New Roman" w:cs="Times New Roman"/>
          <w:lang w:eastAsia="ru-RU"/>
        </w:rPr>
        <w:t xml:space="preserve"> </w:t>
      </w:r>
      <w:r w:rsidRPr="00E70D02">
        <w:t xml:space="preserve">միջոցառում </w:t>
      </w:r>
      <w:r w:rsidRPr="008B12A0">
        <w:rPr>
          <w:i/>
          <w:iCs w:val="0"/>
        </w:rPr>
        <w:t>(</w:t>
      </w:r>
      <w:r w:rsidRPr="00E70D02">
        <w:rPr>
          <w:rFonts w:eastAsia="Times New Roman"/>
          <w:i/>
          <w:iCs w:val="0"/>
          <w:lang w:eastAsia="ru-RU"/>
        </w:rPr>
        <w:t>1053-32007</w:t>
      </w:r>
      <w:r w:rsidRPr="008B12A0">
        <w:rPr>
          <w:i/>
          <w:iCs w:val="0"/>
        </w:rPr>
        <w:t>)</w:t>
      </w:r>
    </w:p>
    <w:p w14:paraId="0E363A85" w14:textId="77777777" w:rsidR="00012117" w:rsidRDefault="00012117" w:rsidP="00012117">
      <w:pPr>
        <w:pStyle w:val="Heading4"/>
        <w:keepNext w:val="0"/>
        <w:ind w:left="0" w:right="734" w:firstLine="0"/>
        <w:rPr>
          <w:lang w:val="hy-AM"/>
        </w:rPr>
      </w:pPr>
      <w:r>
        <w:rPr>
          <w:lang w:val="hy-AM"/>
        </w:rPr>
        <w:t>«</w:t>
      </w:r>
      <w:r w:rsidRPr="00347C3C">
        <w:rPr>
          <w:lang w:val="hy-AM"/>
        </w:rPr>
        <w:t>Շենքերի և շինությունների շինարարություն» տնտեսագիտական հոդվածի (511200</w:t>
      </w:r>
      <w:r>
        <w:rPr>
          <w:lang w:val="hy-AM"/>
        </w:rPr>
        <w:t>)</w:t>
      </w:r>
      <w:r w:rsidRPr="00347C3C">
        <w:rPr>
          <w:lang w:val="hy-AM"/>
        </w:rPr>
        <w:t xml:space="preserve"> </w:t>
      </w:r>
      <w:r>
        <w:rPr>
          <w:lang w:val="hy-AM"/>
        </w:rPr>
        <w:t>փաստացի ծախսի և դեբիտորական պարտքերի</w:t>
      </w:r>
      <w:r w:rsidRPr="00347C3C">
        <w:rPr>
          <w:lang w:val="hy-AM"/>
        </w:rPr>
        <w:t xml:space="preserve"> գումարի խեղաթյուրումը.</w:t>
      </w:r>
    </w:p>
    <w:p w14:paraId="516FCAA5" w14:textId="77777777" w:rsidR="00012117" w:rsidRPr="008D1061" w:rsidRDefault="00012117" w:rsidP="00012117">
      <w:pPr>
        <w:rPr>
          <w:rFonts w:eastAsia="Times New Roman"/>
          <w:b/>
          <w:i/>
          <w:lang w:eastAsia="ru-RU"/>
        </w:rPr>
      </w:pPr>
      <w:r w:rsidRPr="008D1061">
        <w:rPr>
          <w:rFonts w:eastAsia="Times New Roman"/>
          <w:b/>
          <w:i/>
          <w:lang w:eastAsia="ru-RU"/>
        </w:rPr>
        <w:t>Գնահատման կիրառելի հիմքը.</w:t>
      </w:r>
    </w:p>
    <w:p w14:paraId="48BDFCF9" w14:textId="77777777" w:rsidR="00012117" w:rsidRPr="008D1061" w:rsidRDefault="00012117" w:rsidP="00B54D2B">
      <w:pPr>
        <w:numPr>
          <w:ilvl w:val="0"/>
          <w:numId w:val="19"/>
        </w:numPr>
        <w:ind w:left="0" w:firstLine="0"/>
        <w:contextualSpacing/>
        <w:rPr>
          <w:rFonts w:eastAsia="Times New Roman"/>
          <w:bCs w:val="0"/>
          <w:iCs w:val="0"/>
          <w:lang w:eastAsia="ru-RU"/>
        </w:rPr>
      </w:pPr>
      <w:r w:rsidRPr="008D1061">
        <w:rPr>
          <w:rFonts w:eastAsia="Times New Roman"/>
          <w:lang w:eastAsia="ru-RU"/>
        </w:rPr>
        <w:t>ՀՀ ֆինանսների նախարարի 2019 թվականի մարտի 13-ի  № 254-Ն հրամանի Հավելված 2-ի «Օրինակելի ձև Հ-2-ի լրացման պահանջների» 9-րդ կետ՝ Հ-2 հաշվետվության փաստացի ծախս սյունակում լրացվում է «…հաշվետու ժամանակահատվածում հիմնարկի՝ համապատասխան փաստաթղթերով ձևակերպված իրական ծախսերը»։</w:t>
      </w:r>
    </w:p>
    <w:p w14:paraId="3B9EBEEA" w14:textId="77777777" w:rsidR="00012117" w:rsidRPr="008D1061" w:rsidRDefault="00012117" w:rsidP="00B54D2B">
      <w:pPr>
        <w:numPr>
          <w:ilvl w:val="0"/>
          <w:numId w:val="19"/>
        </w:numPr>
        <w:ind w:left="0" w:firstLine="0"/>
        <w:contextualSpacing/>
        <w:rPr>
          <w:rFonts w:eastAsia="Times New Roman" w:cs="Times New Roman"/>
          <w:b/>
          <w:bCs w:val="0"/>
          <w:i/>
          <w:iCs w:val="0"/>
          <w:lang w:eastAsia="ru-RU"/>
        </w:rPr>
      </w:pPr>
      <w:r w:rsidRPr="008D1061">
        <w:rPr>
          <w:rFonts w:eastAsia="Times New Roman" w:cs="Times New Roman"/>
          <w:lang w:eastAsia="ru-RU"/>
        </w:rPr>
        <w:t>«Հանրային հատվածի կազմակերպությունների հաշվապահական հաշվառման մասին» օրենքի 11-րդ հոդվածի 1-ին մասի</w:t>
      </w:r>
      <w:r w:rsidRPr="008D1061">
        <w:rPr>
          <w:rFonts w:eastAsia="Times New Roman" w:cs="Times New Roman"/>
          <w:b/>
          <w:i/>
          <w:lang w:eastAsia="ru-RU"/>
        </w:rPr>
        <w:t xml:space="preserve">՝ </w:t>
      </w:r>
      <w:r w:rsidRPr="008D1061">
        <w:rPr>
          <w:rFonts w:eastAsia="Times New Roman" w:cs="Courier New"/>
          <w:lang w:eastAsia="ru-RU"/>
        </w:rPr>
        <w:t>«...</w:t>
      </w:r>
      <w:r w:rsidRPr="008D1061">
        <w:rPr>
          <w:rFonts w:eastAsia="Times New Roman" w:cs="Times New Roman"/>
          <w:lang w:eastAsia="ru-RU"/>
        </w:rPr>
        <w:t>հաշվապահական հաշվառման գրանցումները կատարվում են սկզբնական հաշվապահական հաշվառման փաստաթղթերի (այսուհետ՝ սկզբնական հաշվառման փաստաթղթեր) հիման վրա, որոնք արձանագրում են գործառնությունների կատարումը, այլ դեպքերի և իրադարձությունների տեղի ունենալը...</w:t>
      </w:r>
      <w:r w:rsidRPr="008D1061">
        <w:rPr>
          <w:rFonts w:eastAsia="Times New Roman" w:cs="Times New Roman"/>
          <w:b/>
          <w:i/>
          <w:lang w:eastAsia="ru-RU"/>
        </w:rPr>
        <w:t>»</w:t>
      </w:r>
      <w:r w:rsidRPr="008D1061">
        <w:rPr>
          <w:rFonts w:eastAsia="Times New Roman" w:cs="Times New Roman"/>
          <w:lang w:eastAsia="ru-RU"/>
        </w:rPr>
        <w:t>:</w:t>
      </w:r>
    </w:p>
    <w:p w14:paraId="540EE468" w14:textId="47E9BEF9" w:rsidR="00012117" w:rsidRPr="006258F8" w:rsidRDefault="00012117" w:rsidP="00012117">
      <w:pPr>
        <w:spacing w:before="240"/>
        <w:rPr>
          <w:rFonts w:eastAsia="Times New Roman"/>
          <w:bCs w:val="0"/>
          <w:iCs w:val="0"/>
          <w:lang w:eastAsia="ru-RU"/>
        </w:rPr>
      </w:pPr>
      <w:r w:rsidRPr="008D1061">
        <w:rPr>
          <w:rFonts w:eastAsia="Times New Roman" w:cs="Times New Roman"/>
          <w:b/>
          <w:i/>
          <w:lang w:eastAsia="ru-RU"/>
        </w:rPr>
        <w:t>Խեղաթյուրումը.</w:t>
      </w:r>
      <w:r w:rsidRPr="008D1061">
        <w:rPr>
          <w:rFonts w:eastAsia="Times New Roman"/>
          <w:lang w:eastAsia="ru-RU"/>
        </w:rPr>
        <w:t xml:space="preserve"> Ձև Հ-2 հաշվետվությամբ «Փաստացի ծախս» ցուցանիշը խեղաթյուրված </w:t>
      </w:r>
      <w:r w:rsidR="00676EAE">
        <w:rPr>
          <w:rFonts w:eastAsia="Times New Roman"/>
          <w:lang w:eastAsia="ru-RU"/>
        </w:rPr>
        <w:t xml:space="preserve">(ավել) </w:t>
      </w:r>
      <w:r w:rsidRPr="008D1061">
        <w:rPr>
          <w:rFonts w:eastAsia="Times New Roman"/>
          <w:lang w:eastAsia="ru-RU"/>
        </w:rPr>
        <w:t xml:space="preserve">է </w:t>
      </w:r>
      <w:r>
        <w:rPr>
          <w:rFonts w:eastAsia="Times New Roman"/>
          <w:lang w:eastAsia="ru-RU"/>
        </w:rPr>
        <w:t xml:space="preserve">ներկայացվել </w:t>
      </w:r>
      <w:r w:rsidRPr="008D1061">
        <w:rPr>
          <w:rFonts w:eastAsia="Times New Roman"/>
          <w:lang w:eastAsia="ru-RU"/>
        </w:rPr>
        <w:t>98,985.24 հազ. դրամով։ Ձև Հ-4 հաշվետվությունում «</w:t>
      </w:r>
      <w:r>
        <w:rPr>
          <w:rFonts w:eastAsia="Times New Roman"/>
          <w:lang w:eastAsia="ru-RU"/>
        </w:rPr>
        <w:t>Տարեվերջի</w:t>
      </w:r>
      <w:r w:rsidRPr="008D1061">
        <w:rPr>
          <w:rFonts w:eastAsia="Times New Roman"/>
          <w:lang w:eastAsia="ru-RU"/>
        </w:rPr>
        <w:t xml:space="preserve"> </w:t>
      </w:r>
      <w:r w:rsidRPr="006258F8">
        <w:rPr>
          <w:rFonts w:eastAsia="Times New Roman"/>
          <w:lang w:eastAsia="ru-RU"/>
        </w:rPr>
        <w:t xml:space="preserve">դեբիտորական պարտքեր» ցուցանիշը խեղաթյուրված </w:t>
      </w:r>
      <w:r w:rsidR="00676EAE">
        <w:rPr>
          <w:rFonts w:eastAsia="Times New Roman"/>
          <w:lang w:eastAsia="ru-RU"/>
        </w:rPr>
        <w:t xml:space="preserve">(պակաս) </w:t>
      </w:r>
      <w:r w:rsidRPr="006258F8">
        <w:rPr>
          <w:rFonts w:eastAsia="Times New Roman"/>
          <w:lang w:eastAsia="ru-RU"/>
        </w:rPr>
        <w:t>է 36,153,2</w:t>
      </w:r>
      <w:r>
        <w:rPr>
          <w:rFonts w:eastAsia="Times New Roman"/>
          <w:lang w:eastAsia="ru-RU"/>
        </w:rPr>
        <w:t xml:space="preserve">0 </w:t>
      </w:r>
      <w:r w:rsidRPr="006258F8">
        <w:rPr>
          <w:rFonts w:eastAsia="Times New Roman"/>
          <w:lang w:eastAsia="ru-RU"/>
        </w:rPr>
        <w:t xml:space="preserve">հազ. դրամով։ </w:t>
      </w:r>
    </w:p>
    <w:p w14:paraId="5A5D5BF8" w14:textId="77777777" w:rsidR="00012117" w:rsidRPr="006258F8" w:rsidRDefault="00012117" w:rsidP="00012117">
      <w:pPr>
        <w:contextualSpacing/>
        <w:rPr>
          <w:rFonts w:eastAsia="Times New Roman" w:cs="Times New Roman"/>
          <w:b/>
          <w:i/>
          <w:lang w:eastAsia="ru-RU"/>
        </w:rPr>
      </w:pPr>
      <w:r w:rsidRPr="006258F8">
        <w:rPr>
          <w:rFonts w:eastAsia="Times New Roman" w:cs="Times New Roman"/>
          <w:b/>
          <w:i/>
          <w:lang w:eastAsia="ru-RU"/>
        </w:rPr>
        <w:t>Փաստերը‚ որոնց հիման վրա արձանագրվել է խեղաթյուրումը։</w:t>
      </w:r>
    </w:p>
    <w:p w14:paraId="4A9E3267" w14:textId="77777777" w:rsidR="00012117" w:rsidRPr="008B12A0" w:rsidRDefault="00012117" w:rsidP="00012117">
      <w:pPr>
        <w:rPr>
          <w:rFonts w:eastAsia="Times New Roman"/>
          <w:bCs w:val="0"/>
          <w:iCs w:val="0"/>
          <w:lang w:eastAsia="ru-RU"/>
        </w:rPr>
      </w:pPr>
      <w:r w:rsidRPr="006258F8">
        <w:rPr>
          <w:rFonts w:eastAsia="Times New Roman"/>
          <w:lang w:eastAsia="ru-RU"/>
        </w:rPr>
        <w:t xml:space="preserve"> </w:t>
      </w:r>
      <w:r w:rsidRPr="008B12A0">
        <w:rPr>
          <w:rFonts w:eastAsia="Times New Roman"/>
          <w:lang w:eastAsia="ru-RU"/>
        </w:rPr>
        <w:t xml:space="preserve">Հաշվետու ժամանակաշրջանում </w:t>
      </w:r>
      <w:r w:rsidRPr="006258F8">
        <w:rPr>
          <w:rFonts w:eastAsia="Times New Roman"/>
          <w:lang w:eastAsia="ru-RU"/>
        </w:rPr>
        <w:t xml:space="preserve">հիմնարկի՝ համապատասխան փաստաթղթերով (Վճարման հայտ վկայագրեր) ձևակերպված </w:t>
      </w:r>
      <w:r w:rsidRPr="008B12A0">
        <w:rPr>
          <w:rFonts w:eastAsia="Times New Roman"/>
          <w:lang w:eastAsia="ru-RU"/>
        </w:rPr>
        <w:t xml:space="preserve">270,007.96 հազ. դրամի </w:t>
      </w:r>
      <w:r w:rsidRPr="006258F8">
        <w:rPr>
          <w:rFonts w:eastAsia="Times New Roman"/>
          <w:lang w:eastAsia="ru-RU"/>
        </w:rPr>
        <w:t>իրական ծախսերի առկայության պարագայում</w:t>
      </w:r>
      <w:r w:rsidRPr="008B12A0">
        <w:rPr>
          <w:rFonts w:eastAsia="Times New Roman"/>
          <w:lang w:eastAsia="ru-RU"/>
        </w:rPr>
        <w:t xml:space="preserve"> Ձև Հ-2 հաշվետվությունում «Փաստացի ծախս» ցուցանիշը ներկայացվել է 368,993.20 հազ. դրամ‚ կամ 98,985.24 հազ. դրամով խեղաթյուրված (ավել)։ </w:t>
      </w:r>
    </w:p>
    <w:p w14:paraId="3200762E" w14:textId="269EAA67" w:rsidR="00012117" w:rsidRDefault="00012117" w:rsidP="00012117">
      <w:pPr>
        <w:rPr>
          <w:rFonts w:eastAsia="Times New Roman"/>
          <w:lang w:eastAsia="ru-RU"/>
        </w:rPr>
      </w:pPr>
      <w:r w:rsidRPr="008B12A0">
        <w:rPr>
          <w:rFonts w:eastAsia="Times New Roman"/>
          <w:lang w:eastAsia="ru-RU"/>
        </w:rPr>
        <w:lastRenderedPageBreak/>
        <w:t>Տարեվերջի դեբիտորական պարտքերի վերահաշվարկով այն կազմել է 36‚153.66 հազ. դրամ այնինչ Ձև Հ-4 հաշվետվությունում «Տարեվերջի դեբիտորական պարտքեր» ցուցանիշը ներկայացվել է 0.00 դրամ կամ խեղաթյուրված (պակաս) է 36,153.66 հազ. դրամով:</w:t>
      </w:r>
    </w:p>
    <w:p w14:paraId="52C8DA95" w14:textId="39DDB3D3" w:rsidR="00AF6077" w:rsidRPr="007E5540" w:rsidRDefault="004B562A" w:rsidP="00AF6077">
      <w:pPr>
        <w:pStyle w:val="BodyText"/>
        <w:ind w:firstLine="720"/>
        <w:jc w:val="both"/>
        <w:rPr>
          <w:rStyle w:val="Hyperlink"/>
          <w:noProof/>
          <w:lang w:val="hy-AM"/>
        </w:rPr>
      </w:pPr>
      <w:r>
        <w:rPr>
          <w:rFonts w:ascii="GHEA Grapalat" w:hAnsi="GHEA Grapalat"/>
          <w:b/>
          <w:lang w:val="hy-AM"/>
        </w:rPr>
        <w:t>Ե</w:t>
      </w:r>
      <w:r w:rsidR="00AF6077" w:rsidRPr="00347C3C">
        <w:rPr>
          <w:rFonts w:ascii="GHEA Grapalat" w:hAnsi="GHEA Grapalat"/>
          <w:b/>
          <w:lang w:val="hy-AM"/>
        </w:rPr>
        <w:t>զրակացության «</w:t>
      </w:r>
      <w:r w:rsidR="00AF6077">
        <w:rPr>
          <w:rFonts w:ascii="GHEA Grapalat" w:hAnsi="GHEA Grapalat"/>
          <w:b/>
          <w:lang w:val="hy-AM"/>
        </w:rPr>
        <w:t>7</w:t>
      </w:r>
      <w:r w:rsidR="00AF6077" w:rsidRPr="00347C3C">
        <w:rPr>
          <w:rFonts w:ascii="GHEA Grapalat" w:hAnsi="GHEA Grapalat"/>
          <w:b/>
          <w:lang w:val="hy-AM"/>
        </w:rPr>
        <w:t xml:space="preserve">. Խեղաթյուրումներ» բաժին կարելի է վերադառնալ հետևյալ հղմամբ` </w:t>
      </w:r>
      <w:r w:rsidR="00AF6077">
        <w:rPr>
          <w:rFonts w:ascii="GHEA Grapalat" w:hAnsi="GHEA Grapalat"/>
        </w:rPr>
        <w:fldChar w:fldCharType="begin"/>
      </w:r>
      <w:r w:rsidR="00AF6077" w:rsidRPr="007E5540">
        <w:rPr>
          <w:rFonts w:ascii="GHEA Grapalat" w:hAnsi="GHEA Grapalat"/>
          <w:lang w:val="hy-AM"/>
        </w:rPr>
        <w:instrText xml:space="preserve"> HYPERLINK  \l "_ՀՀ_առողջապահության_նախարարության_3" </w:instrText>
      </w:r>
      <w:r w:rsidR="00AF6077">
        <w:rPr>
          <w:rFonts w:ascii="GHEA Grapalat" w:hAnsi="GHEA Grapalat"/>
        </w:rPr>
        <w:fldChar w:fldCharType="separate"/>
      </w:r>
      <w:r w:rsidR="00AF6077" w:rsidRPr="00962539">
        <w:rPr>
          <w:rStyle w:val="Hyperlink"/>
          <w:rFonts w:ascii="GHEA Grapalat" w:hAnsi="GHEA Grapalat"/>
          <w:b/>
          <w:lang w:val="hy-AM"/>
        </w:rPr>
        <w:t>7.10.1</w:t>
      </w:r>
      <w:r w:rsidR="00676EAE">
        <w:rPr>
          <w:rStyle w:val="Hyperlink"/>
          <w:rFonts w:ascii="GHEA Grapalat" w:hAnsi="GHEA Grapalat"/>
          <w:b/>
          <w:lang w:val="hy-AM"/>
        </w:rPr>
        <w:t>4</w:t>
      </w:r>
      <w:r w:rsidR="00AF6077" w:rsidRPr="00AF6077">
        <w:rPr>
          <w:rStyle w:val="Hyperlink"/>
          <w:rFonts w:ascii="GHEA Grapalat" w:hAnsi="GHEA Grapalat" w:cs="Arial"/>
          <w:b/>
          <w:lang w:val="hy-AM"/>
        </w:rPr>
        <w:t>։</w:t>
      </w:r>
    </w:p>
    <w:p w14:paraId="56C2979B" w14:textId="22AC1B3D" w:rsidR="00012117" w:rsidRPr="008B12A0" w:rsidRDefault="00AF6077" w:rsidP="00012117">
      <w:pPr>
        <w:rPr>
          <w:rFonts w:eastAsia="Times New Roman"/>
          <w:bCs w:val="0"/>
          <w:iCs w:val="0"/>
          <w:lang w:eastAsia="ru-RU"/>
        </w:rPr>
      </w:pPr>
      <w:r>
        <w:rPr>
          <w:rFonts w:eastAsia="Calibri" w:cs="Times New Roman"/>
          <w:bCs w:val="0"/>
          <w:iCs w:val="0"/>
          <w:shd w:val="clear" w:color="auto" w:fill="auto"/>
          <w:lang w:val="ru-RU"/>
        </w:rPr>
        <w:fldChar w:fldCharType="end"/>
      </w:r>
    </w:p>
    <w:p w14:paraId="023EE76F" w14:textId="77777777" w:rsidR="00012117" w:rsidRPr="00651214" w:rsidRDefault="00012117" w:rsidP="00012117">
      <w:pPr>
        <w:pStyle w:val="Heading3"/>
        <w:spacing w:before="0" w:after="0"/>
        <w:ind w:left="540"/>
      </w:pPr>
      <w:bookmarkStart w:id="185" w:name="_ՀՀ_պաշտպանության_նախարարության_1"/>
      <w:bookmarkEnd w:id="185"/>
      <w:r w:rsidRPr="008A0D4D">
        <w:t xml:space="preserve">ՀՀ </w:t>
      </w:r>
      <w:r w:rsidRPr="00651214">
        <w:t>պաշտպանության նախարարության «ՀՀ պաշտպանության ապահովում» ծրագրի (1169) «ՀՀ պաշտպանության նախարարության շենքային պայմանների բարելավում» միջոցառում (1169-31001)</w:t>
      </w:r>
    </w:p>
    <w:p w14:paraId="424143CC" w14:textId="77777777" w:rsidR="00012117" w:rsidRPr="00347C3C" w:rsidRDefault="00012117" w:rsidP="00012117"/>
    <w:p w14:paraId="5CD2C4F9" w14:textId="77777777" w:rsidR="00012117" w:rsidRPr="00651214" w:rsidRDefault="00012117" w:rsidP="00012117">
      <w:pPr>
        <w:pStyle w:val="Heading4"/>
        <w:ind w:left="0" w:right="736" w:firstLine="0"/>
        <w:rPr>
          <w:b/>
          <w:bCs/>
          <w:lang w:val="hy-AM"/>
        </w:rPr>
      </w:pPr>
      <w:r w:rsidRPr="00367135">
        <w:rPr>
          <w:lang w:val="hy-AM"/>
        </w:rPr>
        <w:t xml:space="preserve">«Շենքերի և Շինությունների կառուցում» (511200) և «Տրանսպորտային սարքավորումներ»  (512100՝ կապիտալ ծախսեր) հոդվածների </w:t>
      </w:r>
      <w:r w:rsidRPr="00887D57">
        <w:rPr>
          <w:lang w:val="hy-AM"/>
        </w:rPr>
        <w:t>դասակարգման խեղաթյուրումը</w:t>
      </w:r>
      <w:r w:rsidRPr="00651214">
        <w:rPr>
          <w:lang w:val="hy-AM"/>
        </w:rPr>
        <w:t>.</w:t>
      </w:r>
    </w:p>
    <w:p w14:paraId="1CDB6976" w14:textId="77777777" w:rsidR="00012117" w:rsidRPr="00A958B9" w:rsidRDefault="00012117" w:rsidP="00012117">
      <w:pPr>
        <w:spacing w:before="0"/>
      </w:pPr>
      <w:r w:rsidRPr="00A958B9">
        <w:rPr>
          <w:rStyle w:val="Emphasis1Char"/>
          <w:rFonts w:eastAsiaTheme="minorHAnsi"/>
          <w:color w:val="auto"/>
        </w:rPr>
        <w:t>Գնահատման կիրառելի հիմքը.</w:t>
      </w:r>
      <w:r w:rsidRPr="00A958B9">
        <w:t xml:space="preserve"> </w:t>
      </w:r>
    </w:p>
    <w:p w14:paraId="2869A803" w14:textId="77777777" w:rsidR="00012117" w:rsidRPr="00A958B9" w:rsidRDefault="00012117" w:rsidP="00012117">
      <w:pPr>
        <w:spacing w:before="0"/>
      </w:pPr>
      <w:r w:rsidRPr="00A958B9">
        <w:t>ՀՀ ֆինանսների և էկոնոմիկայի նախարարի 2007 թվականի հունվարի 9-ի № 5-Ն հրամանը</w:t>
      </w:r>
      <w:r w:rsidRPr="00A958B9">
        <w:rPr>
          <w:rStyle w:val="FootnoteReference"/>
        </w:rPr>
        <w:footnoteReference w:id="69"/>
      </w:r>
      <w:r w:rsidRPr="00A958B9">
        <w:t>, մասնավորապես.</w:t>
      </w:r>
    </w:p>
    <w:p w14:paraId="785F5440" w14:textId="77777777" w:rsidR="00012117" w:rsidRPr="00A958B9" w:rsidRDefault="00012117" w:rsidP="008B1C02">
      <w:pPr>
        <w:pStyle w:val="ListParagraph"/>
        <w:numPr>
          <w:ilvl w:val="0"/>
          <w:numId w:val="27"/>
        </w:numPr>
        <w:rPr>
          <w:rStyle w:val="Strong"/>
          <w:b w:val="0"/>
          <w:bCs/>
        </w:rPr>
      </w:pPr>
      <w:r w:rsidRPr="00A958B9">
        <w:rPr>
          <w:rStyle w:val="Strong"/>
          <w:b w:val="0"/>
          <w:bCs/>
        </w:rPr>
        <w:t>Շենքերի և շինությունների կառուցման ծախսերը գրանցվում են «Շենքերի և շինությունների կառուցում» (511200) հաշվում, Հավելված №17։</w:t>
      </w:r>
    </w:p>
    <w:p w14:paraId="7C30214B" w14:textId="77777777" w:rsidR="00012117" w:rsidRPr="00A958B9" w:rsidRDefault="00012117" w:rsidP="008B1C02">
      <w:pPr>
        <w:pStyle w:val="ListParagraph"/>
        <w:numPr>
          <w:ilvl w:val="0"/>
          <w:numId w:val="27"/>
        </w:numPr>
        <w:rPr>
          <w:bCs w:val="0"/>
        </w:rPr>
      </w:pPr>
      <w:r w:rsidRPr="00A958B9">
        <w:rPr>
          <w:bCs w:val="0"/>
        </w:rPr>
        <w:t>Տրանսպորտային սարքավորումների ձեռքբերման, պահպանման և հիմնանորոգման հետ կապված ծախսերն արտացոլվում են «Տրանսպորտային սարքավորումներ» (512100) հաշվում, Հավելված №17։</w:t>
      </w:r>
    </w:p>
    <w:p w14:paraId="5D7A38CC" w14:textId="77777777" w:rsidR="00012117" w:rsidRPr="00A958B9" w:rsidRDefault="00012117" w:rsidP="00012117">
      <w:pPr>
        <w:spacing w:before="0"/>
      </w:pPr>
      <w:r w:rsidRPr="00A958B9">
        <w:rPr>
          <w:rStyle w:val="Emphasis1Char"/>
          <w:rFonts w:eastAsiaTheme="minorHAnsi"/>
          <w:color w:val="auto"/>
        </w:rPr>
        <w:t>Խեղաթյուրումը.</w:t>
      </w:r>
    </w:p>
    <w:p w14:paraId="34E1E25F" w14:textId="77777777" w:rsidR="00012117" w:rsidRPr="00E3174F" w:rsidRDefault="00012117" w:rsidP="00012117">
      <w:pPr>
        <w:rPr>
          <w:color w:val="00B050"/>
        </w:rPr>
      </w:pPr>
      <w:r w:rsidRPr="00A958B9">
        <w:t xml:space="preserve">ՀՀ 2025 թվականի պետական բյուջեի տարեկան կատարման Ձև Հ-2 հաշվետվությունում դասակարգման խեղաթյուրմամբ են ներկայացված </w:t>
      </w:r>
      <w:r w:rsidRPr="00A958B9">
        <w:rPr>
          <w:rStyle w:val="Strong"/>
          <w:b w:val="0"/>
          <w:bCs/>
        </w:rPr>
        <w:t>«Շենքերի և շինությունների կառուցում» (511200)</w:t>
      </w:r>
      <w:r w:rsidRPr="00A958B9">
        <w:rPr>
          <w:rStyle w:val="Strong"/>
        </w:rPr>
        <w:t xml:space="preserve"> </w:t>
      </w:r>
      <w:r w:rsidRPr="00A958B9">
        <w:t xml:space="preserve">տնտեսագիտական հոդվածի (ավել է ներկայացված) և </w:t>
      </w:r>
      <w:r w:rsidRPr="00A958B9">
        <w:rPr>
          <w:bCs w:val="0"/>
        </w:rPr>
        <w:t xml:space="preserve">«Տրանսպորտային սարքավորումներ» (512100) </w:t>
      </w:r>
      <w:r w:rsidRPr="00A958B9">
        <w:t xml:space="preserve">տնտեսագիտական հոդվածի (պակաս է ներկայացված) «Դրամարկղային ծախս» ցուցանիշները՝ </w:t>
      </w:r>
      <w:r w:rsidRPr="00A958B9">
        <w:rPr>
          <w:rStyle w:val="Strong"/>
          <w:rFonts w:eastAsia="Times New Roman"/>
          <w:b w:val="0"/>
          <w:bCs/>
        </w:rPr>
        <w:t xml:space="preserve">28,951.41 </w:t>
      </w:r>
      <w:r w:rsidRPr="00A958B9">
        <w:t>հազարական դրամով։ Ձև Հ-4 հաշվետվությունում նույն գումարի չափով խեղաթյուրվել են «Տարեվերջի կրեդիտորական պարտքեր» ցուցանիշը</w:t>
      </w:r>
      <w:r w:rsidRPr="006E699D">
        <w:rPr>
          <w:b/>
          <w:bCs w:val="0"/>
          <w:color w:val="00B050"/>
        </w:rPr>
        <w:t>։</w:t>
      </w:r>
    </w:p>
    <w:p w14:paraId="58B61E71" w14:textId="77777777" w:rsidR="00012117" w:rsidRPr="005B59EC" w:rsidRDefault="00012117" w:rsidP="00012117">
      <w:pPr>
        <w:pStyle w:val="Emphasis1"/>
        <w:ind w:firstLine="720"/>
        <w:rPr>
          <w:i w:val="0"/>
          <w:iCs/>
          <w:color w:val="auto"/>
        </w:rPr>
      </w:pPr>
      <w:r w:rsidRPr="005B59EC">
        <w:rPr>
          <w:i w:val="0"/>
          <w:iCs/>
          <w:color w:val="auto"/>
        </w:rPr>
        <w:lastRenderedPageBreak/>
        <w:t>Փաստերը, որոնց հիման վրա արձանագրվել է խեղաթյուրումը.</w:t>
      </w:r>
    </w:p>
    <w:p w14:paraId="5DBABD46" w14:textId="209C4CD4" w:rsidR="00012117" w:rsidRPr="005B59EC" w:rsidRDefault="00012117" w:rsidP="00012117">
      <w:pPr>
        <w:pStyle w:val="Emphasis1"/>
        <w:spacing w:before="0"/>
        <w:ind w:firstLine="720"/>
        <w:contextualSpacing/>
        <w:jc w:val="both"/>
        <w:rPr>
          <w:b w:val="0"/>
          <w:bCs/>
          <w:i w:val="0"/>
          <w:iCs/>
          <w:color w:val="auto"/>
        </w:rPr>
      </w:pPr>
      <w:r w:rsidRPr="005B59EC">
        <w:rPr>
          <w:rStyle w:val="Strong"/>
          <w:i w:val="0"/>
          <w:iCs/>
          <w:color w:val="auto"/>
        </w:rPr>
        <w:t xml:space="preserve">2020 թվականի մարտի 20-ին </w:t>
      </w:r>
      <w:r w:rsidRPr="005B59EC">
        <w:rPr>
          <w:b w:val="0"/>
          <w:i w:val="0"/>
          <w:iCs/>
          <w:color w:val="auto"/>
        </w:rPr>
        <w:t xml:space="preserve">տարաժամկետ վճարման պայմանով </w:t>
      </w:r>
      <w:r w:rsidRPr="005B59EC">
        <w:rPr>
          <w:rStyle w:val="Strong"/>
          <w:i w:val="0"/>
          <w:iCs/>
          <w:color w:val="auto"/>
        </w:rPr>
        <w:t>կնքված պայմանագրի կատ</w:t>
      </w:r>
      <w:r w:rsidRPr="005B59EC">
        <w:rPr>
          <w:b w:val="0"/>
          <w:i w:val="0"/>
          <w:iCs/>
          <w:color w:val="auto"/>
        </w:rPr>
        <w:t xml:space="preserve">արման շրջանակներում գնված տրանսպորտային միջոցները ամբողջությամբ մատակարարվել և համապատասխան հաշվապահական ձևակերպումներ ստացել են դեռևս 2020-2021 թվականներին։ 2025 թվականին կտարվել է </w:t>
      </w:r>
      <w:r w:rsidRPr="005B59EC">
        <w:rPr>
          <w:b w:val="0"/>
          <w:bCs/>
          <w:i w:val="0"/>
          <w:iCs/>
          <w:color w:val="auto"/>
        </w:rPr>
        <w:t xml:space="preserve">28,951.41 </w:t>
      </w:r>
      <w:r w:rsidRPr="005B59EC">
        <w:rPr>
          <w:b w:val="0"/>
          <w:i w:val="0"/>
          <w:iCs/>
          <w:color w:val="auto"/>
        </w:rPr>
        <w:t xml:space="preserve"> հազ. դրամի վճարում՝ կրեդիտորական պարտքի մարում‚ որը Ձև Հ-2 հաշվետվությունում «Տրանսպորտային սարքավորումներ»</w:t>
      </w:r>
      <w:r w:rsidRPr="005B59EC">
        <w:rPr>
          <w:i w:val="0"/>
          <w:iCs/>
          <w:color w:val="auto"/>
        </w:rPr>
        <w:t xml:space="preserve"> </w:t>
      </w:r>
      <w:r w:rsidRPr="005B59EC">
        <w:rPr>
          <w:b w:val="0"/>
          <w:bCs/>
          <w:i w:val="0"/>
          <w:iCs/>
          <w:color w:val="auto"/>
        </w:rPr>
        <w:t>(512100) տնտեսագիտական հոդվածով</w:t>
      </w:r>
      <w:r w:rsidRPr="005B59EC">
        <w:rPr>
          <w:i w:val="0"/>
          <w:iCs/>
          <w:color w:val="auto"/>
        </w:rPr>
        <w:t xml:space="preserve"> </w:t>
      </w:r>
      <w:r w:rsidRPr="005B59EC">
        <w:rPr>
          <w:b w:val="0"/>
          <w:bCs/>
          <w:i w:val="0"/>
          <w:iCs/>
          <w:color w:val="auto"/>
        </w:rPr>
        <w:t>ներկայացնելու փոխարեն ներկայացվել է</w:t>
      </w:r>
      <w:r w:rsidRPr="005B59EC">
        <w:rPr>
          <w:i w:val="0"/>
          <w:iCs/>
          <w:color w:val="auto"/>
        </w:rPr>
        <w:t xml:space="preserve"> </w:t>
      </w:r>
      <w:r w:rsidRPr="005B59EC">
        <w:rPr>
          <w:rStyle w:val="Strong"/>
          <w:i w:val="0"/>
          <w:iCs/>
          <w:color w:val="auto"/>
        </w:rPr>
        <w:t xml:space="preserve">«Շենքերի և շինությունների կառուցում» (511200) </w:t>
      </w:r>
      <w:r w:rsidRPr="005B59EC">
        <w:rPr>
          <w:b w:val="0"/>
          <w:bCs/>
          <w:i w:val="0"/>
          <w:iCs/>
          <w:color w:val="auto"/>
        </w:rPr>
        <w:t>տնտեսագիտական հոդվածի «Դրամարկղային ծախս» ցուցանիշում։</w:t>
      </w:r>
    </w:p>
    <w:p w14:paraId="5FFC19AB" w14:textId="17052FDF" w:rsidR="00012117" w:rsidRDefault="00012117" w:rsidP="00012117">
      <w:pPr>
        <w:pStyle w:val="Emphasis1"/>
        <w:spacing w:before="0"/>
        <w:ind w:firstLine="720"/>
        <w:contextualSpacing/>
        <w:jc w:val="both"/>
        <w:rPr>
          <w:b w:val="0"/>
          <w:bCs/>
          <w:i w:val="0"/>
          <w:iCs/>
          <w:color w:val="auto"/>
        </w:rPr>
      </w:pPr>
      <w:r w:rsidRPr="005B59EC">
        <w:rPr>
          <w:b w:val="0"/>
          <w:bCs/>
          <w:i w:val="0"/>
          <w:iCs/>
          <w:color w:val="auto"/>
        </w:rPr>
        <w:t xml:space="preserve">Արդյունքում Ձև Հ-2 և Ձև Հ-4 հաշվետվություններում խեղաթյուրված են ներկայացվել «Դրամարկղային ծախս» և «Տարեվերջի կրեդիտորական պարտքեր» ցուցանիշները </w:t>
      </w:r>
      <w:r w:rsidRPr="005B59EC">
        <w:rPr>
          <w:rStyle w:val="Strong"/>
          <w:i w:val="0"/>
          <w:iCs/>
          <w:color w:val="auto"/>
        </w:rPr>
        <w:t xml:space="preserve">28,951.41 </w:t>
      </w:r>
      <w:r w:rsidRPr="005B59EC">
        <w:rPr>
          <w:b w:val="0"/>
          <w:bCs/>
          <w:i w:val="0"/>
          <w:iCs/>
          <w:color w:val="auto"/>
        </w:rPr>
        <w:t>հազարական դրամով։</w:t>
      </w:r>
    </w:p>
    <w:p w14:paraId="7670FD99" w14:textId="2A7BB4F0" w:rsidR="006C29ED" w:rsidRPr="007E5540" w:rsidRDefault="004B562A" w:rsidP="006C29ED">
      <w:pPr>
        <w:pStyle w:val="BodyText"/>
        <w:ind w:firstLine="720"/>
        <w:jc w:val="both"/>
        <w:rPr>
          <w:rStyle w:val="Hyperlink"/>
          <w:noProof/>
          <w:lang w:val="hy-AM"/>
        </w:rPr>
      </w:pPr>
      <w:r>
        <w:rPr>
          <w:rFonts w:ascii="GHEA Grapalat" w:hAnsi="GHEA Grapalat"/>
          <w:b/>
          <w:lang w:val="hy-AM"/>
        </w:rPr>
        <w:t>Ե</w:t>
      </w:r>
      <w:r w:rsidR="006C29ED" w:rsidRPr="00347C3C">
        <w:rPr>
          <w:rFonts w:ascii="GHEA Grapalat" w:hAnsi="GHEA Grapalat"/>
          <w:b/>
          <w:lang w:val="hy-AM"/>
        </w:rPr>
        <w:t>զրակացության «</w:t>
      </w:r>
      <w:r w:rsidR="006C29ED">
        <w:rPr>
          <w:rFonts w:ascii="GHEA Grapalat" w:hAnsi="GHEA Grapalat"/>
          <w:b/>
          <w:lang w:val="hy-AM"/>
        </w:rPr>
        <w:t>7</w:t>
      </w:r>
      <w:r w:rsidR="006C29ED" w:rsidRPr="00347C3C">
        <w:rPr>
          <w:rFonts w:ascii="GHEA Grapalat" w:hAnsi="GHEA Grapalat"/>
          <w:b/>
          <w:lang w:val="hy-AM"/>
        </w:rPr>
        <w:t xml:space="preserve">. Խեղաթյուրումներ» բաժին կարելի է վերադառնալ հետևյալ հղմամբ` </w:t>
      </w:r>
      <w:r w:rsidR="006C29ED">
        <w:rPr>
          <w:rFonts w:ascii="GHEA Grapalat" w:hAnsi="GHEA Grapalat"/>
        </w:rPr>
        <w:fldChar w:fldCharType="begin"/>
      </w:r>
      <w:r w:rsidR="006C29ED" w:rsidRPr="007E5540">
        <w:rPr>
          <w:rFonts w:ascii="GHEA Grapalat" w:hAnsi="GHEA Grapalat"/>
          <w:lang w:val="hy-AM"/>
        </w:rPr>
        <w:instrText>HYPERLINK  \l "_ՀՀ_պաշտպանության_նախարարության_2"</w:instrText>
      </w:r>
      <w:r w:rsidR="006C29ED">
        <w:rPr>
          <w:rFonts w:ascii="GHEA Grapalat" w:hAnsi="GHEA Grapalat"/>
        </w:rPr>
        <w:fldChar w:fldCharType="separate"/>
      </w:r>
      <w:r w:rsidR="006C29ED" w:rsidRPr="00962539">
        <w:rPr>
          <w:rStyle w:val="Hyperlink"/>
          <w:rFonts w:ascii="GHEA Grapalat" w:hAnsi="GHEA Grapalat"/>
          <w:b/>
          <w:lang w:val="hy-AM"/>
        </w:rPr>
        <w:t>7.10.1</w:t>
      </w:r>
      <w:r w:rsidR="00676EAE">
        <w:rPr>
          <w:rStyle w:val="Hyperlink"/>
          <w:rFonts w:ascii="GHEA Grapalat" w:hAnsi="GHEA Grapalat"/>
          <w:b/>
          <w:lang w:val="hy-AM"/>
        </w:rPr>
        <w:t>5</w:t>
      </w:r>
      <w:r w:rsidR="006C29ED" w:rsidRPr="00962539">
        <w:rPr>
          <w:rStyle w:val="Hyperlink"/>
          <w:rFonts w:ascii="GHEA Grapalat" w:hAnsi="GHEA Grapalat" w:cs="Arial"/>
          <w:b/>
          <w:lang w:val="hy-AM"/>
        </w:rPr>
        <w:t>։</w:t>
      </w:r>
    </w:p>
    <w:p w14:paraId="3D0A2BB8" w14:textId="67BDC5EC" w:rsidR="006C29ED" w:rsidRPr="005B59EC" w:rsidRDefault="006C29ED" w:rsidP="006C29ED">
      <w:pPr>
        <w:pStyle w:val="Emphasis1"/>
        <w:spacing w:before="0"/>
        <w:ind w:firstLine="720"/>
        <w:contextualSpacing/>
        <w:jc w:val="both"/>
        <w:rPr>
          <w:noProof/>
          <w:color w:val="auto"/>
        </w:rPr>
      </w:pPr>
      <w:r>
        <w:rPr>
          <w:rFonts w:eastAsia="Calibri" w:cs="Times New Roman"/>
          <w:bCs/>
          <w:iCs/>
          <w:shd w:val="clear" w:color="auto" w:fill="auto"/>
          <w:lang w:val="ru-RU"/>
        </w:rPr>
        <w:fldChar w:fldCharType="end"/>
      </w:r>
    </w:p>
    <w:p w14:paraId="65719CE5" w14:textId="77777777" w:rsidR="00012117" w:rsidRPr="00347C3C" w:rsidRDefault="00012117" w:rsidP="00C35D7F">
      <w:pPr>
        <w:pStyle w:val="Heading2"/>
        <w:keepNext w:val="0"/>
        <w:spacing w:before="0" w:after="0"/>
        <w:ind w:left="0" w:firstLine="0"/>
        <w:jc w:val="center"/>
      </w:pPr>
      <w:bookmarkStart w:id="186" w:name="_«Աշխատողների_աշխատավարձեր_և"/>
      <w:bookmarkEnd w:id="186"/>
      <w:r w:rsidRPr="00347C3C">
        <w:t>«</w:t>
      </w:r>
      <w:r w:rsidRPr="00B4544E">
        <w:t>Աշխատողների աշխատավարձեր և հավելավճարներ</w:t>
      </w:r>
      <w:r w:rsidRPr="00347C3C">
        <w:t>» տնտեսագիտական հոդվածի (</w:t>
      </w:r>
      <w:r>
        <w:t>4</w:t>
      </w:r>
      <w:r w:rsidRPr="00347C3C">
        <w:t>11</w:t>
      </w:r>
      <w:r>
        <w:t>1</w:t>
      </w:r>
      <w:r w:rsidRPr="00347C3C">
        <w:t>00) դասակարգման խեղաթյուրումները</w:t>
      </w:r>
    </w:p>
    <w:p w14:paraId="529CECFC" w14:textId="77777777" w:rsidR="00012117" w:rsidRPr="00347C3C" w:rsidRDefault="00012117" w:rsidP="00C35D7F">
      <w:pPr>
        <w:pStyle w:val="Heading3"/>
        <w:spacing w:before="0" w:after="0"/>
        <w:ind w:left="0" w:firstLine="0"/>
        <w:jc w:val="center"/>
      </w:pPr>
      <w:bookmarkStart w:id="187" w:name="_ՀՀ_դատախազության_«Դատավարական"/>
      <w:bookmarkEnd w:id="187"/>
      <w:r w:rsidRPr="00347C3C">
        <w:t xml:space="preserve">ՀՀ </w:t>
      </w:r>
      <w:r w:rsidRPr="00B4544E">
        <w:t>դատախազությ</w:t>
      </w:r>
      <w:r>
        <w:t>ա</w:t>
      </w:r>
      <w:r w:rsidRPr="00B4544E">
        <w:t>ն</w:t>
      </w:r>
      <w:r w:rsidRPr="00347C3C">
        <w:t xml:space="preserve"> «</w:t>
      </w:r>
      <w:r w:rsidRPr="00B4544E">
        <w:t>Դատավարական ղեկավարում և դատախազական հսկողություն</w:t>
      </w:r>
      <w:r w:rsidRPr="00347C3C">
        <w:t>» ծրագրի (10</w:t>
      </w:r>
      <w:r>
        <w:t>87</w:t>
      </w:r>
      <w:r w:rsidRPr="00347C3C">
        <w:t>) «</w:t>
      </w:r>
      <w:r w:rsidRPr="00B4544E">
        <w:t>Քրեական հետապնդման, դատավարական ղեկավարման և դատախազական հսկողության ծառայությունների տրամադրում</w:t>
      </w:r>
      <w:r w:rsidRPr="00347C3C">
        <w:t>» միջոցառում (10</w:t>
      </w:r>
      <w:r>
        <w:t>87</w:t>
      </w:r>
      <w:r w:rsidRPr="00347C3C">
        <w:t>-</w:t>
      </w:r>
      <w:r>
        <w:t>1</w:t>
      </w:r>
      <w:r w:rsidRPr="00347C3C">
        <w:t>100</w:t>
      </w:r>
      <w:r>
        <w:t>1</w:t>
      </w:r>
      <w:r w:rsidRPr="00347C3C">
        <w:t>)</w:t>
      </w:r>
    </w:p>
    <w:p w14:paraId="693C59AF" w14:textId="77777777" w:rsidR="00012117" w:rsidRPr="00347C3C" w:rsidRDefault="00012117" w:rsidP="00012117"/>
    <w:p w14:paraId="4B497C1E" w14:textId="77777777" w:rsidR="00012117" w:rsidRPr="00347C3C" w:rsidRDefault="00012117" w:rsidP="00012117">
      <w:pPr>
        <w:pStyle w:val="Heading4"/>
        <w:keepNext w:val="0"/>
        <w:ind w:left="0" w:right="734" w:firstLine="0"/>
        <w:rPr>
          <w:lang w:val="hy-AM"/>
        </w:rPr>
      </w:pPr>
      <w:r w:rsidRPr="00347C3C">
        <w:rPr>
          <w:lang w:val="hy-AM"/>
        </w:rPr>
        <w:t>Տնտեսագիտական դասակարգման «</w:t>
      </w:r>
      <w:r w:rsidRPr="00B4544E">
        <w:rPr>
          <w:lang w:val="hy-AM"/>
        </w:rPr>
        <w:t>Աշխատողների աշխատավարձեր և հավելավճարներ</w:t>
      </w:r>
      <w:r w:rsidRPr="00347C3C">
        <w:rPr>
          <w:lang w:val="hy-AM"/>
        </w:rPr>
        <w:t>» (</w:t>
      </w:r>
      <w:r>
        <w:rPr>
          <w:lang w:val="hy-AM"/>
        </w:rPr>
        <w:t>4</w:t>
      </w:r>
      <w:r w:rsidRPr="00347C3C">
        <w:rPr>
          <w:lang w:val="hy-AM"/>
        </w:rPr>
        <w:t>11</w:t>
      </w:r>
      <w:r>
        <w:rPr>
          <w:lang w:val="hy-AM"/>
        </w:rPr>
        <w:t>1</w:t>
      </w:r>
      <w:r w:rsidRPr="00347C3C">
        <w:rPr>
          <w:lang w:val="hy-AM"/>
        </w:rPr>
        <w:t>00)</w:t>
      </w:r>
      <w:r>
        <w:rPr>
          <w:lang w:val="hy-AM"/>
        </w:rPr>
        <w:t>‚</w:t>
      </w:r>
      <w:r w:rsidRPr="00347C3C">
        <w:rPr>
          <w:lang w:val="hy-AM"/>
        </w:rPr>
        <w:t xml:space="preserve"> </w:t>
      </w:r>
      <w:r>
        <w:rPr>
          <w:lang w:val="hy-AM"/>
        </w:rPr>
        <w:t>«</w:t>
      </w:r>
      <w:r w:rsidRPr="001C1108">
        <w:rPr>
          <w:lang w:val="hy-AM"/>
        </w:rPr>
        <w:t>Համակարգչային ծառայություններ</w:t>
      </w:r>
      <w:r>
        <w:rPr>
          <w:lang w:val="hy-AM"/>
        </w:rPr>
        <w:t>» (423200)‚</w:t>
      </w:r>
      <w:r w:rsidRPr="001C1108">
        <w:rPr>
          <w:lang w:val="hy-AM"/>
        </w:rPr>
        <w:t xml:space="preserve"> </w:t>
      </w:r>
      <w:r>
        <w:rPr>
          <w:lang w:val="hy-AM"/>
        </w:rPr>
        <w:t>«</w:t>
      </w:r>
      <w:r w:rsidRPr="001C1108">
        <w:rPr>
          <w:lang w:val="hy-AM"/>
        </w:rPr>
        <w:t>Ընդհանուր բնույթի այլ ծառայություններ</w:t>
      </w:r>
      <w:r>
        <w:rPr>
          <w:lang w:val="hy-AM"/>
        </w:rPr>
        <w:t>» (423900)‚</w:t>
      </w:r>
      <w:r w:rsidRPr="001C1108">
        <w:rPr>
          <w:lang w:val="hy-AM"/>
        </w:rPr>
        <w:t xml:space="preserve"> </w:t>
      </w:r>
      <w:r w:rsidRPr="00347C3C">
        <w:rPr>
          <w:lang w:val="hy-AM"/>
        </w:rPr>
        <w:t xml:space="preserve">«Շենքերի և կառույցների ընթացիկ նորոգում և պահպանում» (425100) </w:t>
      </w:r>
      <w:r>
        <w:rPr>
          <w:lang w:val="hy-AM"/>
        </w:rPr>
        <w:t>և «</w:t>
      </w:r>
      <w:r w:rsidRPr="001C1108">
        <w:rPr>
          <w:lang w:val="hy-AM"/>
        </w:rPr>
        <w:t>Մեքենաների և սարքավորումների ընթացիկ նորոգում և պահպանում</w:t>
      </w:r>
      <w:r>
        <w:rPr>
          <w:lang w:val="hy-AM"/>
        </w:rPr>
        <w:t>» (425200)</w:t>
      </w:r>
      <w:r w:rsidRPr="001C1108">
        <w:rPr>
          <w:lang w:val="hy-AM"/>
        </w:rPr>
        <w:t xml:space="preserve"> </w:t>
      </w:r>
      <w:r w:rsidRPr="00347C3C">
        <w:rPr>
          <w:lang w:val="hy-AM"/>
        </w:rPr>
        <w:t>հոդվածներով դասակարգման խեղաթյուրումը.</w:t>
      </w:r>
    </w:p>
    <w:p w14:paraId="5D2B7A2A" w14:textId="77777777" w:rsidR="00012117" w:rsidRDefault="00012117" w:rsidP="00012117">
      <w:pPr>
        <w:shd w:val="clear" w:color="auto" w:fill="FFFFFF"/>
        <w:spacing w:before="0"/>
        <w:rPr>
          <w:rFonts w:eastAsia="Times New Roman" w:cs="Times New Roman"/>
        </w:rPr>
      </w:pPr>
      <w:r w:rsidRPr="007E27EC">
        <w:rPr>
          <w:rFonts w:eastAsia="Times New Roman" w:cs="Times New Roman"/>
          <w:b/>
          <w:bCs w:val="0"/>
          <w:i/>
          <w:iCs w:val="0"/>
        </w:rPr>
        <w:t>Գնահատման կիրառելի հիմքը</w:t>
      </w:r>
      <w:r w:rsidRPr="007E27EC">
        <w:rPr>
          <w:rFonts w:eastAsia="Times New Roman" w:cs="Times New Roman"/>
        </w:rPr>
        <w:t xml:space="preserve">. </w:t>
      </w:r>
    </w:p>
    <w:p w14:paraId="471E5F9B" w14:textId="5F415E60" w:rsidR="00FB4790" w:rsidRPr="00FB4790" w:rsidRDefault="00FB4790" w:rsidP="008B1C02">
      <w:pPr>
        <w:pStyle w:val="ListParagraph"/>
        <w:numPr>
          <w:ilvl w:val="0"/>
          <w:numId w:val="72"/>
        </w:numPr>
        <w:shd w:val="clear" w:color="auto" w:fill="FFFFFF"/>
        <w:spacing w:before="0"/>
        <w:ind w:left="0" w:firstLine="720"/>
        <w:rPr>
          <w:rFonts w:eastAsia="Times New Roman" w:cs="Times New Roman"/>
        </w:rPr>
      </w:pPr>
      <w:r w:rsidRPr="00FB4790">
        <w:t>«Կառավարչական իրավահարաբերությունների կարգավորման մասին» օրենքի 5րդ հոդվածի 11-րդ մաս՝ «...</w:t>
      </w:r>
      <w:r w:rsidRPr="00FB4790">
        <w:rPr>
          <w:rFonts w:cs="Arial"/>
          <w:color w:val="333333"/>
        </w:rPr>
        <w:t>Պետական մարմնի, օրենսդրությամբ նախատեսված դեպքերում նաև ենթակա պետական մարմնի կարիքների համար գնումները կատարվում են «Գնումների մասին» Հայաստանի Հանրապետության օրենքով նախատեսված կարգով...»։</w:t>
      </w:r>
    </w:p>
    <w:p w14:paraId="67FA9358" w14:textId="0589F697" w:rsidR="00012117" w:rsidRPr="007E27EC" w:rsidRDefault="00012117" w:rsidP="00B54D2B">
      <w:pPr>
        <w:numPr>
          <w:ilvl w:val="0"/>
          <w:numId w:val="18"/>
        </w:numPr>
        <w:tabs>
          <w:tab w:val="left" w:pos="630"/>
        </w:tabs>
        <w:spacing w:before="0" w:after="160"/>
        <w:ind w:left="0" w:firstLine="720"/>
        <w:contextualSpacing/>
      </w:pPr>
      <w:r w:rsidRPr="007E27EC">
        <w:lastRenderedPageBreak/>
        <w:t xml:space="preserve">ՀՀ ֆինանսների և էկոնոմիկայի նախարարի 2007 թվականի հունվարի 9-ի № 5 հրամանի Հավելված № 16՝ «...«Ապրանքների և ծառայությունների ձեռքբերում» (420000) կատեգորիան ներառում է պետական մարմինների ընթացիկ գործունեության ընթացքում սպառվող ապրանքները և ծառայությունները: ... Ապրանքներն ու ծառայությունների ձեռքբերման ծախսերը գրանցվում են հետևյալ խմբերում ... «Պայմանագրային այլ ծառայությունների ձեռքբերում» (423000), ... «Ընթացիկ նորոգում և պահպանում (ծառայություններ և նյութեր)» (425000), ..։ </w:t>
      </w:r>
    </w:p>
    <w:p w14:paraId="12F37B00" w14:textId="75905EF1" w:rsidR="00012117" w:rsidRPr="007E27EC" w:rsidRDefault="00012117" w:rsidP="00012117">
      <w:pPr>
        <w:tabs>
          <w:tab w:val="left" w:pos="630"/>
        </w:tabs>
        <w:spacing w:before="0" w:after="160"/>
        <w:contextualSpacing/>
      </w:pPr>
      <w:r w:rsidRPr="007E27EC">
        <w:t>Պայմանագրային այլ ծառայություններն արտացոլվում են հետևյալ հաշիվներում. ... «Համակարգչային ծառայություններ» (423200), ... «Ընդհանուր բնույթի այլ ծառայություններ» (423900): Այս ծախսերն արտացոլվում  են հետևյալ ենթաանալիտիկ հաշիվներում</w:t>
      </w:r>
    </w:p>
    <w:p w14:paraId="21C27549" w14:textId="77777777" w:rsidR="00012117" w:rsidRPr="007E27EC" w:rsidRDefault="00012117" w:rsidP="00012117">
      <w:pPr>
        <w:tabs>
          <w:tab w:val="left" w:pos="630"/>
        </w:tabs>
        <w:spacing w:before="0" w:after="160"/>
        <w:ind w:left="720" w:firstLine="0"/>
        <w:contextualSpacing/>
        <w:rPr>
          <w:i/>
          <w:iCs w:val="0"/>
        </w:rPr>
      </w:pPr>
      <w:r w:rsidRPr="007E27EC">
        <w:rPr>
          <w:i/>
          <w:iCs w:val="0"/>
        </w:rPr>
        <w:t>423211՝ Ծրագրերի մշակման ծախսեր</w:t>
      </w:r>
    </w:p>
    <w:p w14:paraId="3C1A3388" w14:textId="77777777" w:rsidR="00012117" w:rsidRPr="007E27EC" w:rsidRDefault="00012117" w:rsidP="00012117">
      <w:pPr>
        <w:tabs>
          <w:tab w:val="left" w:pos="630"/>
        </w:tabs>
        <w:spacing w:before="0" w:after="160"/>
        <w:ind w:left="720" w:firstLine="0"/>
        <w:contextualSpacing/>
        <w:rPr>
          <w:i/>
          <w:iCs w:val="0"/>
        </w:rPr>
      </w:pPr>
      <w:r w:rsidRPr="007E27EC">
        <w:rPr>
          <w:i/>
          <w:iCs w:val="0"/>
        </w:rPr>
        <w:t>423221՝ Համակարգչային ծրագրային ծառայություններ</w:t>
      </w:r>
    </w:p>
    <w:p w14:paraId="5437C338" w14:textId="77777777" w:rsidR="00012117" w:rsidRPr="007E27EC" w:rsidRDefault="00012117" w:rsidP="00012117">
      <w:pPr>
        <w:tabs>
          <w:tab w:val="left" w:pos="630"/>
        </w:tabs>
        <w:spacing w:before="0" w:after="160"/>
        <w:ind w:left="720" w:firstLine="0"/>
        <w:contextualSpacing/>
        <w:rPr>
          <w:i/>
          <w:iCs w:val="0"/>
        </w:rPr>
      </w:pPr>
      <w:r w:rsidRPr="007E27EC">
        <w:rPr>
          <w:i/>
          <w:iCs w:val="0"/>
        </w:rPr>
        <w:t>423911՝ Ընդհանուր բնույթի այլ ծառայություններ...</w:t>
      </w:r>
    </w:p>
    <w:p w14:paraId="7A491AE0" w14:textId="77777777" w:rsidR="00012117" w:rsidRPr="007E27EC" w:rsidRDefault="00012117" w:rsidP="00012117">
      <w:pPr>
        <w:tabs>
          <w:tab w:val="left" w:pos="630"/>
        </w:tabs>
        <w:spacing w:before="0" w:after="160"/>
        <w:contextualSpacing/>
      </w:pPr>
      <w:r w:rsidRPr="007E27EC">
        <w:t>Հիմնական միջոցների պահպանման և ընթացիկ վերանորոգման ծախսերն արտացոլվում են հետևյալ հաշիվներում. «Շենքերի և կառույցների ընթացիկ նորոգում և պահպանում» (425100), «Մեքենաների և սարքավորումների ընթացիկ նորոգում և պահպանում» (425200): Այս խմբի համար կիրառվում են հետևյալ ենթաանալիտիկ հաշիվները.</w:t>
      </w:r>
    </w:p>
    <w:p w14:paraId="6198F3EA" w14:textId="77777777" w:rsidR="00012117" w:rsidRPr="007E27EC" w:rsidRDefault="00012117" w:rsidP="00012117">
      <w:pPr>
        <w:ind w:firstLine="0"/>
      </w:pPr>
      <w:r w:rsidRPr="007E27EC">
        <w:tab/>
        <w:t>Շենքերի և կառույցների ընթացիկ նորոգում և պահպանում</w:t>
      </w:r>
    </w:p>
    <w:p w14:paraId="43D2519E" w14:textId="77777777" w:rsidR="00012117" w:rsidRPr="007E27EC" w:rsidRDefault="00012117" w:rsidP="00012117">
      <w:pPr>
        <w:ind w:firstLine="0"/>
        <w:rPr>
          <w:i/>
          <w:iCs w:val="0"/>
        </w:rPr>
      </w:pPr>
      <w:r w:rsidRPr="007E27EC">
        <w:rPr>
          <w:i/>
          <w:iCs w:val="0"/>
        </w:rPr>
        <w:t>425111՝ Շենքերի և կառույցների ընթացիկ նորոգում և պահպանում</w:t>
      </w:r>
    </w:p>
    <w:p w14:paraId="7691ECAB" w14:textId="77777777" w:rsidR="00012117" w:rsidRPr="007E27EC" w:rsidRDefault="00012117" w:rsidP="00012117">
      <w:pPr>
        <w:ind w:firstLine="0"/>
        <w:rPr>
          <w:i/>
          <w:iCs w:val="0"/>
        </w:rPr>
      </w:pPr>
      <w:r w:rsidRPr="007E27EC">
        <w:rPr>
          <w:i/>
          <w:iCs w:val="0"/>
        </w:rPr>
        <w:t>425191՝ Այլ կառույցների ընթացիկ նորոգում և պահպանում</w:t>
      </w:r>
    </w:p>
    <w:p w14:paraId="573146E5" w14:textId="77777777" w:rsidR="00012117" w:rsidRPr="007E27EC" w:rsidRDefault="00012117" w:rsidP="00012117">
      <w:pPr>
        <w:ind w:firstLine="0"/>
      </w:pPr>
      <w:r w:rsidRPr="007E27EC">
        <w:tab/>
        <w:t>Մեքենաների և սարքավորումների ընթացիկ նորոգում և պահպանում</w:t>
      </w:r>
    </w:p>
    <w:p w14:paraId="187992E4" w14:textId="77777777" w:rsidR="00012117" w:rsidRPr="007E27EC" w:rsidRDefault="00012117" w:rsidP="00012117">
      <w:pPr>
        <w:ind w:firstLine="0"/>
        <w:rPr>
          <w:i/>
          <w:iCs w:val="0"/>
        </w:rPr>
      </w:pPr>
      <w:r w:rsidRPr="007E27EC">
        <w:rPr>
          <w:i/>
          <w:iCs w:val="0"/>
        </w:rPr>
        <w:t>425211՝ Տրանսպորտային սարքավորումների ընթացիկ նորոգում և պահպանում</w:t>
      </w:r>
    </w:p>
    <w:p w14:paraId="0B04E430" w14:textId="77777777" w:rsidR="00012117" w:rsidRPr="007E27EC" w:rsidRDefault="00012117" w:rsidP="00012117">
      <w:pPr>
        <w:ind w:firstLine="0"/>
        <w:rPr>
          <w:i/>
          <w:iCs w:val="0"/>
        </w:rPr>
      </w:pPr>
      <w:r w:rsidRPr="007E27EC">
        <w:rPr>
          <w:i/>
          <w:iCs w:val="0"/>
        </w:rPr>
        <w:t>425221՝ Գրասենյակային սարքերի և սարքավորումների ընթացիկ նորոգում և պահպանում</w:t>
      </w:r>
    </w:p>
    <w:p w14:paraId="55B2B11F" w14:textId="77777777" w:rsidR="00012117" w:rsidRPr="007E27EC" w:rsidRDefault="00012117" w:rsidP="00012117">
      <w:pPr>
        <w:ind w:firstLine="0"/>
        <w:rPr>
          <w:i/>
          <w:iCs w:val="0"/>
        </w:rPr>
      </w:pPr>
      <w:r w:rsidRPr="007E27EC">
        <w:rPr>
          <w:i/>
          <w:iCs w:val="0"/>
        </w:rPr>
        <w:t>425291՝ Այլ մեքենաների և սարքավորումների ընթացիկ նորոգում և պահպանում...»։</w:t>
      </w:r>
    </w:p>
    <w:p w14:paraId="4341C821" w14:textId="77777777" w:rsidR="00012117" w:rsidRPr="007E27EC" w:rsidRDefault="00012117" w:rsidP="00012117">
      <w:pPr>
        <w:ind w:firstLine="810"/>
        <w:rPr>
          <w:b/>
          <w:bCs w:val="0"/>
          <w:i/>
          <w:iCs w:val="0"/>
        </w:rPr>
      </w:pPr>
      <w:r w:rsidRPr="007E27EC">
        <w:rPr>
          <w:b/>
          <w:bCs w:val="0"/>
          <w:i/>
          <w:iCs w:val="0"/>
        </w:rPr>
        <w:t>Խեղեթյուրումները.</w:t>
      </w:r>
    </w:p>
    <w:p w14:paraId="4DA779F9" w14:textId="77777777" w:rsidR="00012117" w:rsidRPr="007E27EC" w:rsidRDefault="00012117" w:rsidP="00012117">
      <w:r w:rsidRPr="007E27EC">
        <w:t>ՀՀ 2025 թվականի պետական բյուջեի տարեկան կատարման Ձև Հ-2 հաշվետվությունում դասակարգման</w:t>
      </w:r>
      <w:r w:rsidRPr="007E27EC">
        <w:rPr>
          <w:b/>
          <w:bCs w:val="0"/>
        </w:rPr>
        <w:t xml:space="preserve"> </w:t>
      </w:r>
      <w:r w:rsidRPr="007E27EC">
        <w:t xml:space="preserve">խեղաթյուրմամբ են ներկայացված «Աշխատողների աշխատավարձեր և հավելավճարներ» (411100) տնտեսագիտական հոդվածի (ավել է ներկայացված 38,980.10 հազ. դրամով) և «Համակարգչային ծառայություններ» (423200)‚ «Ընդհանուր բնույթի այլ ծառայություններ» (423900)‚ «Շենքերի և կառույցների ընթացիկ նորոգում և պահպանում» (425100) և </w:t>
      </w:r>
      <w:r w:rsidRPr="007E27EC">
        <w:lastRenderedPageBreak/>
        <w:t>«Մեքենաների և սարքավորումների ընթացիկ նորոգում և պահպանում» (425200) տնտեսագիտական հոդվածների (պակաս են ներկայացված համապատասխանաբար 25,384.57 հազ. դրամ‚ 11,685.10 հազ. դրամ‚ 1,360.43 հազ. դրամ և 550.00 հազ. դրամ) «Դրամարկղային ծախս» և «Փաստացի ծախս» ցուցանիշները։</w:t>
      </w:r>
    </w:p>
    <w:p w14:paraId="2CFF1316" w14:textId="77777777" w:rsidR="00012117" w:rsidRPr="007E27EC" w:rsidRDefault="00012117" w:rsidP="00012117">
      <w:pPr>
        <w:rPr>
          <w:rFonts w:eastAsia="Times New Roman"/>
          <w:b/>
          <w:bCs w:val="0"/>
        </w:rPr>
      </w:pPr>
      <w:r w:rsidRPr="007E27EC">
        <w:rPr>
          <w:rFonts w:eastAsia="Times New Roman"/>
          <w:b/>
          <w:bCs w:val="0"/>
        </w:rPr>
        <w:t>Փաստերը‚ որոնց հիման վրա արձանագրվել է խեղաթյուրումը։</w:t>
      </w:r>
    </w:p>
    <w:p w14:paraId="508BED5C" w14:textId="7452BA1D" w:rsidR="00012117" w:rsidRPr="007E27EC" w:rsidRDefault="00012117" w:rsidP="00012117">
      <w:pPr>
        <w:ind w:firstLine="810"/>
      </w:pPr>
      <w:r w:rsidRPr="007E27EC">
        <w:t>Հաշվետու ժամանակաշրջանում վերոնշյալ միջոցառման շրջանակում</w:t>
      </w:r>
      <w:r w:rsidR="00FB4790">
        <w:t>‚</w:t>
      </w:r>
      <w:r w:rsidRPr="007E27EC">
        <w:t xml:space="preserve"> </w:t>
      </w:r>
      <w:r w:rsidR="00FB4790">
        <w:t>առանց «Գնումների մասին» օրենքով սահմանված ընթացակարգի</w:t>
      </w:r>
      <w:r w:rsidR="006B283D">
        <w:t>‚</w:t>
      </w:r>
      <w:r w:rsidR="00FB4790" w:rsidRPr="007E27EC">
        <w:t xml:space="preserve"> </w:t>
      </w:r>
      <w:r w:rsidRPr="007E27EC">
        <w:t xml:space="preserve">կնքվել են 27 «Ծառայությունների  վճարովի  մատուցման պայմանագրեր» որից՝ 10 պայմանագիր համակարգչային ծառայությունների մատուցման (տեսանկահանման և մոնտաժման ծառայություններ‚ համակարգչային ցանցի ադմինիստրատոր‚ պաշտոնական ինտերնետային կայքի տեխ.սպասարկում սերվերային համակարգերի կարգաբերման և սպասարկման ծառայություններ և այլն)‚ 13 պայմանագիր ընդհանուր բնույթի այլ ծառայությունների (փաստաթղթաշրջանառության և գործավարոթյան իրականացում‚ հավաքարար‚ էլեկտրիկ‚ հնոցապան և այլն)‚ 3 պայմանագիր շենքերի և կառույցների ընթացիկ նորոգման և պահպանման (շինարարական աշխատանքների կատարում) և մեկ պայմանագիր մեքենաների և սարքավորումների ընթացիկ նորոգման և պահպանման (վերելակ սպասարկող մեխանիկ)։ </w:t>
      </w:r>
    </w:p>
    <w:p w14:paraId="231DCF5F" w14:textId="77777777" w:rsidR="00012117" w:rsidRPr="007E27EC" w:rsidRDefault="00012117" w:rsidP="00012117">
      <w:r w:rsidRPr="007E27EC">
        <w:rPr>
          <w:rFonts w:cs="Arial"/>
          <w:b/>
        </w:rPr>
        <w:t xml:space="preserve"> </w:t>
      </w:r>
      <w:r w:rsidRPr="007E27EC">
        <w:t>2025 թվականի ընթացքում նշված պայմանագրերի շրջանակում ծախսված համապատասխանաբար 25,384.57 հազ. դրամը‚ 11,685.10 հազ. դրամը‚ 1,360.43 հազ. դրամը և 550.00 հազ. դրամը «Համակարգչային ծառայություններ» (423200)‚ «Ընդհանուր բնույթի այլ ծառայություններ» (423900)‚ «Շենքերի և կառույցների ընթացիկ նորոգում և պահպանում» (425100) և «Մեքենաների և սարքավորումների ընթացիկ նորոգում և պահպանում» (425200) տնտեսագիտական դասակարգման հոդվածներով դասակարգելու փոխարեն դասակարգվել են «Աշխատողների աշխատավարձեր և հավելավճարներ» (411100)</w:t>
      </w:r>
      <w:r w:rsidRPr="007E27EC">
        <w:rPr>
          <w:b/>
        </w:rPr>
        <w:t xml:space="preserve"> </w:t>
      </w:r>
      <w:r w:rsidRPr="007E27EC">
        <w:t>տնտեսագիտական դասակարգման հոդվածով</w:t>
      </w:r>
      <w:r w:rsidRPr="007E27EC">
        <w:rPr>
          <w:b/>
        </w:rPr>
        <w:t xml:space="preserve"> </w:t>
      </w:r>
      <w:r w:rsidRPr="007E27EC">
        <w:t>ինչը հանգեցրել է ՀՀ պետական բյուջեի տարեկան կատարման Ձև Հ-2 հաշվետվությունում նշված հոդվածներով «Դրամարկղային ծախս» և «Փաստացի ծախս» ցուցանիշների խեղաթյուրման նույն գումարների չափով։</w:t>
      </w:r>
    </w:p>
    <w:p w14:paraId="1BB0905F" w14:textId="6364E6A6" w:rsidR="00803671" w:rsidRPr="007E5540" w:rsidRDefault="004B562A" w:rsidP="00803671">
      <w:pPr>
        <w:pStyle w:val="BodyText"/>
        <w:ind w:firstLine="720"/>
        <w:jc w:val="both"/>
        <w:rPr>
          <w:rStyle w:val="Hyperlink"/>
          <w:noProof/>
          <w:lang w:val="hy-AM"/>
        </w:rPr>
      </w:pPr>
      <w:r>
        <w:rPr>
          <w:rFonts w:ascii="GHEA Grapalat" w:hAnsi="GHEA Grapalat"/>
          <w:b/>
          <w:lang w:val="hy-AM"/>
        </w:rPr>
        <w:t>Ե</w:t>
      </w:r>
      <w:r w:rsidR="00803671" w:rsidRPr="00347C3C">
        <w:rPr>
          <w:rFonts w:ascii="GHEA Grapalat" w:hAnsi="GHEA Grapalat"/>
          <w:b/>
          <w:lang w:val="hy-AM"/>
        </w:rPr>
        <w:t>զրակացության «</w:t>
      </w:r>
      <w:r w:rsidR="00803671">
        <w:rPr>
          <w:rFonts w:ascii="GHEA Grapalat" w:hAnsi="GHEA Grapalat"/>
          <w:b/>
          <w:lang w:val="hy-AM"/>
        </w:rPr>
        <w:t>7</w:t>
      </w:r>
      <w:r w:rsidR="00803671" w:rsidRPr="00347C3C">
        <w:rPr>
          <w:rFonts w:ascii="GHEA Grapalat" w:hAnsi="GHEA Grapalat"/>
          <w:b/>
          <w:lang w:val="hy-AM"/>
        </w:rPr>
        <w:t xml:space="preserve">. Խեղաթյուրումներ» բաժին կարելի է վերադառնալ հետևյալ հղմամբ` </w:t>
      </w:r>
      <w:r w:rsidR="00803671">
        <w:rPr>
          <w:rFonts w:ascii="GHEA Grapalat" w:hAnsi="GHEA Grapalat"/>
        </w:rPr>
        <w:fldChar w:fldCharType="begin"/>
      </w:r>
      <w:r w:rsidR="00962539" w:rsidRPr="00962539">
        <w:rPr>
          <w:rFonts w:ascii="GHEA Grapalat" w:hAnsi="GHEA Grapalat"/>
          <w:lang w:val="hy-AM"/>
        </w:rPr>
        <w:instrText>HYPERLINK  \l "_\«Աշխատողների_աշխատավարձեր_և_1"</w:instrText>
      </w:r>
      <w:r w:rsidR="00803671">
        <w:rPr>
          <w:rFonts w:ascii="GHEA Grapalat" w:hAnsi="GHEA Grapalat"/>
        </w:rPr>
        <w:fldChar w:fldCharType="separate"/>
      </w:r>
      <w:r w:rsidR="00803671" w:rsidRPr="00962539">
        <w:rPr>
          <w:rStyle w:val="Hyperlink"/>
          <w:rFonts w:ascii="GHEA Grapalat" w:hAnsi="GHEA Grapalat"/>
          <w:b/>
          <w:lang w:val="hy-AM"/>
        </w:rPr>
        <w:t>7.11.1</w:t>
      </w:r>
      <w:r w:rsidR="00803671" w:rsidRPr="00962539">
        <w:rPr>
          <w:rStyle w:val="Hyperlink"/>
          <w:rFonts w:ascii="GHEA Grapalat" w:hAnsi="GHEA Grapalat" w:cs="Arial"/>
          <w:b/>
          <w:lang w:val="hy-AM"/>
        </w:rPr>
        <w:t>։</w:t>
      </w:r>
    </w:p>
    <w:p w14:paraId="5913249D" w14:textId="5F9F4921" w:rsidR="00012117" w:rsidRDefault="00803671" w:rsidP="00803671">
      <w:pPr>
        <w:spacing w:before="0" w:after="160" w:line="259" w:lineRule="auto"/>
        <w:ind w:firstLine="0"/>
        <w:jc w:val="left"/>
      </w:pPr>
      <w:r>
        <w:rPr>
          <w:rFonts w:eastAsia="Calibri" w:cs="Times New Roman"/>
          <w:bCs w:val="0"/>
          <w:iCs w:val="0"/>
          <w:shd w:val="clear" w:color="auto" w:fill="auto"/>
          <w:lang w:val="ru-RU"/>
        </w:rPr>
        <w:fldChar w:fldCharType="end"/>
      </w:r>
    </w:p>
    <w:p w14:paraId="6E1C94AD" w14:textId="77777777" w:rsidR="00E501D9" w:rsidRDefault="00E501D9" w:rsidP="00012117">
      <w:pPr>
        <w:spacing w:before="0" w:after="160" w:line="259" w:lineRule="auto"/>
        <w:ind w:firstLine="0"/>
        <w:jc w:val="left"/>
        <w:sectPr w:rsidR="00E501D9" w:rsidSect="00012117">
          <w:headerReference w:type="default" r:id="rId13"/>
          <w:headerReference w:type="first" r:id="rId14"/>
          <w:pgSz w:w="11906" w:h="16838" w:code="9"/>
          <w:pgMar w:top="1310" w:right="1286" w:bottom="1310" w:left="1310" w:header="706" w:footer="706" w:gutter="0"/>
          <w:pgNumType w:start="1"/>
          <w:cols w:space="708"/>
          <w:titlePg/>
          <w:docGrid w:linePitch="360"/>
        </w:sectPr>
      </w:pPr>
    </w:p>
    <w:p w14:paraId="0D85DC2D" w14:textId="77777777" w:rsidR="00E501D9" w:rsidRPr="00CD3E46" w:rsidRDefault="00E501D9" w:rsidP="00CD3E46">
      <w:pPr>
        <w:pStyle w:val="Heading1"/>
        <w:keepNext w:val="0"/>
        <w:keepLines w:val="0"/>
        <w:ind w:left="357" w:hanging="357"/>
        <w:rPr>
          <w:color w:val="auto"/>
        </w:rPr>
      </w:pPr>
      <w:bookmarkStart w:id="188" w:name="_Toc230962977"/>
      <w:r w:rsidRPr="00CD3E46">
        <w:rPr>
          <w:color w:val="auto"/>
        </w:rPr>
        <w:lastRenderedPageBreak/>
        <w:t>ՀԱՎԵԼՎԱԾ 2</w:t>
      </w:r>
      <w:bookmarkEnd w:id="188"/>
    </w:p>
    <w:p w14:paraId="635C59ED" w14:textId="77777777" w:rsidR="00E501D9" w:rsidRPr="00F75AE1" w:rsidRDefault="00E501D9" w:rsidP="00E501D9">
      <w:pPr>
        <w:pStyle w:val="Title"/>
      </w:pPr>
      <w:r w:rsidRPr="00F75AE1">
        <w:t>Հաշվեքննության ենթարկված մարմինների մեկնաբանությունները և հաշվեքննողների արձագանքը</w:t>
      </w:r>
    </w:p>
    <w:tbl>
      <w:tblPr>
        <w:tblStyle w:val="TableGrid"/>
        <w:tblW w:w="14215" w:type="dxa"/>
        <w:tblLayout w:type="fixed"/>
        <w:tblLook w:val="04A0" w:firstRow="1" w:lastRow="0" w:firstColumn="1" w:lastColumn="0" w:noHBand="0" w:noVBand="1"/>
      </w:tblPr>
      <w:tblGrid>
        <w:gridCol w:w="4675"/>
        <w:gridCol w:w="4860"/>
        <w:gridCol w:w="4680"/>
      </w:tblGrid>
      <w:tr w:rsidR="00E501D9" w:rsidRPr="00490DFC" w14:paraId="526A2E49" w14:textId="77777777" w:rsidTr="00295278">
        <w:trPr>
          <w:trHeight w:val="404"/>
        </w:trPr>
        <w:tc>
          <w:tcPr>
            <w:tcW w:w="14215" w:type="dxa"/>
            <w:gridSpan w:val="3"/>
            <w:tcBorders>
              <w:top w:val="nil"/>
              <w:left w:val="nil"/>
              <w:bottom w:val="single" w:sz="4" w:space="0" w:color="auto"/>
              <w:right w:val="nil"/>
            </w:tcBorders>
          </w:tcPr>
          <w:p w14:paraId="7DB09E2D" w14:textId="77777777" w:rsidR="00E501D9" w:rsidRDefault="00E501D9" w:rsidP="00295278">
            <w:pPr>
              <w:jc w:val="left"/>
              <w:rPr>
                <w:b/>
                <w:bCs w:val="0"/>
              </w:rPr>
            </w:pPr>
            <w:r>
              <w:rPr>
                <w:b/>
              </w:rPr>
              <w:t>7.9.1.1</w:t>
            </w:r>
            <w:r w:rsidRPr="00F02B94">
              <w:rPr>
                <w:b/>
              </w:rPr>
              <w:t>«Ճանապարհային ցանցի բարելավում» ծրագրի (1049) «Տրանսպորտային օբյեկտների հիմնանորոգում» միջոցառում (1049-21002</w:t>
            </w:r>
            <w:r>
              <w:rPr>
                <w:b/>
              </w:rPr>
              <w:t>)</w:t>
            </w:r>
            <w:r>
              <w:t xml:space="preserve"> </w:t>
            </w:r>
            <w:r w:rsidRPr="00437E48">
              <w:rPr>
                <w:b/>
              </w:rPr>
              <w:t>տն</w:t>
            </w:r>
            <w:r w:rsidRPr="00F02B94">
              <w:rPr>
                <w:b/>
              </w:rPr>
              <w:t>տեսագիտական դասակարգման «Շենքերի և շինությունների կապիտալ վերանորոգում» հոդվածի (511300)դրամարկղային ծախսի‚ փաստացի ծախսի‚ կրեդիտորական և դեբիտորական պարտքերի գումարի խեղաթյուրումները</w:t>
            </w:r>
          </w:p>
          <w:p w14:paraId="7BB10DC5" w14:textId="77777777" w:rsidR="00E501D9" w:rsidRDefault="00E501D9" w:rsidP="00295278">
            <w:pPr>
              <w:rPr>
                <w:b/>
                <w:bCs w:val="0"/>
              </w:rPr>
            </w:pPr>
            <w:r>
              <w:rPr>
                <w:b/>
              </w:rPr>
              <w:t xml:space="preserve">Կատարող՝ </w:t>
            </w:r>
            <w:r w:rsidRPr="00764D7F">
              <w:rPr>
                <w:b/>
              </w:rPr>
              <w:t>ՀՀ տարածքային կառավարման և ենթակառուցվածքների նախարարությ</w:t>
            </w:r>
            <w:r>
              <w:rPr>
                <w:b/>
              </w:rPr>
              <w:t>ուն</w:t>
            </w:r>
          </w:p>
        </w:tc>
      </w:tr>
      <w:tr w:rsidR="00295278" w:rsidRPr="00490DFC" w14:paraId="2C860B8E"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4E7E79C4" w14:textId="77777777" w:rsidR="00E501D9" w:rsidRPr="00764D7F" w:rsidRDefault="00E501D9" w:rsidP="00295278">
            <w:pPr>
              <w:jc w:val="center"/>
              <w:rPr>
                <w:b/>
                <w:bCs w:val="0"/>
              </w:rPr>
            </w:pPr>
            <w:r w:rsidRPr="00764D7F">
              <w:rPr>
                <w:b/>
              </w:rPr>
              <w:t>Հաշվեքննության արձանագրումը</w:t>
            </w:r>
          </w:p>
        </w:tc>
        <w:tc>
          <w:tcPr>
            <w:tcW w:w="4860" w:type="dxa"/>
            <w:tcBorders>
              <w:top w:val="single" w:sz="4" w:space="0" w:color="auto"/>
              <w:left w:val="single" w:sz="4" w:space="0" w:color="auto"/>
              <w:bottom w:val="single" w:sz="4" w:space="0" w:color="auto"/>
              <w:right w:val="single" w:sz="4" w:space="0" w:color="auto"/>
            </w:tcBorders>
          </w:tcPr>
          <w:p w14:paraId="65122679" w14:textId="77777777" w:rsidR="00E501D9" w:rsidRPr="00764D7F" w:rsidRDefault="00E501D9" w:rsidP="00295278">
            <w:pPr>
              <w:jc w:val="center"/>
              <w:rPr>
                <w:b/>
                <w:bCs w:val="0"/>
              </w:rPr>
            </w:pPr>
            <w:r w:rsidRPr="00764D7F">
              <w:rPr>
                <w:b/>
              </w:rPr>
              <w:t xml:space="preserve">Հաշվեքննության ենթակա մարմնի </w:t>
            </w:r>
            <w:r>
              <w:rPr>
                <w:b/>
              </w:rPr>
              <w:t>մ</w:t>
            </w:r>
            <w:r w:rsidRPr="00764D7F">
              <w:rPr>
                <w:b/>
              </w:rPr>
              <w:t>եկնաբանությունը</w:t>
            </w:r>
          </w:p>
        </w:tc>
        <w:tc>
          <w:tcPr>
            <w:tcW w:w="4680" w:type="dxa"/>
            <w:tcBorders>
              <w:top w:val="single" w:sz="4" w:space="0" w:color="auto"/>
              <w:left w:val="single" w:sz="4" w:space="0" w:color="auto"/>
              <w:bottom w:val="single" w:sz="4" w:space="0" w:color="auto"/>
              <w:right w:val="single" w:sz="4" w:space="0" w:color="auto"/>
            </w:tcBorders>
          </w:tcPr>
          <w:p w14:paraId="045ADABC" w14:textId="77777777" w:rsidR="00E501D9" w:rsidRPr="00764D7F" w:rsidRDefault="00E501D9" w:rsidP="00295278">
            <w:pPr>
              <w:jc w:val="center"/>
              <w:rPr>
                <w:b/>
                <w:bCs w:val="0"/>
              </w:rPr>
            </w:pPr>
            <w:r w:rsidRPr="00764D7F">
              <w:rPr>
                <w:b/>
              </w:rPr>
              <w:t>Հաշվեքննողների արձագանքը</w:t>
            </w:r>
          </w:p>
        </w:tc>
      </w:tr>
      <w:tr w:rsidR="00295278" w:rsidRPr="00490DFC" w14:paraId="011BCA37"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2D761556" w14:textId="77777777" w:rsidR="00E501D9" w:rsidRPr="00764D7F" w:rsidRDefault="00E501D9" w:rsidP="00295278">
            <w:pPr>
              <w:jc w:val="left"/>
            </w:pPr>
            <w:r w:rsidRPr="00764D7F">
              <w:t>1) Պայմանագրով սահմանված ժամկետում աշխատանքները չեն ավարտվել‚ սակայն Պատվիրատուն չի հաշվարկել և Կապալառուին վճարվող գումարների հետ չի հաշվանցել պայմանիագրով սահմանված տույժերը ինչը 10.10.2025թ դրությամբ (ավարտի օր) կազմում է 21‚783.22 հազ. դրամ։</w:t>
            </w:r>
          </w:p>
        </w:tc>
        <w:tc>
          <w:tcPr>
            <w:tcW w:w="4860" w:type="dxa"/>
            <w:tcBorders>
              <w:top w:val="single" w:sz="4" w:space="0" w:color="auto"/>
              <w:left w:val="single" w:sz="4" w:space="0" w:color="auto"/>
              <w:bottom w:val="single" w:sz="4" w:space="0" w:color="auto"/>
              <w:right w:val="single" w:sz="4" w:space="0" w:color="auto"/>
            </w:tcBorders>
          </w:tcPr>
          <w:p w14:paraId="261D5A69" w14:textId="77777777" w:rsidR="00E501D9" w:rsidRPr="00764D7F" w:rsidRDefault="00E501D9" w:rsidP="00295278">
            <w:pPr>
              <w:jc w:val="left"/>
            </w:pPr>
            <w:r w:rsidRPr="00764D7F">
              <w:t xml:space="preserve">Ծովագյուղի ՃՇՇ» ՍՊԸ-ի հետ կնքված թիվ ՏԿԵՆ-ՀԲՄԱՇՁԲ-2023/31Շ պայմանագրով իրականացվող Սևանի տրանսպորտային հանգույցի հիմնանորոգման աշխատանքների ժամանակին չկատարումը պայմանավորված է եղել հուլիս-օգոստոս ամիսներին տուրիստական սեզոնի ընթացքում տվյալ տեղամասում </w:t>
            </w:r>
            <w:r w:rsidRPr="00764D7F">
              <w:lastRenderedPageBreak/>
              <w:t xml:space="preserve">առաջացող խցանումներից զերծ մնալու նպատակով Պատվիրատուի առաջարկով աշխատանքների ժամանակավոր դադարեցմամբ, որի հետևանքով աշխատանքների կատարումը ձգձգվել է, և արդեն նոյեմբեր-դեկտեմբեր ամիսներին այդ տարածաշրջանում հնարավոր չի եղել իրականացնել ասֆալտապատման աշխատանքներ՝ ոչ բարենպաստ եղանակային պայմաններից ելնելով։ Արդյունքում, հիմք ընդունելով ՀՀ քաղաքաշինության կոմիտեի նախագահի 2022 թվականի դեկտեմբերի 12-ի թիվ 28-Ն հրամանով հաստատված ՀՀՇՆ 32-01-2022 «Ավտոմոբիլային ճանապարհներ» Հայաստանի Հանրապետության շինարարական նորմերի 462-րդ կետի պահանջները, համաձայն որի՝ օրգանական կապակցանյութերով ամրացված գրունտներից հիմքերն ու ծածկերը թույլատրվում է տեղադրել չոր </w:t>
            </w:r>
            <w:r w:rsidRPr="00764D7F">
              <w:lastRenderedPageBreak/>
              <w:t>եղանակին, օդի 100C-ից բարձր ջերմաստիճանի պայմաններում, թիվ ՏԿԵՆ-ՀԲՄԱՇՁԲ-2023/31Շ պայմանագրով նախատեսված աշխատանքների 2024 թվականի դեկտեմբերի 1-ի դրությամբ չկատարված մասը տեղափոխվել է 2025 թվական և ՀՀ կառավարության 12.12.2024թ</w:t>
            </w:r>
            <w:r w:rsidRPr="00764D7F">
              <w:rPr>
                <w:rFonts w:ascii="MS Mincho" w:eastAsia="MS Mincho" w:hAnsi="MS Mincho" w:cs="MS Mincho" w:hint="eastAsia"/>
              </w:rPr>
              <w:t>․</w:t>
            </w:r>
            <w:r w:rsidRPr="00764D7F">
              <w:t xml:space="preserve"> թիվ 1978-Ն որոշմամբ N ՏԿԵՆ-ՀԲՄԱՇՁԲ-2023/31Շ պայմանագրի շրջանակներում 2024 թվականի աշխատանքների համար սահմանված, սակայն չօգտագործված գումարը նվազեցվել է: </w:t>
            </w:r>
          </w:p>
          <w:p w14:paraId="4F2243A3" w14:textId="77777777" w:rsidR="00E501D9" w:rsidRPr="00764D7F" w:rsidRDefault="00E501D9" w:rsidP="00295278">
            <w:pPr>
              <w:jc w:val="left"/>
            </w:pPr>
            <w:r w:rsidRPr="00764D7F">
              <w:t xml:space="preserve">Միաժամանակ, հաշվի առնելով, որ N ՏԿԵՆ-ՀԲՄԱՇՁԲ-2023/31Շ պայմանագրի ժամկետը լրացել է 23.08.2024թ.-ին, իսկ 2024 թվականին չկատարված աշխատանքները 2025 թվականին իրականացնելու համար ՀՀ կառավարության 05.06.2025թ. թիվ 727-Ն որոշմամբ հատկացված ֆինանսական միջոցների շրջանակներում «Ծովագյուղի </w:t>
            </w:r>
            <w:r w:rsidRPr="00764D7F">
              <w:lastRenderedPageBreak/>
              <w:t xml:space="preserve">ՃՇՇ» ՍՊԸ-ի հետ 2025 թվականի օգոստոսի 19-ին կնքվել է թիվ 8 համաձայնագիրը, ինչպես նաև այն, որ «Գնումների մասին» ՀՀ օրենքի 15-րդ հոդվածի 7-րդ մասի համաձայն՝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 հետևաբար նկատի ունենալով վերը նշվածը և ղեկավարվելով ՀՀ քաղաքացիական օրենսգրքի 421 և 422 հոդվածների պահանջներով՝ 2023 թվականի օգոստոսի 30-ին կնքված N ՏԿԵՆ-ՀԲՄԱՇՁԲ-2023/31Շ պայմանագրի 6.2-րդ կետով նախատեսված տույժերը հաշվարկվել են 2024 թվականի օգոստոսի 24-ից մինչև 2024 թվականի դեկտեմբերի 1-ը և 2025 թվականի օգոստոսի 19-ին կնքված թիվ 8 </w:t>
            </w:r>
            <w:r w:rsidRPr="00764D7F">
              <w:lastRenderedPageBreak/>
              <w:t>համաձայնագիրը ուժի մեջ մտնելու օրվանից մինչև աշխատանքների արդյունքներն ամբողջությամբ պատվիրատուին հանձնելու օրը։</w:t>
            </w:r>
          </w:p>
        </w:tc>
        <w:tc>
          <w:tcPr>
            <w:tcW w:w="4680" w:type="dxa"/>
            <w:tcBorders>
              <w:top w:val="single" w:sz="4" w:space="0" w:color="auto"/>
              <w:left w:val="single" w:sz="4" w:space="0" w:color="auto"/>
              <w:bottom w:val="single" w:sz="4" w:space="0" w:color="auto"/>
              <w:right w:val="single" w:sz="4" w:space="0" w:color="auto"/>
            </w:tcBorders>
          </w:tcPr>
          <w:p w14:paraId="7089A7B8" w14:textId="77777777" w:rsidR="00E501D9" w:rsidRDefault="00E501D9" w:rsidP="008B1C02">
            <w:pPr>
              <w:pStyle w:val="ListParagraph"/>
              <w:numPr>
                <w:ilvl w:val="0"/>
                <w:numId w:val="77"/>
              </w:numPr>
              <w:spacing w:before="0"/>
              <w:ind w:left="-18" w:firstLine="270"/>
              <w:jc w:val="left"/>
            </w:pPr>
            <w:r w:rsidRPr="00A70CEE">
              <w:lastRenderedPageBreak/>
              <w:t xml:space="preserve">Աշխատանքները հուլիս-օգոստոս ամիսներին ժամանակավոր դադարեցնելու Պատվիրատուի առաջարկի </w:t>
            </w:r>
            <w:r>
              <w:t>ինչպես նաև այդ աշխատանքների դադարեցման ապացույցներ հաշվեքննությանը չեն ներկայացվել։ Բ</w:t>
            </w:r>
            <w:r w:rsidRPr="00A70CEE">
              <w:t xml:space="preserve">ացակայում են շինարարության վարման մատյանում դադարեցման և վերսկսման մասին </w:t>
            </w:r>
            <w:r w:rsidRPr="00A70CEE">
              <w:lastRenderedPageBreak/>
              <w:t xml:space="preserve">նշումներ‚ </w:t>
            </w:r>
            <w:r>
              <w:t xml:space="preserve">կապալառուին‚ </w:t>
            </w:r>
            <w:r w:rsidRPr="00A70CEE">
              <w:t>հեղինակային հսկողություն և որակի տեխնիկական հսկողություն իրականացնող ընկերություններին ուղղված ծանուցումներ‚ շինարարական կազմակերպությունից դադարեցված շինարարական օբյեկտի հանձնման-ընդունման ակտեր` օբյեկտի տեխնիկական վիճակի մասին նշումով  և այլն</w:t>
            </w:r>
            <w:r>
              <w:t>։ Հ</w:t>
            </w:r>
            <w:r w:rsidRPr="00A70CEE">
              <w:t>ետևաբար ՀՀ քաղաքացիական օրենսգրքի 421 և 422 հոդվածները տվյալ դեպքում կիրառելի չեն։</w:t>
            </w:r>
          </w:p>
          <w:p w14:paraId="6BF42013" w14:textId="77777777" w:rsidR="00E501D9" w:rsidRDefault="00E501D9" w:rsidP="008B1C02">
            <w:pPr>
              <w:pStyle w:val="ListParagraph"/>
              <w:numPr>
                <w:ilvl w:val="0"/>
                <w:numId w:val="77"/>
              </w:numPr>
              <w:spacing w:before="0"/>
              <w:ind w:left="-18" w:firstLine="270"/>
              <w:jc w:val="left"/>
            </w:pPr>
            <w:r w:rsidRPr="00A70CEE">
              <w:t xml:space="preserve">Պայմանագրի 29.07.2024 թվականին կնքված Համաձայնագիր № 4-ով սահմանված աշխատանքների օրացուցային գրաֆիկը որևէ համաձայնագրով չի չեղարկվել և չի փոփոխվել։ </w:t>
            </w:r>
          </w:p>
          <w:p w14:paraId="0F7F57D7" w14:textId="77777777" w:rsidR="00E501D9" w:rsidRDefault="00E501D9" w:rsidP="008B1C02">
            <w:pPr>
              <w:pStyle w:val="ListParagraph"/>
              <w:numPr>
                <w:ilvl w:val="0"/>
                <w:numId w:val="77"/>
              </w:numPr>
              <w:spacing w:before="0"/>
              <w:ind w:left="-18" w:firstLine="270"/>
              <w:jc w:val="left"/>
            </w:pPr>
            <w:r w:rsidRPr="00A70CEE">
              <w:t xml:space="preserve">ՀՀ քաղաքաշինության կոմիտեի նախագահի 2022 թվականի դեկտեմբերի 12-ի № 28-Ն հրամանի </w:t>
            </w:r>
            <w:r w:rsidRPr="00A70CEE">
              <w:lastRenderedPageBreak/>
              <w:t>հավելվածի 462-րդ կետը ընդգրկված է հիշյալ հրամանի 14-րդ բաժնում, որն այդ հրամանում լրացվել է ՀՀ քաղաքաշինության կոմիտեի նախագահի 03</w:t>
            </w:r>
            <w:r w:rsidRPr="00A70CEE">
              <w:rPr>
                <w:rFonts w:ascii="Microsoft JhengHei" w:eastAsia="Microsoft JhengHei" w:hAnsi="Microsoft JhengHei" w:cs="Microsoft JhengHei" w:hint="eastAsia"/>
              </w:rPr>
              <w:t>․</w:t>
            </w:r>
            <w:r w:rsidRPr="00A70CEE">
              <w:t>02</w:t>
            </w:r>
            <w:r w:rsidRPr="00A70CEE">
              <w:rPr>
                <w:rFonts w:ascii="Microsoft JhengHei" w:eastAsia="Microsoft JhengHei" w:hAnsi="Microsoft JhengHei" w:cs="Microsoft JhengHei" w:hint="eastAsia"/>
              </w:rPr>
              <w:t>․</w:t>
            </w:r>
            <w:r w:rsidRPr="00A70CEE">
              <w:t>2025թ</w:t>
            </w:r>
            <w:r w:rsidRPr="00A70CEE">
              <w:rPr>
                <w:rFonts w:ascii="Microsoft JhengHei" w:eastAsia="Microsoft JhengHei" w:hAnsi="Microsoft JhengHei" w:cs="Microsoft JhengHei" w:hint="eastAsia"/>
              </w:rPr>
              <w:t>․</w:t>
            </w:r>
            <w:r w:rsidRPr="00A70CEE">
              <w:t xml:space="preserve"> № 04-Ն հրամանով և ուժի մեջ է մտել 20</w:t>
            </w:r>
            <w:r w:rsidRPr="00A70CEE">
              <w:rPr>
                <w:rFonts w:ascii="Microsoft JhengHei" w:eastAsia="Microsoft JhengHei" w:hAnsi="Microsoft JhengHei" w:cs="Microsoft JhengHei" w:hint="eastAsia"/>
              </w:rPr>
              <w:t>․</w:t>
            </w:r>
            <w:r w:rsidRPr="00A70CEE">
              <w:t>02</w:t>
            </w:r>
            <w:r w:rsidRPr="00A70CEE">
              <w:rPr>
                <w:rFonts w:ascii="Microsoft JhengHei" w:eastAsia="Microsoft JhengHei" w:hAnsi="Microsoft JhengHei" w:cs="Microsoft JhengHei" w:hint="eastAsia"/>
              </w:rPr>
              <w:t>․</w:t>
            </w:r>
            <w:r w:rsidRPr="00A70CEE">
              <w:t>2025թ</w:t>
            </w:r>
            <w:r w:rsidRPr="00A70CEE">
              <w:rPr>
                <w:rFonts w:ascii="Microsoft JhengHei" w:eastAsia="Microsoft JhengHei" w:hAnsi="Microsoft JhengHei" w:cs="Microsoft JhengHei" w:hint="eastAsia"/>
              </w:rPr>
              <w:t>․</w:t>
            </w:r>
            <w:r w:rsidRPr="00A70CEE">
              <w:t>-ին։ Այդ հրամանի 4-րդ կետով սահմանվել է, որ՝ սույն հրամանի պահանջները չեն տարածվում մինչև սույն հրամանն ուժի մեջ մտնելն սկսված և դեռևս չավարտված քաղաքաշինական ծրագրերի գնման գործընթացների, ինչպես նաև կնքված և գործող պայմանագրերի վրա‚ հետևաբար այդ պահանջները չեն տարածվում 2023 թվականին կնքված և գործող ՏԿԵՆ-ՀԲՄԱՇՁԲ-2023/31Շ պայմանագրի վրա։</w:t>
            </w:r>
          </w:p>
          <w:p w14:paraId="23598BFA" w14:textId="77777777" w:rsidR="00E501D9" w:rsidRDefault="00E501D9" w:rsidP="008B1C02">
            <w:pPr>
              <w:pStyle w:val="ListParagraph"/>
              <w:numPr>
                <w:ilvl w:val="0"/>
                <w:numId w:val="77"/>
              </w:numPr>
              <w:spacing w:before="0"/>
              <w:ind w:left="-18" w:firstLine="270"/>
              <w:jc w:val="left"/>
            </w:pPr>
            <w:r w:rsidRPr="00A70CEE">
              <w:t xml:space="preserve">Համաձայն «Հանրային հատվածի կազմակերպությունների հաշվապահական հաշվառման մասին» </w:t>
            </w:r>
            <w:r w:rsidRPr="00A70CEE">
              <w:lastRenderedPageBreak/>
              <w:t>օրենքի 10-րդ հոդվածի 3-րդ մասի՝ «...Կազմակերպությունը պետք է պատրաստի իր ֆինանսական հաշվետվությունները (բացառությամբ դրամական հոսքերի մասին տեղեկատվության)՝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w:t>
            </w:r>
          </w:p>
          <w:p w14:paraId="3D5BCA7D" w14:textId="77777777" w:rsidR="00E501D9" w:rsidRPr="00A70CEE" w:rsidRDefault="00E501D9" w:rsidP="008B1C02">
            <w:pPr>
              <w:pStyle w:val="ListParagraph"/>
              <w:numPr>
                <w:ilvl w:val="0"/>
                <w:numId w:val="77"/>
              </w:numPr>
              <w:spacing w:before="0"/>
              <w:ind w:left="-18" w:firstLine="270"/>
              <w:jc w:val="left"/>
            </w:pPr>
            <w:r w:rsidRPr="00A70CEE">
              <w:t xml:space="preserve">Համաձայն ՀՀ կառավարության 2017 թվականի մայիսի 4-ի № 526-Ն որոշման Հավելված № 1-ի </w:t>
            </w:r>
          </w:p>
          <w:p w14:paraId="057400FE" w14:textId="77777777" w:rsidR="00E501D9" w:rsidRPr="00A70CEE" w:rsidRDefault="00E501D9" w:rsidP="00295278">
            <w:r>
              <w:t xml:space="preserve">- </w:t>
            </w:r>
            <w:r w:rsidRPr="00A70CEE">
              <w:t xml:space="preserve">57-րդ կետի՝ «...Պայմանագրի կողմերից անկախ գործոնների ազդեցությամբ պայմանագրի փոփոխման յուրաքանչյուր դեպք </w:t>
            </w:r>
            <w:r w:rsidRPr="00A70CEE">
              <w:lastRenderedPageBreak/>
              <w:t>սահմանում է Հայաստանի Հանրապետության կառավարությունը...»‚ ինչը տվյալ դեպքում բացակայում է։</w:t>
            </w:r>
          </w:p>
          <w:p w14:paraId="4E56D31C" w14:textId="77777777" w:rsidR="00E501D9" w:rsidRPr="00A70CEE" w:rsidRDefault="00E501D9" w:rsidP="00295278">
            <w:pPr>
              <w:jc w:val="left"/>
            </w:pPr>
            <w:r>
              <w:t xml:space="preserve">- </w:t>
            </w:r>
            <w:r w:rsidRPr="00A70CEE">
              <w:t xml:space="preserve">57.1 կետի՝ «...Յուրաքանչյուր առանձին դեպքում, հիմնավորելով պայմանագրի կատարման և (կամ) կառավարման առանձնահատկությունը, պատվիրատուն կարող է պայմանագրով նախատեսված ... աշխատանքների կատարման .... ընթացքում դիմել Հայաստանի Հանրապետության կառավարությանը (սահմանված կարգով ներկայացնելով համապատասխան Հայաստանի Հանրապետության կառավարության որոշման նախագիծ)` հայցելով վերջինիս թույլտվությունը պայմանագրում սույն կարգի 56-րդ կետով նախատեսված պայմաններից տարբերվող պայմաններ սահմանելու կամ սահմանված պայմանները </w:t>
            </w:r>
            <w:r w:rsidRPr="00A70CEE">
              <w:lastRenderedPageBreak/>
              <w:t>չկիրառելու համար: Այս դեպքում, Հայաստանի Հանրապետության կառավարությունը, հաշվի առնելով պայմանագրի կատարման և (կամ) կառավարման առանձնահատկությունը, կարող է իր որոշմամբ թույլատրել սահմանել պայմանագրում սույն կարգի 56-րդ կետով նախատեսված պայմաններից տարբերվող պայմաններ կամ չկիրառել սահմանված պայմանները...»:</w:t>
            </w:r>
          </w:p>
          <w:p w14:paraId="73EDB3E8" w14:textId="77777777" w:rsidR="00E501D9" w:rsidRPr="00A70CEE" w:rsidRDefault="00E501D9" w:rsidP="00295278">
            <w:pPr>
              <w:jc w:val="left"/>
            </w:pPr>
            <w:r w:rsidRPr="00A70CEE">
              <w:t>Այսպիսով‚ Պատվիրատուն ՀՀ կառավարությունից չի հայցել ՀՀ կառավարության 04.05.2017թ № 526-Ն որոշման Հավելվածի 56-րդ կետի 4-րդ ենթակետով սահմանված պայմանից տարբերվող պայման սահմանելու կամ սահմանված պայմանները չկիրառելու թույլտվություն հետևաբար պայմանագրով սահմանված պատասխանատվության միջոցները ենթակա են կիրառման։</w:t>
            </w:r>
          </w:p>
        </w:tc>
      </w:tr>
      <w:tr w:rsidR="00295278" w:rsidRPr="00490DFC" w14:paraId="02F711BC"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22294812" w14:textId="77777777" w:rsidR="00E501D9" w:rsidRPr="00764D7F" w:rsidRDefault="00E501D9" w:rsidP="00295278">
            <w:pPr>
              <w:jc w:val="left"/>
            </w:pPr>
            <w:r w:rsidRPr="00764D7F">
              <w:lastRenderedPageBreak/>
              <w:t>2) Հաշվետու ժամանակաշրջանում հիմնարկի՝ համապատասխան փաստաթղթերով (պայմանագրի կամ դրա մի մասի կատարման արդյունքների հանձնման-ընդունման արձանագրություններ) ձևակերպված իրական ծախսերը կազմել է 1,084,872.12 հազ. դրամ‚ սակայն Ձև Հ-2 հաշվետվությամբ այն ներկայացվել է 1,088,219.73 հազ. դրամ։ Արդյունքում «Փաստացի ծախս» ցուցանիշը խեղաթյուրվել է (ավել է ցույց տրվել) 3,347.61 հազ. դրամով։</w:t>
            </w:r>
          </w:p>
          <w:p w14:paraId="24BE94D6" w14:textId="77777777" w:rsidR="00E501D9" w:rsidRPr="00764D7F" w:rsidRDefault="00E501D9" w:rsidP="00295278">
            <w:pPr>
              <w:jc w:val="left"/>
            </w:pPr>
            <w:r w:rsidRPr="00764D7F">
              <w:t>Հաշվեքննողների կողմից կատարված տարեվերջի կրեդիտորական պարտքի ցուցանիշի վերահաշվարկով այն կազմել է 68‚090.67 դրամ, մինչդեռ Ձև Հ 4 հաշվետվությամբ ներկայացված է 71,438.28 հազ. դրամ‚ կամ խեղաթյուրված (ավել) 3,347.61 հազ. դրամով։</w:t>
            </w:r>
          </w:p>
        </w:tc>
        <w:tc>
          <w:tcPr>
            <w:tcW w:w="4860" w:type="dxa"/>
            <w:tcBorders>
              <w:top w:val="single" w:sz="4" w:space="0" w:color="auto"/>
              <w:left w:val="single" w:sz="4" w:space="0" w:color="auto"/>
              <w:bottom w:val="single" w:sz="4" w:space="0" w:color="auto"/>
              <w:right w:val="single" w:sz="4" w:space="0" w:color="auto"/>
            </w:tcBorders>
          </w:tcPr>
          <w:p w14:paraId="3E60A0DC" w14:textId="77777777" w:rsidR="00E501D9" w:rsidRPr="00764D7F" w:rsidRDefault="00E501D9" w:rsidP="00295278">
            <w:pPr>
              <w:jc w:val="left"/>
            </w:pPr>
            <w:r w:rsidRPr="00764D7F">
              <w:t>Ինչպես և նշվել է Հաշվեքննողի մեկնաբանությունում, հաշվետու ժամանակաշրջանում՝ համապատասխան փաստաթղթերով (պայմանագրի կամ դրա մի մասի կատարման արդյունքների հանձնման-ընդունման արձանագրություններ) ձևակերպված իրական ծախսերը կազմել են 1,084,872.12 հազ. դրամ, սակայն նկատի չի առնվել այն  հանգամանքը, որ «Փաստացի ծախս» ցուցանիշը իր մեջ ներառում է հիշարար օրդերի միջոցով իրականացվող ծախսերը ևս, որոնք հանդիսանում են նախորդ տարիների չվճարված գումարներ, ինչի արդյունքում էլ «Փասացի ծախս»-ը կազմել է 1,088,219.73 հազ. դրամ, հետևաբար որևէ խեղաթյուրում առկա չէ։</w:t>
            </w:r>
          </w:p>
        </w:tc>
        <w:tc>
          <w:tcPr>
            <w:tcW w:w="4680" w:type="dxa"/>
            <w:tcBorders>
              <w:top w:val="single" w:sz="4" w:space="0" w:color="auto"/>
              <w:left w:val="single" w:sz="4" w:space="0" w:color="auto"/>
              <w:bottom w:val="single" w:sz="4" w:space="0" w:color="auto"/>
              <w:right w:val="single" w:sz="4" w:space="0" w:color="auto"/>
            </w:tcBorders>
          </w:tcPr>
          <w:p w14:paraId="1C07E237" w14:textId="77777777" w:rsidR="00E501D9" w:rsidRPr="00690ACE" w:rsidRDefault="00E501D9" w:rsidP="00295278">
            <w:pPr>
              <w:tabs>
                <w:tab w:val="left" w:pos="1134"/>
              </w:tabs>
              <w:ind w:firstLine="336"/>
              <w:contextualSpacing/>
              <w:jc w:val="left"/>
            </w:pPr>
            <w:r w:rsidRPr="00690ACE">
              <w:rPr>
                <w:rFonts w:eastAsia="Times New Roman" w:cs="Arial"/>
                <w:color w:val="333333"/>
              </w:rPr>
              <w:t xml:space="preserve">Համաձայն </w:t>
            </w:r>
            <w:r w:rsidRPr="00690ACE">
              <w:t>«Հանրային հատվածի կազմակերպությունների հաշվապահական հաշվառման մասին» օրենքի 10-րդ հոդվածի 3-րդ մասի</w:t>
            </w:r>
            <w:r>
              <w:t>՝</w:t>
            </w:r>
            <w:r w:rsidRPr="00690ACE">
              <w:t xml:space="preserve"> «...Կազմակերպությունը պետք է պատրաստի իր ֆինանսական հաշվետվությունները (</w:t>
            </w:r>
            <w:r>
              <w:t>…</w:t>
            </w:r>
            <w:r w:rsidRPr="00690ACE">
              <w:t xml:space="preserve">)՝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757E224E" w14:textId="77777777" w:rsidR="00E501D9" w:rsidRPr="00690ACE" w:rsidRDefault="00E501D9" w:rsidP="00295278">
            <w:pPr>
              <w:shd w:val="clear" w:color="auto" w:fill="FFFFFF"/>
              <w:ind w:firstLine="375"/>
              <w:jc w:val="left"/>
              <w:rPr>
                <w:rFonts w:eastAsia="Times New Roman" w:cs="Arial"/>
                <w:color w:val="333333"/>
              </w:rPr>
            </w:pPr>
            <w:r w:rsidRPr="00690ACE">
              <w:rPr>
                <w:rFonts w:eastAsia="Times New Roman" w:cs="Arial"/>
                <w:color w:val="333333"/>
              </w:rPr>
              <w:t>Մեկնաբանությամբ ներկայացված «ն</w:t>
            </w:r>
            <w:r w:rsidRPr="00690ACE">
              <w:t xml:space="preserve">ախորդ տարիների չվճարված գումարները» հաշվետու տարում վճարելն ու փաստացի ծախսերին վերագրելն ինքնին ապացուցում է </w:t>
            </w:r>
            <w:r w:rsidRPr="00690ACE">
              <w:lastRenderedPageBreak/>
              <w:t>նշված ծախսերի այդ չափով խեղաթյուրված լինելու փաստը։</w:t>
            </w:r>
          </w:p>
        </w:tc>
      </w:tr>
      <w:tr w:rsidR="00E501D9" w:rsidRPr="00490DFC" w14:paraId="2704F996" w14:textId="77777777" w:rsidTr="00295278">
        <w:trPr>
          <w:trHeight w:val="404"/>
        </w:trPr>
        <w:tc>
          <w:tcPr>
            <w:tcW w:w="14215" w:type="dxa"/>
            <w:gridSpan w:val="3"/>
            <w:tcBorders>
              <w:top w:val="single" w:sz="4" w:space="0" w:color="auto"/>
              <w:left w:val="nil"/>
              <w:bottom w:val="single" w:sz="4" w:space="0" w:color="auto"/>
              <w:right w:val="nil"/>
            </w:tcBorders>
          </w:tcPr>
          <w:p w14:paraId="5B701577" w14:textId="77777777" w:rsidR="00E501D9" w:rsidRDefault="00E501D9" w:rsidP="00295278">
            <w:pPr>
              <w:rPr>
                <w:b/>
                <w:bCs w:val="0"/>
              </w:rPr>
            </w:pPr>
          </w:p>
          <w:p w14:paraId="75F44A99" w14:textId="77777777" w:rsidR="00E501D9" w:rsidRDefault="00E501D9" w:rsidP="00295278">
            <w:pPr>
              <w:rPr>
                <w:b/>
                <w:bCs w:val="0"/>
              </w:rPr>
            </w:pPr>
            <w:r>
              <w:rPr>
                <w:b/>
              </w:rPr>
              <w:t>7.9.3.1</w:t>
            </w:r>
            <w:r w:rsidRPr="009F50A5">
              <w:rPr>
                <w:b/>
              </w:rPr>
              <w:t>«Ճանապարհային ցանցի բարելավում» ծրագրի (1049) «Միջպետական և հանրապետական նշանակության ավտոճանապարհների միջին նորոգում» միջոցառում՝ (1049-21020)</w:t>
            </w:r>
            <w:r>
              <w:t xml:space="preserve"> </w:t>
            </w:r>
            <w:r>
              <w:rPr>
                <w:b/>
              </w:rPr>
              <w:t>տ</w:t>
            </w:r>
            <w:r w:rsidRPr="009F50A5">
              <w:rPr>
                <w:b/>
              </w:rPr>
              <w:t>նտեսագիտական դասակարգման «Շենքեր և շինությունների կապիտալ վերանորոգում» (511300) և «Շենքերի և կառույցների ընթացիկ նորոգում և պահպանում» (425100) հոդվածներով դասակարգման խեղաթյուրումը.</w:t>
            </w:r>
          </w:p>
          <w:p w14:paraId="37DED4A8" w14:textId="77777777" w:rsidR="00E501D9" w:rsidRDefault="00E501D9" w:rsidP="00295278">
            <w:pPr>
              <w:rPr>
                <w:b/>
                <w:bCs w:val="0"/>
              </w:rPr>
            </w:pPr>
            <w:r>
              <w:rPr>
                <w:b/>
              </w:rPr>
              <w:t xml:space="preserve">Կատարող՝ </w:t>
            </w:r>
            <w:r w:rsidRPr="009F50A5">
              <w:rPr>
                <w:b/>
              </w:rPr>
              <w:t>ՀՀ տարածքային կառավարման և ենթակառուցվածքների նախարարությ</w:t>
            </w:r>
            <w:r>
              <w:rPr>
                <w:b/>
              </w:rPr>
              <w:t>ու</w:t>
            </w:r>
            <w:r w:rsidRPr="009F50A5">
              <w:rPr>
                <w:b/>
              </w:rPr>
              <w:t>ն</w:t>
            </w:r>
          </w:p>
          <w:p w14:paraId="7A90FB48" w14:textId="77777777" w:rsidR="00E501D9" w:rsidRDefault="00E501D9" w:rsidP="00295278">
            <w:pPr>
              <w:rPr>
                <w:b/>
                <w:bCs w:val="0"/>
              </w:rPr>
            </w:pPr>
          </w:p>
        </w:tc>
      </w:tr>
      <w:tr w:rsidR="00295278" w:rsidRPr="00490DFC" w14:paraId="0FB30D53"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04E7AFDC" w14:textId="77777777" w:rsidR="00E501D9" w:rsidRPr="009F50A5" w:rsidRDefault="00E501D9" w:rsidP="00295278">
            <w:pPr>
              <w:jc w:val="left"/>
              <w:rPr>
                <w:b/>
                <w:bCs w:val="0"/>
              </w:rPr>
            </w:pPr>
            <w:r w:rsidRPr="009F50A5">
              <w:rPr>
                <w:b/>
              </w:rPr>
              <w:t>Հաշվեքննության արձանագրումը</w:t>
            </w:r>
          </w:p>
        </w:tc>
        <w:tc>
          <w:tcPr>
            <w:tcW w:w="4860" w:type="dxa"/>
            <w:tcBorders>
              <w:top w:val="single" w:sz="4" w:space="0" w:color="auto"/>
              <w:left w:val="single" w:sz="4" w:space="0" w:color="auto"/>
              <w:bottom w:val="single" w:sz="4" w:space="0" w:color="auto"/>
              <w:right w:val="single" w:sz="4" w:space="0" w:color="auto"/>
            </w:tcBorders>
          </w:tcPr>
          <w:p w14:paraId="47523F85" w14:textId="77777777" w:rsidR="00E501D9" w:rsidRPr="009F50A5" w:rsidRDefault="00E501D9" w:rsidP="00295278">
            <w:pPr>
              <w:jc w:val="left"/>
              <w:rPr>
                <w:b/>
                <w:bCs w:val="0"/>
              </w:rPr>
            </w:pPr>
            <w:r w:rsidRPr="009F50A5">
              <w:rPr>
                <w:b/>
              </w:rPr>
              <w:t xml:space="preserve">Հաշվեքննության ենթակա մարմնի </w:t>
            </w:r>
            <w:r>
              <w:rPr>
                <w:b/>
              </w:rPr>
              <w:t>մ</w:t>
            </w:r>
            <w:r w:rsidRPr="009F50A5">
              <w:rPr>
                <w:b/>
              </w:rPr>
              <w:t>եկնաբանությունը</w:t>
            </w:r>
          </w:p>
        </w:tc>
        <w:tc>
          <w:tcPr>
            <w:tcW w:w="4680" w:type="dxa"/>
            <w:tcBorders>
              <w:top w:val="single" w:sz="4" w:space="0" w:color="auto"/>
              <w:left w:val="single" w:sz="4" w:space="0" w:color="auto"/>
              <w:bottom w:val="single" w:sz="4" w:space="0" w:color="auto"/>
              <w:right w:val="single" w:sz="4" w:space="0" w:color="auto"/>
            </w:tcBorders>
          </w:tcPr>
          <w:p w14:paraId="395BBECA" w14:textId="77777777" w:rsidR="00E501D9" w:rsidRPr="009F50A5" w:rsidRDefault="00E501D9" w:rsidP="00295278">
            <w:pPr>
              <w:jc w:val="left"/>
              <w:rPr>
                <w:b/>
                <w:bCs w:val="0"/>
              </w:rPr>
            </w:pPr>
            <w:r w:rsidRPr="009F50A5">
              <w:rPr>
                <w:b/>
              </w:rPr>
              <w:t>Հաշվեքննողների արձագանքը</w:t>
            </w:r>
          </w:p>
        </w:tc>
      </w:tr>
      <w:tr w:rsidR="00295278" w:rsidRPr="00490DFC" w14:paraId="673FF6D9"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6312D6A2" w14:textId="77777777" w:rsidR="00E501D9" w:rsidRPr="009F50A5" w:rsidRDefault="00E501D9" w:rsidP="00295278">
            <w:pPr>
              <w:ind w:firstLine="810"/>
              <w:jc w:val="left"/>
            </w:pPr>
            <w:r w:rsidRPr="009F50A5">
              <w:t xml:space="preserve">Հաշվետու ժամանակաշրջանում վերոնշյալ միջոցառման շրջանակում կնքված պայմանագրերով նախատեսվել և իրականացվել են </w:t>
            </w:r>
            <w:r w:rsidRPr="009F50A5">
              <w:rPr>
                <w:rFonts w:cs="GHEA Grapalat"/>
              </w:rPr>
              <w:t>ճանապարհի</w:t>
            </w:r>
            <w:r w:rsidRPr="009F50A5">
              <w:rPr>
                <w:rFonts w:cs="Arial"/>
              </w:rPr>
              <w:t xml:space="preserve"> </w:t>
            </w:r>
            <w:r w:rsidRPr="009F50A5">
              <w:rPr>
                <w:rFonts w:cs="GHEA Grapalat"/>
              </w:rPr>
              <w:t>պատվածքի</w:t>
            </w:r>
            <w:r w:rsidRPr="009F50A5">
              <w:rPr>
                <w:rFonts w:cs="Arial"/>
              </w:rPr>
              <w:t xml:space="preserve"> </w:t>
            </w:r>
            <w:r w:rsidRPr="009F50A5">
              <w:rPr>
                <w:rFonts w:cs="GHEA Grapalat"/>
              </w:rPr>
              <w:t>մաշվող</w:t>
            </w:r>
            <w:r w:rsidRPr="009F50A5">
              <w:rPr>
                <w:rFonts w:cs="Arial"/>
              </w:rPr>
              <w:t xml:space="preserve"> </w:t>
            </w:r>
            <w:r w:rsidRPr="009F50A5">
              <w:rPr>
                <w:rFonts w:cs="GHEA Grapalat"/>
              </w:rPr>
              <w:t>վերին</w:t>
            </w:r>
            <w:r w:rsidRPr="009F50A5">
              <w:rPr>
                <w:rFonts w:cs="Arial"/>
              </w:rPr>
              <w:t xml:space="preserve"> շերտի փոխման աշխատանքներ‚ որը</w:t>
            </w:r>
            <w:r w:rsidRPr="009F50A5">
              <w:t xml:space="preserve"> չի երկարացնում ճանապարհի օգտակար ծառայության ժամկետը</w:t>
            </w:r>
            <w:r w:rsidRPr="009F50A5">
              <w:rPr>
                <w:rFonts w:cs="Arial"/>
                <w:b/>
              </w:rPr>
              <w:t xml:space="preserve"> </w:t>
            </w:r>
            <w:r w:rsidRPr="009F50A5">
              <w:rPr>
                <w:rFonts w:cs="Arial"/>
              </w:rPr>
              <w:t>և պարբերաբար պետք է իրականացվի‚ որպեսզի</w:t>
            </w:r>
            <w:r w:rsidRPr="009F50A5">
              <w:rPr>
                <w:rFonts w:cs="Arial"/>
                <w:b/>
              </w:rPr>
              <w:t xml:space="preserve"> </w:t>
            </w:r>
            <w:r w:rsidRPr="009F50A5">
              <w:t xml:space="preserve">կարողանան նախատեսված </w:t>
            </w:r>
            <w:r w:rsidRPr="009F50A5">
              <w:lastRenderedPageBreak/>
              <w:t>ծառայության ժամկետում օգտագործել ճանապարհը։</w:t>
            </w:r>
          </w:p>
          <w:p w14:paraId="64C0E881" w14:textId="77777777" w:rsidR="00E501D9" w:rsidRPr="009F50A5" w:rsidRDefault="00E501D9" w:rsidP="00295278">
            <w:pPr>
              <w:jc w:val="left"/>
            </w:pPr>
            <w:r w:rsidRPr="009F50A5">
              <w:rPr>
                <w:rFonts w:cs="Arial"/>
                <w:b/>
              </w:rPr>
              <w:t xml:space="preserve"> </w:t>
            </w:r>
            <w:r w:rsidRPr="009F50A5">
              <w:t>2025 թվականի ընթացքում վերոնշյալ միջոցառման համար ծախսված 8,337,347.26</w:t>
            </w:r>
            <w:r w:rsidRPr="009F50A5">
              <w:rPr>
                <w:rFonts w:eastAsia="Times New Roman" w:cs="Times New Roman"/>
              </w:rPr>
              <w:t xml:space="preserve"> </w:t>
            </w:r>
            <w:r w:rsidRPr="009F50A5">
              <w:t>հազ. դրամը (425100) «Շենքերի և կառույցների ընթացիկ նորոգում և պահպանում» տնտեսագիտական դասակարգման հոդվածով դասակարգելու փոխարեն դասակարգվել է (511300)</w:t>
            </w:r>
            <w:r w:rsidRPr="009F50A5">
              <w:rPr>
                <w:b/>
              </w:rPr>
              <w:t xml:space="preserve"> </w:t>
            </w:r>
            <w:r w:rsidRPr="009F50A5">
              <w:t>«Շենքերի և շինությունների կապիտալ վերանորոգում» տնտեսագիտական դասակարգման հոդվածով</w:t>
            </w:r>
            <w:r w:rsidRPr="009F50A5">
              <w:rPr>
                <w:b/>
              </w:rPr>
              <w:t xml:space="preserve"> </w:t>
            </w:r>
            <w:r w:rsidRPr="009F50A5">
              <w:t>ինչը հանգեցրել է ՀՀ պետական բյուջեի տարեկան կատարման Ձև Հ-2 հաշվետվությունում նշված հոդվածներով «Դրամարկղային ծախս» ցուցանիշի խեղաթյուրման 8,337,347.26</w:t>
            </w:r>
            <w:r w:rsidRPr="009F50A5">
              <w:rPr>
                <w:rFonts w:eastAsia="Times New Roman" w:cs="Times New Roman"/>
              </w:rPr>
              <w:t xml:space="preserve"> </w:t>
            </w:r>
            <w:r w:rsidRPr="009F50A5">
              <w:t>հազարական դրամով։</w:t>
            </w:r>
          </w:p>
          <w:p w14:paraId="57A48D08" w14:textId="77777777" w:rsidR="00E501D9" w:rsidRPr="009F50A5" w:rsidRDefault="00E501D9" w:rsidP="00295278">
            <w:pPr>
              <w:jc w:val="left"/>
              <w:rPr>
                <w:rFonts w:eastAsia="Times New Roman"/>
              </w:rPr>
            </w:pPr>
            <w:r w:rsidRPr="009F50A5">
              <w:t xml:space="preserve">Բյուջետային դասակարգման կիրառման կարգը չպահպանելու պատճառով Ձև Հ-2 և Ձև Հ-4 </w:t>
            </w:r>
            <w:r w:rsidRPr="009F50A5">
              <w:lastRenderedPageBreak/>
              <w:t>հաշվետվություններում խեղաթյուրվել են նաև նույն գործարքների հետ կապված (511300)</w:t>
            </w:r>
            <w:r w:rsidRPr="009F50A5">
              <w:rPr>
                <w:b/>
              </w:rPr>
              <w:t xml:space="preserve"> </w:t>
            </w:r>
            <w:r w:rsidRPr="009F50A5">
              <w:t>«Շենքերի և շինությունների կապիտալ վերանորոգում» և (425100) «Շենքերի և կառույցների ընթացիկ նորոգում և պահպանում» տնտեսագիտական դասակարգման հոդվածներով</w:t>
            </w:r>
            <w:r w:rsidRPr="009F50A5">
              <w:rPr>
                <w:b/>
              </w:rPr>
              <w:t xml:space="preserve"> </w:t>
            </w:r>
            <w:r w:rsidRPr="009F50A5">
              <w:t xml:space="preserve">փաստացի ծախսի և կրեդիտորական պարտքերի տարեսկզբի ցուցանիշները համապատասխանաբար 8,277‚944.92 </w:t>
            </w:r>
            <w:r w:rsidRPr="009F50A5">
              <w:rPr>
                <w:rFonts w:eastAsia="Times New Roman"/>
              </w:rPr>
              <w:t>հազ. դրամով և 59,502.35 հազ. դրամով։</w:t>
            </w:r>
          </w:p>
          <w:p w14:paraId="5EC34286" w14:textId="77777777" w:rsidR="00E501D9" w:rsidRPr="009F50A5" w:rsidRDefault="00E501D9" w:rsidP="00295278">
            <w:pPr>
              <w:jc w:val="left"/>
              <w:rPr>
                <w:b/>
                <w:bCs w:val="0"/>
              </w:rPr>
            </w:pPr>
          </w:p>
        </w:tc>
        <w:tc>
          <w:tcPr>
            <w:tcW w:w="4860" w:type="dxa"/>
            <w:tcBorders>
              <w:top w:val="single" w:sz="4" w:space="0" w:color="auto"/>
              <w:left w:val="single" w:sz="4" w:space="0" w:color="auto"/>
              <w:bottom w:val="single" w:sz="4" w:space="0" w:color="auto"/>
              <w:right w:val="single" w:sz="4" w:space="0" w:color="auto"/>
            </w:tcBorders>
          </w:tcPr>
          <w:p w14:paraId="03DBE7A0" w14:textId="77777777" w:rsidR="00E501D9" w:rsidRPr="009F50A5" w:rsidRDefault="00E501D9" w:rsidP="00295278">
            <w:pPr>
              <w:jc w:val="left"/>
            </w:pPr>
            <w:r w:rsidRPr="009F50A5">
              <w:lastRenderedPageBreak/>
              <w:t xml:space="preserve">Ավտոճանապարհների միջին նորոգման աշխատանքները մինչև 2022 թվականը ընդգրկվել են ՀՀ պետական բյուջեի  1049 ծրագրի 11001 միջոցառման «1.2 Պարբերական պահպանում (միջին նորոգում)» ենթակետում, իսկ ֆինանսական միջոցները նախատեսվել են (425100) «Շենքերի և կառույցների ընթացիկ նորոգում և պահպանում» տնտեսագիտական դասակարգման </w:t>
            </w:r>
            <w:r w:rsidRPr="009F50A5">
              <w:lastRenderedPageBreak/>
              <w:t>հոդվածով։ ՀՀ վարչապետի 2022թ</w:t>
            </w:r>
            <w:r w:rsidRPr="009F50A5">
              <w:rPr>
                <w:rFonts w:ascii="Microsoft JhengHei" w:eastAsia="Microsoft JhengHei" w:hAnsi="Microsoft JhengHei" w:cs="Microsoft JhengHei" w:hint="eastAsia"/>
              </w:rPr>
              <w:t>․</w:t>
            </w:r>
            <w:r w:rsidRPr="009F50A5">
              <w:t xml:space="preserve"> հուլիսի 29-ի թիվ 02/16.10/24057-2022 հանձնարարականի հիման վրա քննարկվել է միջին նորոգման աշխատանքների գծով կատարվող ծախսերը որպես կապիտալ ծախս ճանաչելու հնարավորությունը։ ՀՀ վարչապետի հանձնարարականի կատարումն ապահովելու նպատակով, հիմք ընդունելով իրավասու մարմինների հետ տեղի ունեցած բազմաթիվ քննարկումների արդյունքները, հաշվի առնելով  Հայաստանի Հանրապետության հանրային հատվածի հաշվապահական հաշվառման ստանդարտների 11-րդ՝ «Հիմնական միջոցներ» բաժնի կարգավորումները, միջին նորոգման աշխատանքները դիտարկվել են որպես կապիտալ ծախս և  «Հայաստանի Հանրապետության 2023 թվականի պետական բյուջեի մասին» օրենքով, որպես նոր միջոցառոււմ </w:t>
            </w:r>
            <w:r w:rsidRPr="009F50A5">
              <w:lastRenderedPageBreak/>
              <w:t xml:space="preserve">ներառվել են  տվյալ տարվա՝ ՀՀ պետական բյուջեի 1049 ծրագրում 21020 դասիչով,  իսկ ֆինանսական միջոցները նախատեսվել են (511300) «Շենքերի և շինությունների կապիտալ վերանորոգում» տնտեսագիտական դասակարգման հոդվածով,  հետևաբար հաջորդ տարիներին  և այդ թվում է՝ «Հայաստանի Հանրապետության 2025 թվականի պետական բյուջեի մասին» օրենքում ավտոճանապարհների  միջին նորոգման աշխատանքների համար նախատեսված ֆինանսական միջոցները 511300) «Շենքերի և շինությունների կապիտալ վերանորոգում» տնտեսագիտական դասակարգման հոդվածով ներառվել են Հայաստանի Հանրապետության 2025 թվականի </w:t>
            </w:r>
            <w:r w:rsidRPr="009F50A5">
              <w:lastRenderedPageBreak/>
              <w:t>պետական բյուջեի 1049 ծրագրի 21020 դասիչով միջոցառման ներքո։</w:t>
            </w:r>
          </w:p>
          <w:p w14:paraId="2651898B" w14:textId="77777777" w:rsidR="00E501D9" w:rsidRPr="009F50A5" w:rsidRDefault="00E501D9" w:rsidP="00295278">
            <w:pPr>
              <w:jc w:val="left"/>
            </w:pPr>
            <w:r w:rsidRPr="009F50A5">
              <w:t>Ի կատարումն «Հայաստանի Հանրապետության 2025 թվականի պետական բյուջեի մասին» օրենքում պահանջների՝ 2025 թվականի ընթացքում վերոնշյալ միջոցառման համար ծախսերը կատարվել են (511300) «Շենքերի և շինությունների կապիտալ վերանորոգում» տնտեսագիտական դասակարգման հոդվածով։</w:t>
            </w:r>
          </w:p>
        </w:tc>
        <w:tc>
          <w:tcPr>
            <w:tcW w:w="4680" w:type="dxa"/>
            <w:tcBorders>
              <w:top w:val="single" w:sz="4" w:space="0" w:color="auto"/>
              <w:left w:val="single" w:sz="4" w:space="0" w:color="auto"/>
              <w:bottom w:val="single" w:sz="4" w:space="0" w:color="auto"/>
              <w:right w:val="single" w:sz="4" w:space="0" w:color="auto"/>
            </w:tcBorders>
          </w:tcPr>
          <w:p w14:paraId="2116579D" w14:textId="77777777" w:rsidR="00E501D9" w:rsidRPr="002835FF" w:rsidRDefault="00E501D9" w:rsidP="00295278">
            <w:pPr>
              <w:jc w:val="left"/>
              <w:rPr>
                <w:rFonts w:eastAsia="Times New Roman"/>
                <w:iCs w:val="0"/>
              </w:rPr>
            </w:pPr>
            <w:r w:rsidRPr="002835FF">
              <w:rPr>
                <w:rFonts w:eastAsia="Times New Roman" w:cs="Arial"/>
              </w:rPr>
              <w:lastRenderedPageBreak/>
              <w:t xml:space="preserve">Ճանապարհների միջին նորոգման աշխատանքները չեն երկարացնում </w:t>
            </w:r>
            <w:r w:rsidRPr="002835FF">
              <w:t>ճանապարհի օգտակար ծառայության ժամկետը և չեն ավելացնում նրա հզորությունը‚ քանի որ համաձայն՝</w:t>
            </w:r>
            <w:r w:rsidRPr="002835FF" w:rsidDel="002A0FBC">
              <w:rPr>
                <w:rFonts w:eastAsia="Times New Roman"/>
              </w:rPr>
              <w:t xml:space="preserve"> </w:t>
            </w:r>
          </w:p>
          <w:p w14:paraId="712BEBC3" w14:textId="77777777" w:rsidR="00E501D9" w:rsidRPr="002835FF" w:rsidRDefault="00E501D9" w:rsidP="008B1C02">
            <w:pPr>
              <w:pStyle w:val="ListParagraph"/>
              <w:numPr>
                <w:ilvl w:val="0"/>
                <w:numId w:val="34"/>
              </w:numPr>
              <w:autoSpaceDE w:val="0"/>
              <w:autoSpaceDN w:val="0"/>
              <w:adjustRightInd w:val="0"/>
              <w:spacing w:before="0"/>
              <w:jc w:val="left"/>
              <w:rPr>
                <w:rFonts w:cs="Times New Roman"/>
                <w:bCs w:val="0"/>
                <w:iCs w:val="0"/>
              </w:rPr>
            </w:pPr>
            <w:r w:rsidRPr="002835FF">
              <w:rPr>
                <w:rFonts w:cs="Arial"/>
              </w:rPr>
              <w:t xml:space="preserve">ՀՀ քաղաքաշինության կոմիտեի նախագահի 2022 թվականի դեկտեմբերի 12-ի № 28-Ն հրամանի Հավելվածի 267-րդ </w:t>
            </w:r>
            <w:r w:rsidRPr="002835FF">
              <w:rPr>
                <w:rFonts w:cs="Arial"/>
              </w:rPr>
              <w:lastRenderedPageBreak/>
              <w:t>կետի՝ «...</w:t>
            </w:r>
            <w:r w:rsidRPr="002835FF">
              <w:rPr>
                <w:rFonts w:cs="Times New Roman"/>
              </w:rPr>
              <w:t>Ըստ նշանակության ճանապարհային պատվածքի շերտերը դասակարգվում են`</w:t>
            </w:r>
          </w:p>
          <w:p w14:paraId="3D008DDA" w14:textId="77777777" w:rsidR="00E501D9" w:rsidRPr="002835FF" w:rsidRDefault="00E501D9" w:rsidP="00295278">
            <w:pPr>
              <w:pStyle w:val="ListParagraph"/>
              <w:numPr>
                <w:ilvl w:val="3"/>
                <w:numId w:val="17"/>
              </w:numPr>
              <w:tabs>
                <w:tab w:val="left" w:pos="1080"/>
                <w:tab w:val="left" w:pos="1260"/>
              </w:tabs>
              <w:autoSpaceDE w:val="0"/>
              <w:autoSpaceDN w:val="0"/>
              <w:adjustRightInd w:val="0"/>
              <w:spacing w:before="0"/>
              <w:ind w:left="720" w:firstLine="0"/>
              <w:jc w:val="left"/>
              <w:rPr>
                <w:rFonts w:cs="Times New Roman"/>
                <w:bCs w:val="0"/>
                <w:iCs w:val="0"/>
              </w:rPr>
            </w:pPr>
            <w:r w:rsidRPr="002835FF">
              <w:rPr>
                <w:rFonts w:cs="Times New Roman"/>
              </w:rPr>
              <w:t>մաշման շերտ,</w:t>
            </w:r>
          </w:p>
          <w:p w14:paraId="594EC154" w14:textId="77777777" w:rsidR="00E501D9" w:rsidRPr="002835FF" w:rsidRDefault="00E501D9" w:rsidP="00295278">
            <w:pPr>
              <w:pStyle w:val="ListParagraph"/>
              <w:numPr>
                <w:ilvl w:val="3"/>
                <w:numId w:val="17"/>
              </w:numPr>
              <w:tabs>
                <w:tab w:val="left" w:pos="1080"/>
                <w:tab w:val="left" w:pos="1260"/>
              </w:tabs>
              <w:autoSpaceDE w:val="0"/>
              <w:autoSpaceDN w:val="0"/>
              <w:adjustRightInd w:val="0"/>
              <w:spacing w:before="0"/>
              <w:ind w:left="90" w:firstLine="630"/>
              <w:jc w:val="left"/>
              <w:rPr>
                <w:rFonts w:cs="Times New Roman"/>
                <w:bCs w:val="0"/>
                <w:iCs w:val="0"/>
              </w:rPr>
            </w:pPr>
            <w:r w:rsidRPr="002835FF">
              <w:rPr>
                <w:rFonts w:cs="Times New Roman"/>
              </w:rPr>
              <w:t>ծածկի շերտեր (մեկ կամ մի քանի),</w:t>
            </w:r>
          </w:p>
          <w:p w14:paraId="3D5BAB40" w14:textId="77777777" w:rsidR="00E501D9" w:rsidRPr="002835FF" w:rsidRDefault="00E501D9" w:rsidP="00295278">
            <w:pPr>
              <w:pStyle w:val="ListParagraph"/>
              <w:numPr>
                <w:ilvl w:val="3"/>
                <w:numId w:val="17"/>
              </w:numPr>
              <w:tabs>
                <w:tab w:val="left" w:pos="1080"/>
                <w:tab w:val="left" w:pos="1260"/>
              </w:tabs>
              <w:autoSpaceDE w:val="0"/>
              <w:autoSpaceDN w:val="0"/>
              <w:adjustRightInd w:val="0"/>
              <w:spacing w:before="0"/>
              <w:ind w:left="90" w:firstLine="630"/>
              <w:jc w:val="left"/>
              <w:rPr>
                <w:rFonts w:cs="Times New Roman"/>
                <w:bCs w:val="0"/>
                <w:iCs w:val="0"/>
              </w:rPr>
            </w:pPr>
            <w:r w:rsidRPr="002835FF">
              <w:rPr>
                <w:rFonts w:cs="Times New Roman"/>
              </w:rPr>
              <w:t>հիմքի շերտեր (մեկ կամ մի քանի),</w:t>
            </w:r>
          </w:p>
          <w:p w14:paraId="00C59A22" w14:textId="77777777" w:rsidR="00E501D9" w:rsidRPr="002835FF" w:rsidRDefault="00E501D9" w:rsidP="00295278">
            <w:pPr>
              <w:pStyle w:val="ListParagraph"/>
              <w:numPr>
                <w:ilvl w:val="3"/>
                <w:numId w:val="17"/>
              </w:numPr>
              <w:tabs>
                <w:tab w:val="left" w:pos="1080"/>
                <w:tab w:val="left" w:pos="1170"/>
              </w:tabs>
              <w:autoSpaceDE w:val="0"/>
              <w:autoSpaceDN w:val="0"/>
              <w:adjustRightInd w:val="0"/>
              <w:spacing w:before="0"/>
              <w:ind w:left="0" w:firstLine="720"/>
              <w:jc w:val="left"/>
              <w:rPr>
                <w:rFonts w:cs="Times New Roman"/>
                <w:bCs w:val="0"/>
                <w:iCs w:val="0"/>
              </w:rPr>
            </w:pPr>
            <w:r w:rsidRPr="002835FF">
              <w:rPr>
                <w:rFonts w:cs="Times New Roman"/>
              </w:rPr>
              <w:t xml:space="preserve">հիմքի լրացուցիչ շերտ (սառնակայունության, դրենիրացման (ծծանցման) </w:t>
            </w:r>
          </w:p>
          <w:p w14:paraId="37B6C2B3" w14:textId="77777777" w:rsidR="00E501D9" w:rsidRPr="002835FF" w:rsidRDefault="00E501D9" w:rsidP="00295278">
            <w:pPr>
              <w:pStyle w:val="ListParagraph"/>
              <w:tabs>
                <w:tab w:val="left" w:pos="1080"/>
                <w:tab w:val="left" w:pos="1170"/>
              </w:tabs>
              <w:autoSpaceDE w:val="0"/>
              <w:autoSpaceDN w:val="0"/>
              <w:adjustRightInd w:val="0"/>
              <w:jc w:val="left"/>
              <w:rPr>
                <w:rFonts w:cs="Times New Roman"/>
                <w:bCs w:val="0"/>
                <w:iCs w:val="0"/>
              </w:rPr>
            </w:pPr>
            <w:r w:rsidRPr="002835FF">
              <w:rPr>
                <w:rFonts w:cs="Times New Roman"/>
              </w:rPr>
              <w:t xml:space="preserve"> կամ հարթեցման):...»</w:t>
            </w:r>
          </w:p>
          <w:p w14:paraId="79581747" w14:textId="77777777" w:rsidR="00E501D9" w:rsidRPr="002835FF" w:rsidRDefault="00E501D9" w:rsidP="008B1C02">
            <w:pPr>
              <w:pStyle w:val="ListParagraph"/>
              <w:numPr>
                <w:ilvl w:val="0"/>
                <w:numId w:val="34"/>
              </w:numPr>
              <w:shd w:val="clear" w:color="auto" w:fill="FFFFFF"/>
              <w:tabs>
                <w:tab w:val="left" w:pos="720"/>
                <w:tab w:val="left" w:pos="1170"/>
              </w:tabs>
              <w:spacing w:before="0"/>
              <w:jc w:val="left"/>
              <w:rPr>
                <w:rFonts w:eastAsia="Times New Roman" w:cs="Arial"/>
                <w:iCs w:val="0"/>
              </w:rPr>
            </w:pPr>
            <w:r w:rsidRPr="002835FF">
              <w:rPr>
                <w:rFonts w:eastAsia="Times New Roman" w:cs="Times New Roman"/>
              </w:rPr>
              <w:t xml:space="preserve">ՀՀ կառավարության </w:t>
            </w:r>
            <w:r w:rsidRPr="002835FF">
              <w:rPr>
                <w:rFonts w:eastAsia="Times New Roman" w:cs="Arial"/>
              </w:rPr>
              <w:t>2015 թվականի մարտի 19-ի № 596-Ն որոշման Հավելված № 1-ի 4-րդ կետի 24-րդ ենթակետի՝ «...</w:t>
            </w:r>
            <w:r w:rsidRPr="002835FF">
              <w:rPr>
                <w:rFonts w:eastAsiaTheme="majorEastAsia" w:cs="Arial"/>
              </w:rPr>
              <w:t>ավտոմոբիլային ճանապարհների միջին նորոգումը</w:t>
            </w:r>
            <w:r w:rsidRPr="002835FF">
              <w:rPr>
                <w:rFonts w:eastAsia="Times New Roman" w:cs="Calibri"/>
                <w:b/>
              </w:rPr>
              <w:t xml:space="preserve"> </w:t>
            </w:r>
            <w:r w:rsidRPr="002835FF">
              <w:rPr>
                <w:rFonts w:eastAsia="Times New Roman" w:cs="GHEA Grapalat"/>
              </w:rPr>
              <w:t>ավտոմոբիլային</w:t>
            </w:r>
            <w:r w:rsidRPr="002835FF">
              <w:rPr>
                <w:rFonts w:eastAsia="Times New Roman" w:cs="Arial"/>
              </w:rPr>
              <w:t xml:space="preserve"> </w:t>
            </w:r>
            <w:r w:rsidRPr="002835FF">
              <w:rPr>
                <w:rFonts w:eastAsia="Times New Roman" w:cs="GHEA Grapalat"/>
              </w:rPr>
              <w:t>ճանապարհի</w:t>
            </w:r>
            <w:r w:rsidRPr="002835FF">
              <w:rPr>
                <w:rFonts w:eastAsia="Times New Roman" w:cs="Arial"/>
              </w:rPr>
              <w:t xml:space="preserve"> </w:t>
            </w:r>
            <w:r w:rsidRPr="002835FF">
              <w:rPr>
                <w:rFonts w:eastAsia="Times New Roman" w:cs="GHEA Grapalat"/>
              </w:rPr>
              <w:t>պատվածքի</w:t>
            </w:r>
            <w:r w:rsidRPr="002835FF">
              <w:rPr>
                <w:rFonts w:eastAsia="Times New Roman" w:cs="Arial"/>
              </w:rPr>
              <w:t xml:space="preserve"> </w:t>
            </w:r>
            <w:r w:rsidRPr="002835FF">
              <w:rPr>
                <w:rFonts w:eastAsia="Times New Roman" w:cs="GHEA Grapalat"/>
              </w:rPr>
              <w:t>մաշված</w:t>
            </w:r>
            <w:r w:rsidRPr="002835FF">
              <w:rPr>
                <w:rFonts w:eastAsia="Times New Roman" w:cs="Arial"/>
              </w:rPr>
              <w:t xml:space="preserve"> </w:t>
            </w:r>
            <w:r w:rsidRPr="002835FF">
              <w:rPr>
                <w:rFonts w:eastAsia="Times New Roman" w:cs="GHEA Grapalat"/>
              </w:rPr>
              <w:t>վերին</w:t>
            </w:r>
            <w:r w:rsidRPr="002835FF">
              <w:rPr>
                <w:rFonts w:eastAsia="Times New Roman" w:cs="Arial"/>
              </w:rPr>
              <w:t xml:space="preserve"> </w:t>
            </w:r>
            <w:r w:rsidRPr="002835FF">
              <w:rPr>
                <w:rFonts w:eastAsia="Times New Roman" w:cs="GHEA Grapalat"/>
              </w:rPr>
              <w:t>շերտը</w:t>
            </w:r>
            <w:r w:rsidRPr="002835FF">
              <w:rPr>
                <w:rFonts w:eastAsia="Times New Roman" w:cs="Arial"/>
              </w:rPr>
              <w:t xml:space="preserve"> </w:t>
            </w:r>
            <w:r w:rsidRPr="002835FF">
              <w:rPr>
                <w:rFonts w:eastAsia="Times New Roman" w:cs="GHEA Grapalat"/>
              </w:rPr>
              <w:t>վերականգնելու</w:t>
            </w:r>
            <w:r w:rsidRPr="002835FF">
              <w:rPr>
                <w:rFonts w:eastAsia="Times New Roman" w:cs="Arial"/>
              </w:rPr>
              <w:t xml:space="preserve">, </w:t>
            </w:r>
            <w:r w:rsidRPr="002835FF">
              <w:rPr>
                <w:rFonts w:eastAsia="Times New Roman" w:cs="GHEA Grapalat"/>
              </w:rPr>
              <w:t>ավտոմոբիլային</w:t>
            </w:r>
            <w:r w:rsidRPr="002835FF">
              <w:rPr>
                <w:rFonts w:eastAsia="Times New Roman" w:cs="Arial"/>
              </w:rPr>
              <w:t xml:space="preserve"> </w:t>
            </w:r>
            <w:r w:rsidRPr="002835FF">
              <w:rPr>
                <w:rFonts w:eastAsia="Times New Roman" w:cs="GHEA Grapalat"/>
              </w:rPr>
              <w:lastRenderedPageBreak/>
              <w:t>ճանապարհի</w:t>
            </w:r>
            <w:r w:rsidRPr="002835FF">
              <w:rPr>
                <w:rFonts w:eastAsia="Times New Roman" w:cs="Arial"/>
              </w:rPr>
              <w:t xml:space="preserve"> </w:t>
            </w:r>
            <w:r w:rsidRPr="002835FF">
              <w:rPr>
                <w:rFonts w:eastAsia="Times New Roman" w:cs="GHEA Grapalat"/>
              </w:rPr>
              <w:t>շինարարական</w:t>
            </w:r>
            <w:r w:rsidRPr="002835FF">
              <w:rPr>
                <w:rFonts w:eastAsia="Times New Roman" w:cs="Arial"/>
              </w:rPr>
              <w:t xml:space="preserve"> </w:t>
            </w:r>
            <w:r w:rsidRPr="002835FF">
              <w:rPr>
                <w:rFonts w:eastAsia="Times New Roman" w:cs="GHEA Grapalat"/>
              </w:rPr>
              <w:t>նորմերով</w:t>
            </w:r>
            <w:r w:rsidRPr="002835FF">
              <w:rPr>
                <w:rFonts w:eastAsia="Times New Roman" w:cs="Arial"/>
              </w:rPr>
              <w:t xml:space="preserve"> </w:t>
            </w:r>
            <w:r w:rsidRPr="002835FF">
              <w:rPr>
                <w:rFonts w:eastAsia="Times New Roman" w:cs="GHEA Grapalat"/>
              </w:rPr>
              <w:t>նախատեսված</w:t>
            </w:r>
            <w:r w:rsidRPr="002835FF">
              <w:rPr>
                <w:rFonts w:eastAsia="Times New Roman" w:cs="Arial"/>
              </w:rPr>
              <w:t xml:space="preserve"> </w:t>
            </w:r>
            <w:r w:rsidRPr="002835FF">
              <w:rPr>
                <w:rFonts w:eastAsia="Times New Roman" w:cs="GHEA Grapalat"/>
              </w:rPr>
              <w:t>սկզբնական</w:t>
            </w:r>
            <w:r w:rsidRPr="002835FF">
              <w:rPr>
                <w:rFonts w:eastAsia="Times New Roman" w:cs="Arial"/>
              </w:rPr>
              <w:t xml:space="preserve"> </w:t>
            </w:r>
            <w:r w:rsidRPr="002835FF">
              <w:rPr>
                <w:rFonts w:eastAsia="Times New Roman" w:cs="GHEA Grapalat"/>
              </w:rPr>
              <w:t>որակական</w:t>
            </w:r>
            <w:r w:rsidRPr="002835FF">
              <w:rPr>
                <w:rFonts w:eastAsia="Times New Roman" w:cs="Arial"/>
              </w:rPr>
              <w:t xml:space="preserve"> </w:t>
            </w:r>
            <w:r w:rsidRPr="002835FF">
              <w:rPr>
                <w:rFonts w:eastAsia="Times New Roman" w:cs="GHEA Grapalat"/>
              </w:rPr>
              <w:t>ցուցանիշների</w:t>
            </w:r>
            <w:r w:rsidRPr="002835FF">
              <w:rPr>
                <w:rFonts w:eastAsia="Times New Roman" w:cs="Arial"/>
              </w:rPr>
              <w:t xml:space="preserve"> </w:t>
            </w:r>
            <w:r w:rsidRPr="002835FF">
              <w:rPr>
                <w:rFonts w:eastAsia="Times New Roman" w:cs="GHEA Grapalat"/>
              </w:rPr>
              <w:t>ապահովման</w:t>
            </w:r>
            <w:r w:rsidRPr="002835FF">
              <w:rPr>
                <w:rFonts w:eastAsia="Times New Roman" w:cs="Arial"/>
              </w:rPr>
              <w:t xml:space="preserve"> </w:t>
            </w:r>
            <w:r w:rsidRPr="002835FF">
              <w:rPr>
                <w:rFonts w:eastAsia="Times New Roman" w:cs="GHEA Grapalat"/>
              </w:rPr>
              <w:t>նպատակով</w:t>
            </w:r>
            <w:r w:rsidRPr="002835FF">
              <w:rPr>
                <w:rFonts w:eastAsia="Times New Roman" w:cs="Arial"/>
              </w:rPr>
              <w:t xml:space="preserve"> </w:t>
            </w:r>
            <w:r w:rsidRPr="002835FF">
              <w:rPr>
                <w:rFonts w:eastAsia="Times New Roman" w:cs="GHEA Grapalat"/>
              </w:rPr>
              <w:t>իրականացվող</w:t>
            </w:r>
            <w:r w:rsidRPr="002835FF">
              <w:rPr>
                <w:rFonts w:eastAsia="Times New Roman" w:cs="Arial"/>
              </w:rPr>
              <w:t xml:space="preserve"> </w:t>
            </w:r>
            <w:r w:rsidRPr="002835FF">
              <w:rPr>
                <w:rFonts w:eastAsia="Times New Roman" w:cs="GHEA Grapalat"/>
              </w:rPr>
              <w:t>նորոգման</w:t>
            </w:r>
            <w:r w:rsidRPr="002835FF">
              <w:rPr>
                <w:rFonts w:eastAsia="Times New Roman" w:cs="Arial"/>
              </w:rPr>
              <w:t xml:space="preserve"> </w:t>
            </w:r>
            <w:r w:rsidRPr="002835FF">
              <w:rPr>
                <w:rFonts w:eastAsia="Times New Roman" w:cs="GHEA Grapalat"/>
              </w:rPr>
              <w:t>աշխատանքներ</w:t>
            </w:r>
            <w:r w:rsidRPr="002835FF">
              <w:rPr>
                <w:rFonts w:eastAsia="Times New Roman" w:cs="Arial"/>
              </w:rPr>
              <w:t>ն են...»։</w:t>
            </w:r>
          </w:p>
          <w:p w14:paraId="43820AAF" w14:textId="77777777" w:rsidR="00E501D9" w:rsidRPr="002835FF" w:rsidRDefault="00E501D9" w:rsidP="00295278">
            <w:pPr>
              <w:pStyle w:val="ListParagraph"/>
              <w:shd w:val="clear" w:color="auto" w:fill="FFFFFF"/>
              <w:tabs>
                <w:tab w:val="left" w:pos="450"/>
                <w:tab w:val="left" w:pos="1170"/>
              </w:tabs>
              <w:ind w:left="0"/>
              <w:jc w:val="left"/>
              <w:rPr>
                <w:rFonts w:eastAsia="Times New Roman" w:cs="Arial"/>
                <w:iCs w:val="0"/>
              </w:rPr>
            </w:pPr>
            <w:r w:rsidRPr="002835FF">
              <w:rPr>
                <w:rFonts w:eastAsia="Times New Roman" w:cs="Arial"/>
              </w:rPr>
              <w:tab/>
              <w:t>Նույնը հիմնավորվում է նաև մասնագիտական ձեռնարկով</w:t>
            </w:r>
            <w:r w:rsidRPr="002835FF">
              <w:rPr>
                <w:rStyle w:val="FootnoteReference"/>
                <w:rFonts w:eastAsia="Times New Roman" w:cs="Arial"/>
              </w:rPr>
              <w:footnoteReference w:id="70"/>
            </w:r>
            <w:r w:rsidRPr="002835FF">
              <w:rPr>
                <w:rFonts w:eastAsia="Times New Roman" w:cs="Arial"/>
              </w:rPr>
              <w:t xml:space="preserve">‚ համաձայն որի «...միջին նորոգումը կատարվում է մի քանի տարին մեկ անգամ‚ երբ անհրաժեշտ է լինում վերականգնել գլխավորապես ճանապարհի երթևեկամասի մաշվածությունը։ ...Միջին նորոգումը սովորաբար կատարվում է առանձին հատվածներում‚ որտեղ պատվածքը գտնվում է ավելի մաշված վիճակում։ Ընդհանրապես միջին նորոգումը </w:t>
            </w:r>
            <w:r w:rsidRPr="002835FF">
              <w:rPr>
                <w:rFonts w:eastAsia="Times New Roman" w:cs="Arial"/>
              </w:rPr>
              <w:lastRenderedPageBreak/>
              <w:t>նախատեսվում է այն ժամանակ և այն հատվածներում‚ որտեղ պատվածքի մաշվածությունը լինում է հավասար կամ ավելի՝ ասֆալտբետոնյա պատվածքներում 10-20մմ։....</w:t>
            </w:r>
          </w:p>
          <w:p w14:paraId="6EE0BA35" w14:textId="77777777" w:rsidR="00E501D9" w:rsidRPr="002835FF" w:rsidRDefault="00E501D9" w:rsidP="00295278">
            <w:pPr>
              <w:pStyle w:val="ListParagraph"/>
              <w:shd w:val="clear" w:color="auto" w:fill="FFFFFF"/>
              <w:tabs>
                <w:tab w:val="left" w:pos="450"/>
                <w:tab w:val="left" w:pos="1170"/>
              </w:tabs>
              <w:ind w:left="0"/>
              <w:jc w:val="left"/>
              <w:rPr>
                <w:rFonts w:eastAsia="Times New Roman" w:cs="Arial"/>
                <w:iCs w:val="0"/>
              </w:rPr>
            </w:pPr>
            <w:r w:rsidRPr="002835FF">
              <w:rPr>
                <w:rFonts w:eastAsia="Times New Roman" w:cs="Arial"/>
              </w:rPr>
              <w:t xml:space="preserve">Հիմնական նորոգման աշխատանքները կատարվում են մի քանի տարին մեկ անգամ‚ նպատակ ունենալով վերականգնել ինչպես պատվածքի ամրությունը‚ այնպես և վերացնել արհեստական կառուցվածքներում ու հողային պաստառում եղած բոլոր ձևափոխումներն ու վնասվածքները։ </w:t>
            </w:r>
          </w:p>
          <w:p w14:paraId="3E546CE7" w14:textId="77777777" w:rsidR="00E501D9" w:rsidRPr="002835FF" w:rsidRDefault="00E501D9" w:rsidP="00295278">
            <w:pPr>
              <w:pStyle w:val="ListParagraph"/>
              <w:shd w:val="clear" w:color="auto" w:fill="FFFFFF"/>
              <w:tabs>
                <w:tab w:val="left" w:pos="450"/>
                <w:tab w:val="left" w:pos="1170"/>
              </w:tabs>
              <w:ind w:left="0"/>
              <w:jc w:val="left"/>
              <w:rPr>
                <w:rFonts w:eastAsia="Times New Roman" w:cs="Arial"/>
                <w:iCs w:val="0"/>
              </w:rPr>
            </w:pPr>
            <w:r w:rsidRPr="002835FF">
              <w:rPr>
                <w:rFonts w:eastAsia="Times New Roman" w:cs="Arial"/>
              </w:rPr>
              <w:t>Միջին նորոգման և հիմնական նորոգման մոտավոր ժամկետները բերվում են աղյուսակ։</w:t>
            </w:r>
          </w:p>
          <w:p w14:paraId="47E2B841" w14:textId="77777777" w:rsidR="00E501D9" w:rsidRPr="002835FF" w:rsidRDefault="00E501D9" w:rsidP="00295278">
            <w:pPr>
              <w:pStyle w:val="ListParagraph"/>
              <w:shd w:val="clear" w:color="auto" w:fill="FFFFFF"/>
              <w:tabs>
                <w:tab w:val="left" w:pos="450"/>
                <w:tab w:val="left" w:pos="1170"/>
              </w:tabs>
              <w:ind w:left="0"/>
              <w:jc w:val="left"/>
              <w:rPr>
                <w:rFonts w:eastAsia="Times New Roman" w:cs="Arial"/>
                <w:iCs w:val="0"/>
              </w:rPr>
            </w:pPr>
          </w:p>
          <w:tbl>
            <w:tblPr>
              <w:tblStyle w:val="TableGrid"/>
              <w:tblW w:w="4260" w:type="dxa"/>
              <w:tblLayout w:type="fixed"/>
              <w:tblLook w:val="04A0" w:firstRow="1" w:lastRow="0" w:firstColumn="1" w:lastColumn="0" w:noHBand="0" w:noVBand="1"/>
            </w:tblPr>
            <w:tblGrid>
              <w:gridCol w:w="1693"/>
              <w:gridCol w:w="1201"/>
              <w:gridCol w:w="1366"/>
            </w:tblGrid>
            <w:tr w:rsidR="00E501D9" w:rsidRPr="002835FF" w14:paraId="1DAE9839" w14:textId="77777777" w:rsidTr="00E501D9">
              <w:trPr>
                <w:tblHeader/>
              </w:trPr>
              <w:tc>
                <w:tcPr>
                  <w:tcW w:w="1693" w:type="dxa"/>
                </w:tcPr>
                <w:p w14:paraId="5FC36363" w14:textId="77777777" w:rsidR="00E501D9" w:rsidRPr="002835FF" w:rsidRDefault="00E501D9" w:rsidP="00295278">
                  <w:pPr>
                    <w:pStyle w:val="ListParagraph"/>
                    <w:tabs>
                      <w:tab w:val="left" w:pos="450"/>
                      <w:tab w:val="left" w:pos="1170"/>
                    </w:tabs>
                    <w:ind w:left="0"/>
                    <w:jc w:val="left"/>
                    <w:rPr>
                      <w:b/>
                      <w:bCs w:val="0"/>
                      <w:iCs w:val="0"/>
                      <w:sz w:val="20"/>
                      <w:szCs w:val="20"/>
                    </w:rPr>
                  </w:pPr>
                  <w:r w:rsidRPr="002835FF">
                    <w:rPr>
                      <w:b/>
                      <w:sz w:val="20"/>
                      <w:szCs w:val="20"/>
                    </w:rPr>
                    <w:lastRenderedPageBreak/>
                    <w:t>Պատվածքի տեսակը</w:t>
                  </w:r>
                </w:p>
              </w:tc>
              <w:tc>
                <w:tcPr>
                  <w:tcW w:w="1201" w:type="dxa"/>
                </w:tcPr>
                <w:p w14:paraId="65C8BBA2" w14:textId="77777777" w:rsidR="00E501D9" w:rsidRPr="002835FF" w:rsidRDefault="00E501D9" w:rsidP="00295278">
                  <w:pPr>
                    <w:pStyle w:val="ListParagraph"/>
                    <w:tabs>
                      <w:tab w:val="left" w:pos="450"/>
                      <w:tab w:val="left" w:pos="1170"/>
                    </w:tabs>
                    <w:ind w:left="0"/>
                    <w:jc w:val="left"/>
                    <w:rPr>
                      <w:b/>
                      <w:bCs w:val="0"/>
                      <w:iCs w:val="0"/>
                      <w:sz w:val="20"/>
                      <w:szCs w:val="20"/>
                    </w:rPr>
                  </w:pPr>
                  <w:r w:rsidRPr="002835FF">
                    <w:rPr>
                      <w:b/>
                      <w:sz w:val="20"/>
                      <w:szCs w:val="20"/>
                    </w:rPr>
                    <w:t>Միջին նորոգում (տարի)</w:t>
                  </w:r>
                </w:p>
              </w:tc>
              <w:tc>
                <w:tcPr>
                  <w:tcW w:w="1366" w:type="dxa"/>
                </w:tcPr>
                <w:p w14:paraId="60D31A8E" w14:textId="77777777" w:rsidR="00E501D9" w:rsidRPr="002835FF" w:rsidRDefault="00E501D9" w:rsidP="00295278">
                  <w:pPr>
                    <w:pStyle w:val="ListParagraph"/>
                    <w:tabs>
                      <w:tab w:val="left" w:pos="450"/>
                      <w:tab w:val="left" w:pos="1170"/>
                    </w:tabs>
                    <w:ind w:left="0"/>
                    <w:jc w:val="left"/>
                    <w:rPr>
                      <w:b/>
                      <w:bCs w:val="0"/>
                      <w:iCs w:val="0"/>
                      <w:sz w:val="20"/>
                      <w:szCs w:val="20"/>
                    </w:rPr>
                  </w:pPr>
                  <w:r w:rsidRPr="002835FF">
                    <w:rPr>
                      <w:b/>
                      <w:sz w:val="20"/>
                      <w:szCs w:val="20"/>
                    </w:rPr>
                    <w:t>Հիմնական նորոգում (տարի)</w:t>
                  </w:r>
                </w:p>
              </w:tc>
            </w:tr>
            <w:tr w:rsidR="00E501D9" w:rsidRPr="002835FF" w14:paraId="1D815D4E" w14:textId="77777777" w:rsidTr="00E501D9">
              <w:tc>
                <w:tcPr>
                  <w:tcW w:w="1693" w:type="dxa"/>
                </w:tcPr>
                <w:p w14:paraId="4E1285FE"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Ցեմենտբետոնային</w:t>
                  </w:r>
                </w:p>
              </w:tc>
              <w:tc>
                <w:tcPr>
                  <w:tcW w:w="1201" w:type="dxa"/>
                </w:tcPr>
                <w:p w14:paraId="37AB3F76"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10</w:t>
                  </w:r>
                </w:p>
              </w:tc>
              <w:tc>
                <w:tcPr>
                  <w:tcW w:w="1366" w:type="dxa"/>
                </w:tcPr>
                <w:p w14:paraId="3FAE51B5"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30</w:t>
                  </w:r>
                </w:p>
              </w:tc>
            </w:tr>
            <w:tr w:rsidR="00E501D9" w:rsidRPr="002835FF" w14:paraId="7057E709" w14:textId="77777777" w:rsidTr="00E501D9">
              <w:tc>
                <w:tcPr>
                  <w:tcW w:w="1693" w:type="dxa"/>
                </w:tcPr>
                <w:p w14:paraId="06E536EE"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Ասֆալտբետոնային</w:t>
                  </w:r>
                </w:p>
              </w:tc>
              <w:tc>
                <w:tcPr>
                  <w:tcW w:w="1201" w:type="dxa"/>
                </w:tcPr>
                <w:p w14:paraId="227907C7"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6</w:t>
                  </w:r>
                </w:p>
              </w:tc>
              <w:tc>
                <w:tcPr>
                  <w:tcW w:w="1366" w:type="dxa"/>
                </w:tcPr>
                <w:p w14:paraId="182C236E"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18</w:t>
                  </w:r>
                </w:p>
              </w:tc>
            </w:tr>
            <w:tr w:rsidR="00E501D9" w:rsidRPr="002835FF" w14:paraId="4D64EED0" w14:textId="77777777" w:rsidTr="00E501D9">
              <w:tc>
                <w:tcPr>
                  <w:tcW w:w="1693" w:type="dxa"/>
                </w:tcPr>
                <w:p w14:paraId="77472752"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Սև պատվածքներ</w:t>
                  </w:r>
                </w:p>
              </w:tc>
              <w:tc>
                <w:tcPr>
                  <w:tcW w:w="1201" w:type="dxa"/>
                </w:tcPr>
                <w:p w14:paraId="7FBC7A15"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4</w:t>
                  </w:r>
                </w:p>
              </w:tc>
              <w:tc>
                <w:tcPr>
                  <w:tcW w:w="1366" w:type="dxa"/>
                </w:tcPr>
                <w:p w14:paraId="7CA47D39"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12</w:t>
                  </w:r>
                </w:p>
              </w:tc>
            </w:tr>
            <w:tr w:rsidR="00E501D9" w:rsidRPr="002835FF" w14:paraId="78154A07" w14:textId="77777777" w:rsidTr="00E501D9">
              <w:tc>
                <w:tcPr>
                  <w:tcW w:w="1693" w:type="dxa"/>
                </w:tcPr>
                <w:p w14:paraId="342A8C30"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Ոչ մշակված խճից</w:t>
                  </w:r>
                </w:p>
              </w:tc>
              <w:tc>
                <w:tcPr>
                  <w:tcW w:w="1201" w:type="dxa"/>
                </w:tcPr>
                <w:p w14:paraId="5F50D31F"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3</w:t>
                  </w:r>
                </w:p>
              </w:tc>
              <w:tc>
                <w:tcPr>
                  <w:tcW w:w="1366" w:type="dxa"/>
                </w:tcPr>
                <w:p w14:paraId="3AC02341"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9</w:t>
                  </w:r>
                </w:p>
              </w:tc>
            </w:tr>
            <w:tr w:rsidR="00E501D9" w:rsidRPr="002835FF" w14:paraId="0BFECE86" w14:textId="77777777" w:rsidTr="00E501D9">
              <w:tc>
                <w:tcPr>
                  <w:tcW w:w="1693" w:type="dxa"/>
                </w:tcPr>
                <w:p w14:paraId="63C5F171"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Սալարկումներ</w:t>
                  </w:r>
                </w:p>
              </w:tc>
              <w:tc>
                <w:tcPr>
                  <w:tcW w:w="1201" w:type="dxa"/>
                </w:tcPr>
                <w:p w14:paraId="3BCC627A"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8</w:t>
                  </w:r>
                </w:p>
              </w:tc>
              <w:tc>
                <w:tcPr>
                  <w:tcW w:w="1366" w:type="dxa"/>
                </w:tcPr>
                <w:p w14:paraId="2AEAC7C6"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16</w:t>
                  </w:r>
                </w:p>
              </w:tc>
            </w:tr>
            <w:tr w:rsidR="00E501D9" w:rsidRPr="002835FF" w14:paraId="1DA2C576" w14:textId="77777777" w:rsidTr="00E501D9">
              <w:tc>
                <w:tcPr>
                  <w:tcW w:w="1693" w:type="dxa"/>
                </w:tcPr>
                <w:p w14:paraId="4945AB1E"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Կոպճային</w:t>
                  </w:r>
                </w:p>
              </w:tc>
              <w:tc>
                <w:tcPr>
                  <w:tcW w:w="1201" w:type="dxa"/>
                </w:tcPr>
                <w:p w14:paraId="10C27FD5"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3</w:t>
                  </w:r>
                </w:p>
              </w:tc>
              <w:tc>
                <w:tcPr>
                  <w:tcW w:w="1366" w:type="dxa"/>
                </w:tcPr>
                <w:p w14:paraId="10AED15E" w14:textId="77777777" w:rsidR="00E501D9" w:rsidRPr="002835FF" w:rsidRDefault="00E501D9" w:rsidP="00295278">
                  <w:pPr>
                    <w:pStyle w:val="ListParagraph"/>
                    <w:tabs>
                      <w:tab w:val="left" w:pos="450"/>
                      <w:tab w:val="left" w:pos="1170"/>
                    </w:tabs>
                    <w:ind w:left="0"/>
                    <w:jc w:val="left"/>
                    <w:rPr>
                      <w:iCs w:val="0"/>
                      <w:sz w:val="20"/>
                      <w:szCs w:val="20"/>
                    </w:rPr>
                  </w:pPr>
                  <w:r w:rsidRPr="002835FF">
                    <w:rPr>
                      <w:sz w:val="20"/>
                      <w:szCs w:val="20"/>
                    </w:rPr>
                    <w:t>9</w:t>
                  </w:r>
                </w:p>
              </w:tc>
            </w:tr>
          </w:tbl>
          <w:p w14:paraId="087E1032" w14:textId="77777777" w:rsidR="00E501D9" w:rsidRPr="002835FF" w:rsidRDefault="00E501D9" w:rsidP="00295278">
            <w:pPr>
              <w:jc w:val="left"/>
              <w:rPr>
                <w:b/>
                <w:bCs w:val="0"/>
                <w:iCs w:val="0"/>
              </w:rPr>
            </w:pPr>
          </w:p>
        </w:tc>
      </w:tr>
      <w:tr w:rsidR="00E501D9" w:rsidRPr="00490DFC" w14:paraId="7CC4474D" w14:textId="77777777" w:rsidTr="00295278">
        <w:trPr>
          <w:trHeight w:val="1772"/>
        </w:trPr>
        <w:tc>
          <w:tcPr>
            <w:tcW w:w="14215" w:type="dxa"/>
            <w:gridSpan w:val="3"/>
            <w:tcBorders>
              <w:top w:val="single" w:sz="4" w:space="0" w:color="auto"/>
              <w:left w:val="nil"/>
              <w:bottom w:val="single" w:sz="4" w:space="0" w:color="auto"/>
              <w:right w:val="nil"/>
            </w:tcBorders>
          </w:tcPr>
          <w:p w14:paraId="1BEDD4E0" w14:textId="77777777" w:rsidR="00E501D9" w:rsidRDefault="00E501D9" w:rsidP="00295278">
            <w:pPr>
              <w:rPr>
                <w:b/>
                <w:bCs w:val="0"/>
              </w:rPr>
            </w:pPr>
          </w:p>
          <w:p w14:paraId="0E0C5A63" w14:textId="77777777" w:rsidR="00E501D9" w:rsidRDefault="00E501D9" w:rsidP="00295278">
            <w:pPr>
              <w:jc w:val="left"/>
              <w:rPr>
                <w:b/>
                <w:bCs w:val="0"/>
              </w:rPr>
            </w:pPr>
            <w:r w:rsidRPr="00174A8E">
              <w:rPr>
                <w:b/>
              </w:rPr>
              <w:t>7.9.3.2.«Ճանապարհային</w:t>
            </w:r>
            <w:r w:rsidRPr="009F50A5">
              <w:rPr>
                <w:b/>
              </w:rPr>
              <w:t xml:space="preserve"> ցանցի բարելավում» ծրագրի (1049) «Միջպետական և հանրապետական նշանակության ավտոճանապարհների միջին նորոգում» միջոցառում՝ (1049-21020) տնտեսագիտական դասակարգման «Շենքեր և շինությունների կապիտալ վերանորոգում» (511300) </w:t>
            </w:r>
            <w:r>
              <w:rPr>
                <w:b/>
              </w:rPr>
              <w:t xml:space="preserve">հոդվածով </w:t>
            </w:r>
            <w:r w:rsidRPr="009F50A5">
              <w:rPr>
                <w:b/>
              </w:rPr>
              <w:t xml:space="preserve">գումարի՝ փաստացի ծախսի և կրեդիտորական պարտքերի խեղաթյուրումները </w:t>
            </w:r>
          </w:p>
          <w:p w14:paraId="0AF4469C" w14:textId="77777777" w:rsidR="00E501D9" w:rsidRDefault="00E501D9" w:rsidP="00295278">
            <w:pPr>
              <w:rPr>
                <w:b/>
                <w:bCs w:val="0"/>
              </w:rPr>
            </w:pPr>
            <w:r w:rsidRPr="009F50A5">
              <w:rPr>
                <w:b/>
              </w:rPr>
              <w:t>Կատարող՝ ՀՀ տարածքային կառավարման և ենթակառուցվածքների նախարարություն</w:t>
            </w:r>
          </w:p>
          <w:p w14:paraId="58457C74" w14:textId="77777777" w:rsidR="00E501D9" w:rsidRDefault="00E501D9" w:rsidP="00295278">
            <w:pPr>
              <w:rPr>
                <w:b/>
                <w:bCs w:val="0"/>
              </w:rPr>
            </w:pPr>
          </w:p>
        </w:tc>
      </w:tr>
      <w:tr w:rsidR="00295278" w:rsidRPr="00490DFC" w14:paraId="2D07E730"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10F05B06" w14:textId="77777777" w:rsidR="00E501D9" w:rsidRPr="009F50A5" w:rsidRDefault="00E501D9" w:rsidP="00295278">
            <w:pPr>
              <w:ind w:firstLine="0"/>
              <w:rPr>
                <w:b/>
                <w:bCs w:val="0"/>
              </w:rPr>
            </w:pPr>
            <w:r w:rsidRPr="009F50A5">
              <w:rPr>
                <w:b/>
              </w:rPr>
              <w:lastRenderedPageBreak/>
              <w:t>Հաշվեքննության արձանագրումը</w:t>
            </w:r>
          </w:p>
        </w:tc>
        <w:tc>
          <w:tcPr>
            <w:tcW w:w="4860" w:type="dxa"/>
            <w:tcBorders>
              <w:top w:val="single" w:sz="4" w:space="0" w:color="auto"/>
              <w:left w:val="single" w:sz="4" w:space="0" w:color="auto"/>
              <w:bottom w:val="single" w:sz="4" w:space="0" w:color="auto"/>
              <w:right w:val="single" w:sz="4" w:space="0" w:color="auto"/>
            </w:tcBorders>
          </w:tcPr>
          <w:p w14:paraId="6FE0A701" w14:textId="77777777" w:rsidR="00E501D9" w:rsidRPr="009F50A5" w:rsidRDefault="00E501D9" w:rsidP="00295278">
            <w:pPr>
              <w:ind w:firstLine="0"/>
              <w:rPr>
                <w:b/>
                <w:bCs w:val="0"/>
              </w:rPr>
            </w:pPr>
            <w:r w:rsidRPr="009F50A5">
              <w:rPr>
                <w:b/>
              </w:rPr>
              <w:t xml:space="preserve">Հաշվեքննության ենթակա մարմնի </w:t>
            </w:r>
            <w:r>
              <w:rPr>
                <w:b/>
              </w:rPr>
              <w:t>մ</w:t>
            </w:r>
            <w:r w:rsidRPr="009F50A5">
              <w:rPr>
                <w:b/>
              </w:rPr>
              <w:t>եկնաբանությունը</w:t>
            </w:r>
          </w:p>
        </w:tc>
        <w:tc>
          <w:tcPr>
            <w:tcW w:w="4680" w:type="dxa"/>
            <w:tcBorders>
              <w:top w:val="single" w:sz="4" w:space="0" w:color="auto"/>
              <w:left w:val="single" w:sz="4" w:space="0" w:color="auto"/>
              <w:bottom w:val="single" w:sz="4" w:space="0" w:color="auto"/>
              <w:right w:val="single" w:sz="4" w:space="0" w:color="auto"/>
            </w:tcBorders>
          </w:tcPr>
          <w:p w14:paraId="1873C98D" w14:textId="77777777" w:rsidR="00E501D9" w:rsidRPr="009F50A5" w:rsidRDefault="00E501D9" w:rsidP="00295278">
            <w:pPr>
              <w:ind w:firstLine="0"/>
              <w:rPr>
                <w:b/>
                <w:bCs w:val="0"/>
              </w:rPr>
            </w:pPr>
            <w:r w:rsidRPr="009F50A5">
              <w:rPr>
                <w:b/>
              </w:rPr>
              <w:t>Հաշվեքննողների արձագանքը</w:t>
            </w:r>
          </w:p>
        </w:tc>
      </w:tr>
      <w:tr w:rsidR="00295278" w:rsidRPr="00C16B8B" w14:paraId="58495644"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233CE26C" w14:textId="77777777" w:rsidR="00E501D9" w:rsidRPr="009F50A5" w:rsidRDefault="00E501D9" w:rsidP="00295278">
            <w:pPr>
              <w:jc w:val="left"/>
            </w:pPr>
            <w:r w:rsidRPr="009F50A5">
              <w:t>Հաշվետու ժամանակաշրջանում հիմնարկի՝ համապատասխան փաստաթղթերով (պայմանագրի կամ դրա մի մասի կատարման արդյունքների հանձնման-ընդունման արձանագրություններ) ձևակերպված իրական ծախսերը կազմել է 8,277,844.91 հազ. դրամ‚ սակայն Ձև Հ-2 հաշվետվությամբ այն ներկայացվել է 8,298,816.78 հազ. դրամ։ Արդյունքում «Փաստացի ծախս» ցուցանիշը խեղաթյուրվել է (ավել է ցույց տրվել) 20,971.87 հազ. դրամով։</w:t>
            </w:r>
          </w:p>
          <w:p w14:paraId="71C715BC" w14:textId="77777777" w:rsidR="00E501D9" w:rsidRPr="009F50A5" w:rsidRDefault="00E501D9" w:rsidP="00295278">
            <w:pPr>
              <w:jc w:val="left"/>
            </w:pPr>
            <w:r w:rsidRPr="009F50A5">
              <w:t xml:space="preserve">Հաշվեքննողների կողմից կատարված տարեվերջի կրեդիտորական պարտքի ցուցանիշի վերահաշվարկով այն կազմել է 0.00 դրամ, մինչդեռ Ձև Հ 4 հաշվետվության մեջ այն ներկայացված է 20,971.87 հազ. </w:t>
            </w:r>
            <w:r w:rsidRPr="009F50A5">
              <w:lastRenderedPageBreak/>
              <w:t>դրամ‚ կամ նույն գումարի չափով խեղաթյուրված (ավել)։</w:t>
            </w:r>
          </w:p>
        </w:tc>
        <w:tc>
          <w:tcPr>
            <w:tcW w:w="4860" w:type="dxa"/>
            <w:tcBorders>
              <w:top w:val="single" w:sz="4" w:space="0" w:color="auto"/>
              <w:left w:val="single" w:sz="4" w:space="0" w:color="auto"/>
              <w:bottom w:val="single" w:sz="4" w:space="0" w:color="auto"/>
              <w:right w:val="single" w:sz="4" w:space="0" w:color="auto"/>
            </w:tcBorders>
          </w:tcPr>
          <w:p w14:paraId="7D99B897" w14:textId="77777777" w:rsidR="00E501D9" w:rsidRPr="009F50A5" w:rsidRDefault="00E501D9" w:rsidP="00295278">
            <w:pPr>
              <w:jc w:val="left"/>
            </w:pPr>
            <w:r w:rsidRPr="009F50A5">
              <w:lastRenderedPageBreak/>
              <w:t>Ինչպես և նշվել է Հաշվեքննողի մեկնաբանությունում, հաշվետու ժամանակաշրջանում՝ համապատասխան փաստաթղթերով (պայմանագրի կամ դրա մի մասի կատարման արդյունքների հանձնման-ընդունման արձանագրություններ) ձևակերպված իրական ծախսերը կազմել է 8,277,844.91 հազար դրամ, սակայն նկատի չի առնվել այն հանգամանքը, որ «Փաստացի ծախս» ցուցանիշը իր մեջ ներառում է հիշարար օրդերի միջոցով իրականացվող ծախսերը ևս, որոնք հանդիսանում են նախորդ տարիների չվճարված գումարներ, որի արդյունքում էլ «Փասացի ծախս»-ը կազմել է 8,298,816.78 հազար դրամ, հետևաբար որևէ խեղաթյուրում առկա չէ։</w:t>
            </w:r>
          </w:p>
          <w:p w14:paraId="0D4B7D42" w14:textId="77777777" w:rsidR="00E501D9" w:rsidRPr="009F50A5" w:rsidRDefault="00E501D9" w:rsidP="00295278">
            <w:pPr>
              <w:jc w:val="left"/>
            </w:pPr>
          </w:p>
        </w:tc>
        <w:tc>
          <w:tcPr>
            <w:tcW w:w="4680" w:type="dxa"/>
            <w:tcBorders>
              <w:top w:val="single" w:sz="4" w:space="0" w:color="auto"/>
              <w:left w:val="single" w:sz="4" w:space="0" w:color="auto"/>
              <w:bottom w:val="single" w:sz="4" w:space="0" w:color="auto"/>
              <w:right w:val="single" w:sz="4" w:space="0" w:color="auto"/>
            </w:tcBorders>
          </w:tcPr>
          <w:p w14:paraId="2410FEF5" w14:textId="77777777" w:rsidR="00E501D9" w:rsidRPr="00A0607A" w:rsidRDefault="00E501D9" w:rsidP="00295278">
            <w:pPr>
              <w:shd w:val="clear" w:color="auto" w:fill="FFFFFF"/>
              <w:ind w:firstLine="375"/>
              <w:jc w:val="left"/>
              <w:rPr>
                <w:rFonts w:eastAsia="Times New Roman" w:cs="Arial"/>
                <w:color w:val="333333"/>
              </w:rPr>
            </w:pPr>
            <w:r w:rsidRPr="00A0607A">
              <w:rPr>
                <w:rFonts w:eastAsia="Times New Roman" w:cs="Arial"/>
                <w:color w:val="333333"/>
              </w:rPr>
              <w:t xml:space="preserve">Համաձայն «Հանրային հատվածի կազմակերպությունների հաշվապահական հաշվառման մասին» օրենքի 10-րդ հոդվածի 3-րդ մասի՝ «...Կազմակերպությունը պետք է պատրաստի իր ֆինանսական հաշվետվությունները (…)՝ կիրառելով հաշվապահական հաշվառման հաշվեգրման հիմունքը, որի համաձայն գործառնությունները, այլ դեպքերը և իրադարձությունները ճանաչվում են, երբ դրանք տեղի են ունենում և ներկայացվում են այն ժամանակահատվածների ֆինանսական հաշվետվություններում, որոնց դրանք վերաբերում են...»։ </w:t>
            </w:r>
          </w:p>
          <w:p w14:paraId="3B11B666" w14:textId="77777777" w:rsidR="00E501D9" w:rsidRPr="00CB7B18" w:rsidRDefault="00E501D9" w:rsidP="00295278">
            <w:pPr>
              <w:shd w:val="clear" w:color="auto" w:fill="FFFFFF"/>
              <w:ind w:firstLine="375"/>
              <w:jc w:val="left"/>
              <w:rPr>
                <w:rFonts w:eastAsia="Times New Roman" w:cs="Arial"/>
                <w:color w:val="333333"/>
              </w:rPr>
            </w:pPr>
            <w:r w:rsidRPr="00A0607A">
              <w:rPr>
                <w:rFonts w:eastAsia="Times New Roman" w:cs="Arial"/>
                <w:color w:val="333333"/>
              </w:rPr>
              <w:t xml:space="preserve">Ինչպես նշվեց 7.9.1.1 կետի 2)-րդ ենթակետում, </w:t>
            </w:r>
            <w:r w:rsidRPr="00A0607A">
              <w:rPr>
                <w:rFonts w:ascii="Courier New" w:eastAsia="Times New Roman" w:hAnsi="Courier New" w:cs="Courier New"/>
                <w:color w:val="333333"/>
              </w:rPr>
              <w:t>ڥ</w:t>
            </w:r>
            <w:r w:rsidRPr="00A0607A">
              <w:rPr>
                <w:rFonts w:eastAsia="Times New Roman" w:cs="Arial"/>
                <w:color w:val="333333"/>
              </w:rPr>
              <w:t>ն</w:t>
            </w:r>
            <w:r w:rsidRPr="00A0607A">
              <w:t xml:space="preserve">ախորդ տարիների չվճարված գումարները»հաշվետու </w:t>
            </w:r>
            <w:r w:rsidRPr="00A0607A">
              <w:lastRenderedPageBreak/>
              <w:t>տարում վճարելն ու փաստացի ծախսերին վերագրելն ինքնին ապացուցում է նշված ծախսերի այդ չափով խեղաթյուրված լինելու փաստը։</w:t>
            </w:r>
          </w:p>
          <w:p w14:paraId="318F4624" w14:textId="77777777" w:rsidR="00E501D9" w:rsidRPr="00CB7B18" w:rsidRDefault="00E501D9" w:rsidP="00295278">
            <w:pPr>
              <w:shd w:val="clear" w:color="auto" w:fill="FFFFFF"/>
              <w:ind w:firstLine="375"/>
              <w:jc w:val="left"/>
              <w:rPr>
                <w:rFonts w:eastAsia="Times New Roman" w:cs="Arial"/>
                <w:color w:val="333333"/>
              </w:rPr>
            </w:pPr>
          </w:p>
          <w:p w14:paraId="608299CF" w14:textId="77777777" w:rsidR="00E501D9" w:rsidRPr="00CB7B18" w:rsidRDefault="00E501D9" w:rsidP="00295278">
            <w:pPr>
              <w:shd w:val="clear" w:color="auto" w:fill="FFFFFF"/>
              <w:ind w:firstLine="375"/>
              <w:jc w:val="left"/>
              <w:rPr>
                <w:rFonts w:eastAsia="Times New Roman" w:cs="Arial"/>
                <w:color w:val="333333"/>
              </w:rPr>
            </w:pPr>
          </w:p>
          <w:p w14:paraId="0D538606" w14:textId="77777777" w:rsidR="00E501D9" w:rsidRPr="00CB7B18" w:rsidRDefault="00E501D9" w:rsidP="00295278">
            <w:pPr>
              <w:jc w:val="left"/>
              <w:rPr>
                <w:b/>
                <w:bCs w:val="0"/>
              </w:rPr>
            </w:pPr>
          </w:p>
        </w:tc>
      </w:tr>
      <w:tr w:rsidR="00E501D9" w:rsidRPr="00EB4280" w14:paraId="6BEA8229" w14:textId="77777777" w:rsidTr="00295278">
        <w:trPr>
          <w:trHeight w:val="404"/>
        </w:trPr>
        <w:tc>
          <w:tcPr>
            <w:tcW w:w="14215" w:type="dxa"/>
            <w:gridSpan w:val="3"/>
            <w:tcBorders>
              <w:top w:val="single" w:sz="4" w:space="0" w:color="auto"/>
              <w:left w:val="nil"/>
              <w:bottom w:val="single" w:sz="4" w:space="0" w:color="auto"/>
              <w:right w:val="nil"/>
            </w:tcBorders>
          </w:tcPr>
          <w:p w14:paraId="107F507D" w14:textId="77777777" w:rsidR="00E501D9" w:rsidRDefault="00E501D9" w:rsidP="00295278">
            <w:pPr>
              <w:rPr>
                <w:b/>
                <w:bCs w:val="0"/>
              </w:rPr>
            </w:pPr>
          </w:p>
          <w:p w14:paraId="7F3F8075" w14:textId="77777777" w:rsidR="00E501D9" w:rsidRPr="005078B8" w:rsidRDefault="00E501D9" w:rsidP="00295278">
            <w:pPr>
              <w:jc w:val="left"/>
              <w:rPr>
                <w:b/>
                <w:bCs w:val="0"/>
              </w:rPr>
            </w:pPr>
            <w:r w:rsidRPr="005078B8">
              <w:rPr>
                <w:b/>
              </w:rPr>
              <w:t>7.9.5.1«Կրթության որակի ապահովում» ծրագրի (1192) 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 միջոցառում (1192-32006) «Շենքերի և շինությունների շինարարություն» տնտեսագիտական հոդվածի (511300) փաստացի ծախսի և դեբիտորական պարտքերի գումարի խեղաթյուրումը</w:t>
            </w:r>
          </w:p>
          <w:p w14:paraId="422FF96C" w14:textId="77777777" w:rsidR="00E501D9" w:rsidRDefault="00E501D9" w:rsidP="00295278">
            <w:pPr>
              <w:rPr>
                <w:b/>
                <w:bCs w:val="0"/>
              </w:rPr>
            </w:pPr>
            <w:r w:rsidRPr="005078B8">
              <w:rPr>
                <w:b/>
              </w:rPr>
              <w:t>Կատարող</w:t>
            </w:r>
            <w:r>
              <w:rPr>
                <w:b/>
              </w:rPr>
              <w:t xml:space="preserve">՝ </w:t>
            </w:r>
            <w:r w:rsidRPr="005078B8">
              <w:rPr>
                <w:b/>
              </w:rPr>
              <w:t>ՀՀ կրթության‚ գիտության‚ մշակույթի և սպորտի նախարարություն</w:t>
            </w:r>
          </w:p>
          <w:p w14:paraId="458073E2" w14:textId="77777777" w:rsidR="00E501D9" w:rsidRPr="005078B8" w:rsidRDefault="00E501D9" w:rsidP="00295278">
            <w:pPr>
              <w:rPr>
                <w:b/>
                <w:bCs w:val="0"/>
              </w:rPr>
            </w:pPr>
          </w:p>
        </w:tc>
      </w:tr>
      <w:tr w:rsidR="00295278" w:rsidRPr="005078B8" w14:paraId="0DC37F36"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1E904FAA" w14:textId="77777777" w:rsidR="00E501D9" w:rsidRPr="005078B8" w:rsidRDefault="00E501D9" w:rsidP="00295278">
            <w:pPr>
              <w:ind w:firstLine="0"/>
              <w:rPr>
                <w:b/>
                <w:bCs w:val="0"/>
              </w:rPr>
            </w:pPr>
            <w:r w:rsidRPr="00EA513C">
              <w:rPr>
                <w:b/>
              </w:rPr>
              <w:t>Հաշվեքննության արձանագրումը</w:t>
            </w:r>
          </w:p>
        </w:tc>
        <w:tc>
          <w:tcPr>
            <w:tcW w:w="4860" w:type="dxa"/>
            <w:tcBorders>
              <w:top w:val="single" w:sz="4" w:space="0" w:color="auto"/>
              <w:left w:val="single" w:sz="4" w:space="0" w:color="auto"/>
              <w:bottom w:val="single" w:sz="4" w:space="0" w:color="auto"/>
              <w:right w:val="single" w:sz="4" w:space="0" w:color="auto"/>
            </w:tcBorders>
          </w:tcPr>
          <w:p w14:paraId="214CEE79" w14:textId="77777777" w:rsidR="00E501D9" w:rsidRPr="005078B8" w:rsidRDefault="00E501D9" w:rsidP="00295278">
            <w:pPr>
              <w:ind w:firstLine="0"/>
              <w:rPr>
                <w:b/>
                <w:bCs w:val="0"/>
              </w:rPr>
            </w:pPr>
            <w:r w:rsidRPr="00EA513C">
              <w:rPr>
                <w:b/>
              </w:rPr>
              <w:t xml:space="preserve">Հաշվեքննության ենթակա մարմնի </w:t>
            </w:r>
            <w:r>
              <w:rPr>
                <w:b/>
              </w:rPr>
              <w:t>մ</w:t>
            </w:r>
            <w:r w:rsidRPr="00EA513C">
              <w:rPr>
                <w:b/>
              </w:rPr>
              <w:t>եկնաբանությունը</w:t>
            </w:r>
          </w:p>
        </w:tc>
        <w:tc>
          <w:tcPr>
            <w:tcW w:w="4680" w:type="dxa"/>
            <w:tcBorders>
              <w:top w:val="single" w:sz="4" w:space="0" w:color="auto"/>
              <w:left w:val="single" w:sz="4" w:space="0" w:color="auto"/>
              <w:bottom w:val="single" w:sz="4" w:space="0" w:color="auto"/>
              <w:right w:val="single" w:sz="4" w:space="0" w:color="auto"/>
            </w:tcBorders>
          </w:tcPr>
          <w:p w14:paraId="1F6556E6" w14:textId="77777777" w:rsidR="00E501D9" w:rsidRPr="005078B8" w:rsidRDefault="00E501D9" w:rsidP="00295278">
            <w:pPr>
              <w:ind w:firstLine="0"/>
              <w:rPr>
                <w:b/>
                <w:bCs w:val="0"/>
              </w:rPr>
            </w:pPr>
            <w:r w:rsidRPr="00EA513C">
              <w:rPr>
                <w:b/>
              </w:rPr>
              <w:t>Հաշվեքննողների արձագանքը</w:t>
            </w:r>
          </w:p>
        </w:tc>
      </w:tr>
      <w:tr w:rsidR="00E501D9" w:rsidRPr="00EB4280" w14:paraId="0A64F7C0" w14:textId="77777777" w:rsidTr="00295278">
        <w:trPr>
          <w:trHeight w:val="404"/>
        </w:trPr>
        <w:tc>
          <w:tcPr>
            <w:tcW w:w="4675" w:type="dxa"/>
            <w:tcBorders>
              <w:top w:val="single" w:sz="4" w:space="0" w:color="auto"/>
              <w:left w:val="single" w:sz="4" w:space="0" w:color="auto"/>
              <w:bottom w:val="single" w:sz="4" w:space="0" w:color="auto"/>
              <w:right w:val="single" w:sz="4" w:space="0" w:color="auto"/>
            </w:tcBorders>
          </w:tcPr>
          <w:p w14:paraId="1FF4034D" w14:textId="77777777" w:rsidR="00E501D9" w:rsidRPr="00EA513C" w:rsidRDefault="00E501D9" w:rsidP="00295278">
            <w:pPr>
              <w:jc w:val="left"/>
              <w:rPr>
                <w:rFonts w:eastAsia="Times New Roman"/>
                <w:lang w:eastAsia="ru-RU"/>
              </w:rPr>
            </w:pPr>
            <w:r w:rsidRPr="00EA513C">
              <w:rPr>
                <w:rFonts w:eastAsia="Times New Roman"/>
                <w:lang w:eastAsia="ru-RU"/>
              </w:rPr>
              <w:t xml:space="preserve">Հաշվետու ժամանակաշրջանում հիմնարկի՝ համապատասխան փաստաթղթերով (Վճարման հայտ-վկայագրեր) ձևակերպված 1,971,371.53 </w:t>
            </w:r>
            <w:r w:rsidRPr="00EA513C">
              <w:rPr>
                <w:rFonts w:eastAsia="Times New Roman"/>
                <w:lang w:eastAsia="ru-RU"/>
              </w:rPr>
              <w:lastRenderedPageBreak/>
              <w:t xml:space="preserve">հազ. դրամի իրական ծախսերի առկայության պարագայում Ձև Հ-2 հաշվետվությունում «Փաստացի ծախս» ցուցանիշը ներկայացվել է 1,879,409.78 հազ. դրամ‚ կամ 91,961.75 հազ. դրամով խեղաթյուրված (պակաս)։ </w:t>
            </w:r>
          </w:p>
          <w:p w14:paraId="6F2F5BCA" w14:textId="2F5285B4" w:rsidR="00E501D9" w:rsidRPr="00EA513C" w:rsidRDefault="00295278" w:rsidP="00295278">
            <w:pPr>
              <w:ind w:firstLine="0"/>
              <w:jc w:val="left"/>
              <w:rPr>
                <w:rFonts w:eastAsia="Times New Roman"/>
                <w:lang w:eastAsia="ru-RU"/>
              </w:rPr>
            </w:pPr>
            <w:r w:rsidRPr="00295278">
              <w:rPr>
                <w:rFonts w:eastAsia="Times New Roman"/>
                <w:lang w:eastAsia="ru-RU"/>
              </w:rPr>
              <w:t xml:space="preserve">      </w:t>
            </w:r>
            <w:r w:rsidR="00E501D9" w:rsidRPr="00EA513C">
              <w:rPr>
                <w:rFonts w:eastAsia="Times New Roman"/>
                <w:lang w:eastAsia="ru-RU"/>
              </w:rPr>
              <w:t>Տարեվերջի կրեդիտորական պարտքերի ցուցանիշի վերահաշվարկով այն կազմել է 400‚248.91 հազ. դրամ այնինչ Ձև Հ-4 հաշվետվությունում այն ներկայացվել է 39,354.72 հազ. դրամ կամ 360‚894.19 հազ. դրամով խեղաթյուրված (պակաս)։</w:t>
            </w:r>
          </w:p>
          <w:p w14:paraId="06E144C7" w14:textId="77777777" w:rsidR="00E501D9" w:rsidRPr="00EA513C" w:rsidRDefault="00E501D9" w:rsidP="00295278">
            <w:pPr>
              <w:jc w:val="left"/>
            </w:pPr>
          </w:p>
        </w:tc>
        <w:tc>
          <w:tcPr>
            <w:tcW w:w="4860" w:type="dxa"/>
            <w:tcBorders>
              <w:top w:val="single" w:sz="4" w:space="0" w:color="auto"/>
              <w:left w:val="single" w:sz="4" w:space="0" w:color="auto"/>
              <w:bottom w:val="single" w:sz="4" w:space="0" w:color="auto"/>
              <w:right w:val="single" w:sz="4" w:space="0" w:color="auto"/>
            </w:tcBorders>
          </w:tcPr>
          <w:p w14:paraId="0B184B75" w14:textId="77777777" w:rsidR="00E501D9" w:rsidRPr="00EA513C" w:rsidRDefault="00E501D9" w:rsidP="00295278">
            <w:pPr>
              <w:jc w:val="left"/>
            </w:pPr>
            <w:r w:rsidRPr="00EA513C">
              <w:lastRenderedPageBreak/>
              <w:t xml:space="preserve">Հաշվեքննիչ պալատի՝ Հայաստանի Հանրապետության 2025 թվականի պետական բյուջեի կատարման հաշվետվության վերաբերյալ </w:t>
            </w:r>
            <w:r w:rsidRPr="00EA513C">
              <w:lastRenderedPageBreak/>
              <w:t>եզրակացության 7.9.5 արտացոլված են 511300 տնտեսագիտական հոդվածների միայն տարեվերջի կրեդիտորական պարտավորությունների ցուցանիշները՝ համաֆինանսավորման միջոցների մասով, մինչդեռ վարկային միջոցների հաշվին ձևավորված ցուցանիշները ներառված չեն։ Տեղեկացնում եմ նաև, որ նշված տնտեսագիտական հոդվածներով 2025 թվականի տարեվերջի դրությամբ դեբիտորական պարտավորություններ առկա չեն եղել ինչպես վարկային, այնպես էլ համաֆինանսավորման միջոցների մասով։</w:t>
            </w:r>
          </w:p>
        </w:tc>
        <w:tc>
          <w:tcPr>
            <w:tcW w:w="4680" w:type="dxa"/>
            <w:tcBorders>
              <w:top w:val="single" w:sz="4" w:space="0" w:color="auto"/>
              <w:left w:val="single" w:sz="4" w:space="0" w:color="auto"/>
              <w:bottom w:val="single" w:sz="4" w:space="0" w:color="auto"/>
              <w:right w:val="single" w:sz="4" w:space="0" w:color="auto"/>
            </w:tcBorders>
          </w:tcPr>
          <w:p w14:paraId="3E136DB8" w14:textId="77777777" w:rsidR="00E501D9" w:rsidRPr="005078B8" w:rsidRDefault="00E501D9" w:rsidP="00295278">
            <w:pPr>
              <w:jc w:val="left"/>
              <w:rPr>
                <w:b/>
                <w:bCs w:val="0"/>
              </w:rPr>
            </w:pPr>
            <w:r w:rsidRPr="00311D99">
              <w:lastRenderedPageBreak/>
              <w:t xml:space="preserve">Հիմնարկի դեբիտորական‚ կրեդիտորական պարտքերի և պահեստավորված միջոցների մասին Ձև Հ-4 հաշվետվության լրացման </w:t>
            </w:r>
            <w:r w:rsidRPr="00311D99">
              <w:lastRenderedPageBreak/>
              <w:t>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ծրագրային միջոցառմամբ կատարվող հատկացումների հաշվառումը ներառում է թե դեբիտորական և թե կրեդիտորական պարտքերն՝ առանց որևէ բացառության։</w:t>
            </w:r>
          </w:p>
        </w:tc>
      </w:tr>
      <w:tr w:rsidR="00E501D9" w:rsidRPr="00490DFC" w14:paraId="5EB41F7E" w14:textId="77777777" w:rsidTr="00295278">
        <w:trPr>
          <w:trHeight w:val="1764"/>
        </w:trPr>
        <w:tc>
          <w:tcPr>
            <w:tcW w:w="14215" w:type="dxa"/>
            <w:gridSpan w:val="3"/>
            <w:tcBorders>
              <w:top w:val="nil"/>
              <w:left w:val="nil"/>
              <w:bottom w:val="single" w:sz="4" w:space="0" w:color="auto"/>
              <w:right w:val="nil"/>
            </w:tcBorders>
          </w:tcPr>
          <w:p w14:paraId="5E81344D" w14:textId="77777777" w:rsidR="00E501D9" w:rsidRDefault="00E501D9" w:rsidP="00295278">
            <w:pPr>
              <w:rPr>
                <w:b/>
                <w:bCs w:val="0"/>
              </w:rPr>
            </w:pPr>
          </w:p>
          <w:p w14:paraId="1DC0469E" w14:textId="77777777" w:rsidR="00E501D9" w:rsidRPr="00EA513C" w:rsidRDefault="00E501D9" w:rsidP="00295278">
            <w:pPr>
              <w:jc w:val="left"/>
              <w:rPr>
                <w:b/>
                <w:bCs w:val="0"/>
              </w:rPr>
            </w:pPr>
            <w:r w:rsidRPr="00EA513C">
              <w:rPr>
                <w:b/>
              </w:rPr>
              <w:t>7.9.6.1 «Ապահով դպրոց» ծրագրի (1183) Համաշխարհային բանկի աջակցությամբ իրականացվող «Հանրակրթական կրթություն իրականացնող ուսումնական հաստատությունների մարզադահլիճների վերակառուցում» միջոցառում (1183-32009)</w:t>
            </w:r>
            <w:r w:rsidRPr="00EA513C">
              <w:t xml:space="preserve"> </w:t>
            </w:r>
            <w:r w:rsidRPr="00EA513C">
              <w:rPr>
                <w:b/>
              </w:rPr>
              <w:t>տնտեսագիտական դասակարգման</w:t>
            </w:r>
            <w:r w:rsidRPr="00EA513C">
              <w:t xml:space="preserve"> </w:t>
            </w:r>
            <w:r w:rsidRPr="00EA513C">
              <w:rPr>
                <w:b/>
              </w:rPr>
              <w:t>«Շենքերի և շինությունների շինարարություն» (511300) հոդվածի դրամարկղային ծախսի և դեբիտորական պարտքերի գումարի խեղաթյուրումը</w:t>
            </w:r>
          </w:p>
          <w:p w14:paraId="7461CA4D" w14:textId="77777777" w:rsidR="00E501D9" w:rsidRDefault="00E501D9" w:rsidP="00295278">
            <w:pPr>
              <w:rPr>
                <w:b/>
                <w:bCs w:val="0"/>
              </w:rPr>
            </w:pPr>
            <w:r w:rsidRPr="008C7E7B">
              <w:rPr>
                <w:b/>
              </w:rPr>
              <w:t>Կատարող՝ ՀՀ քաղաքաշինության կոմիտե</w:t>
            </w:r>
            <w:r>
              <w:rPr>
                <w:b/>
              </w:rPr>
              <w:t xml:space="preserve"> </w:t>
            </w:r>
          </w:p>
          <w:p w14:paraId="669AE0EF" w14:textId="77777777" w:rsidR="00E501D9" w:rsidRPr="00490DFC" w:rsidRDefault="00E501D9" w:rsidP="00295278">
            <w:pPr>
              <w:rPr>
                <w:b/>
                <w:bCs w:val="0"/>
              </w:rPr>
            </w:pPr>
          </w:p>
        </w:tc>
      </w:tr>
      <w:tr w:rsidR="00295278" w:rsidRPr="00490DFC" w14:paraId="2E854A12" w14:textId="77777777" w:rsidTr="00295278">
        <w:trPr>
          <w:trHeight w:val="791"/>
        </w:trPr>
        <w:tc>
          <w:tcPr>
            <w:tcW w:w="4675" w:type="dxa"/>
            <w:tcBorders>
              <w:top w:val="single" w:sz="4" w:space="0" w:color="auto"/>
              <w:left w:val="single" w:sz="4" w:space="0" w:color="auto"/>
              <w:bottom w:val="single" w:sz="4" w:space="0" w:color="auto"/>
              <w:right w:val="single" w:sz="4" w:space="0" w:color="auto"/>
            </w:tcBorders>
          </w:tcPr>
          <w:p w14:paraId="3F29097A" w14:textId="77777777" w:rsidR="00E501D9" w:rsidRPr="00490DFC" w:rsidRDefault="00E501D9" w:rsidP="00295278">
            <w:pPr>
              <w:ind w:firstLine="0"/>
              <w:rPr>
                <w:b/>
                <w:bCs w:val="0"/>
              </w:rPr>
            </w:pPr>
            <w:r w:rsidRPr="00490DFC">
              <w:rPr>
                <w:b/>
              </w:rPr>
              <w:lastRenderedPageBreak/>
              <w:t>Հաշվեքննության արձանագրումը</w:t>
            </w:r>
          </w:p>
        </w:tc>
        <w:tc>
          <w:tcPr>
            <w:tcW w:w="4860" w:type="dxa"/>
            <w:tcBorders>
              <w:top w:val="single" w:sz="4" w:space="0" w:color="auto"/>
              <w:left w:val="single" w:sz="4" w:space="0" w:color="auto"/>
              <w:bottom w:val="single" w:sz="4" w:space="0" w:color="auto"/>
              <w:right w:val="single" w:sz="4" w:space="0" w:color="auto"/>
            </w:tcBorders>
          </w:tcPr>
          <w:p w14:paraId="245D6BF5" w14:textId="77777777" w:rsidR="00E501D9" w:rsidRPr="00490DFC" w:rsidRDefault="00E501D9" w:rsidP="00295278">
            <w:pPr>
              <w:ind w:firstLine="0"/>
              <w:rPr>
                <w:b/>
                <w:bCs w:val="0"/>
              </w:rPr>
            </w:pPr>
            <w:r w:rsidRPr="00490DFC">
              <w:rPr>
                <w:b/>
              </w:rPr>
              <w:t xml:space="preserve">Հաշվեքննության ենթակա մարմնի </w:t>
            </w:r>
            <w:r>
              <w:rPr>
                <w:b/>
              </w:rPr>
              <w:t>մ</w:t>
            </w:r>
            <w:r w:rsidRPr="00490DFC">
              <w:rPr>
                <w:b/>
              </w:rPr>
              <w:t>եկնաբանությունը</w:t>
            </w:r>
          </w:p>
        </w:tc>
        <w:tc>
          <w:tcPr>
            <w:tcW w:w="4680" w:type="dxa"/>
            <w:tcBorders>
              <w:top w:val="single" w:sz="4" w:space="0" w:color="auto"/>
              <w:left w:val="single" w:sz="4" w:space="0" w:color="auto"/>
              <w:bottom w:val="single" w:sz="4" w:space="0" w:color="auto"/>
              <w:right w:val="single" w:sz="4" w:space="0" w:color="auto"/>
            </w:tcBorders>
          </w:tcPr>
          <w:p w14:paraId="2F03594A" w14:textId="77777777" w:rsidR="00E501D9" w:rsidRPr="00490DFC" w:rsidRDefault="00E501D9" w:rsidP="00295278">
            <w:pPr>
              <w:ind w:firstLine="0"/>
              <w:rPr>
                <w:b/>
                <w:bCs w:val="0"/>
              </w:rPr>
            </w:pPr>
            <w:r w:rsidRPr="00490DFC">
              <w:rPr>
                <w:b/>
              </w:rPr>
              <w:t>Հաշվեքննողների արձագանքը</w:t>
            </w:r>
          </w:p>
        </w:tc>
      </w:tr>
      <w:tr w:rsidR="00E501D9" w:rsidRPr="00EB4280" w14:paraId="074DB046" w14:textId="77777777" w:rsidTr="00295278">
        <w:tc>
          <w:tcPr>
            <w:tcW w:w="4675" w:type="dxa"/>
            <w:tcBorders>
              <w:top w:val="single" w:sz="4" w:space="0" w:color="auto"/>
              <w:left w:val="single" w:sz="4" w:space="0" w:color="auto"/>
              <w:bottom w:val="single" w:sz="4" w:space="0" w:color="auto"/>
              <w:right w:val="single" w:sz="4" w:space="0" w:color="auto"/>
            </w:tcBorders>
          </w:tcPr>
          <w:p w14:paraId="4A775461" w14:textId="77777777" w:rsidR="00E501D9" w:rsidRPr="007C3B50" w:rsidRDefault="00E501D9" w:rsidP="00295278">
            <w:pPr>
              <w:ind w:firstLine="252"/>
              <w:jc w:val="left"/>
              <w:rPr>
                <w:rFonts w:eastAsia="Calibri"/>
                <w:bCs w:val="0"/>
                <w:iCs w:val="0"/>
              </w:rPr>
            </w:pPr>
            <w:r w:rsidRPr="007C3B50">
              <w:rPr>
                <w:rFonts w:eastAsia="Calibri"/>
              </w:rPr>
              <w:t>Պետության կարիքների համար կապալային աշխատանքների կատարման պետական գնման 2 պամանագրերից մեկով 2025 թվականին աշխատանքների հանձման-ընդունման որևէ արձանագրություններ չեն ներկայացվել‚ իսկ մյուսով ներկայացվել են 3 հանձնման-ընդունման արձանագրություններ և նույն օրերին նույն գումարների չափով հարկային հաշիվներ։ 2025 թվականի դեկտեմբերին‚ առանց նոր հանձնման-ընդունման արձանագրությունների առկայության‚ երկու պայմանագրերի շրջանակներում ներկայացվել են 3 հարկային հաշիվներ</w:t>
            </w:r>
            <w:r w:rsidRPr="007C3B50">
              <w:rPr>
                <w:rFonts w:eastAsia="Times New Roman" w:cs="Calibri"/>
                <w:color w:val="000000"/>
              </w:rPr>
              <w:t xml:space="preserve">  11,673,758 հազ. դրամի‚ 1,538,780 հազ. դրամի և 1,980,552 հազ. դրամի‚ </w:t>
            </w:r>
            <w:r w:rsidRPr="007C3B50">
              <w:rPr>
                <w:rFonts w:eastAsia="Calibri"/>
              </w:rPr>
              <w:t xml:space="preserve">որոնց «Լրացուցիչ տվյալներ դաշտում» նշված են «կատարողական ակտ № 19»‚ </w:t>
            </w:r>
            <w:r w:rsidRPr="007C3B50">
              <w:rPr>
                <w:rFonts w:eastAsia="Calibri"/>
              </w:rPr>
              <w:lastRenderedPageBreak/>
              <w:t>«կատարողական ակտ № 10» և կատարողական ակտ № 11» որոնք պատվիրատուին չեն ներկայացվել։ Պատվիրատուն հարկային հաշիվներում նշված գումարները 29.12.2025թ փոխանցել է ՀՀ պետական բյուջեի գանձապետական դեպոզիտային հաշվեհամարին ծախսերը ներառելով Ձև Հ-2 հաշվետվության «Դրամարկղային ծախս» և Ձև Հ-4 հաշվետվության «Տարեվերջի դեբիտորական պարտքեր» ցուցանիշներում։</w:t>
            </w:r>
          </w:p>
          <w:p w14:paraId="5EECDDC9" w14:textId="77777777" w:rsidR="00E501D9" w:rsidRPr="007C3B50" w:rsidRDefault="00E501D9" w:rsidP="00295278">
            <w:pPr>
              <w:jc w:val="left"/>
              <w:rPr>
                <w:b/>
                <w:bCs w:val="0"/>
              </w:rPr>
            </w:pPr>
          </w:p>
        </w:tc>
        <w:tc>
          <w:tcPr>
            <w:tcW w:w="4860" w:type="dxa"/>
            <w:tcBorders>
              <w:top w:val="single" w:sz="4" w:space="0" w:color="auto"/>
              <w:left w:val="single" w:sz="4" w:space="0" w:color="auto"/>
              <w:bottom w:val="single" w:sz="4" w:space="0" w:color="auto"/>
              <w:right w:val="single" w:sz="4" w:space="0" w:color="auto"/>
            </w:tcBorders>
          </w:tcPr>
          <w:p w14:paraId="40054BF9" w14:textId="77777777" w:rsidR="00E501D9" w:rsidRPr="005078B8" w:rsidRDefault="00E501D9" w:rsidP="00295278">
            <w:pPr>
              <w:ind w:firstLine="252"/>
              <w:jc w:val="left"/>
              <w:rPr>
                <w:b/>
                <w:bCs w:val="0"/>
                <w:iCs w:val="0"/>
              </w:rPr>
            </w:pPr>
            <w:r w:rsidRPr="007C3B50">
              <w:lastRenderedPageBreak/>
              <w:t xml:space="preserve">Գեղարքունիքի մարզի Վ.Գետաշենի N2 և Ակունք գյուղի միջնակարգ դպրոցների (ՀՀՔԿ-ԲՄԱՇՁԲ-21/16), ինչպես նաև Լոռու մարզի Ալավերդու N12 հիմնական դպրոցի (ՀՀՔԿ-ԲՄԱՇՁԲ-21/17) մարզադահլիճների վերակառուցման պայմանագրերի շրջանակում կապալառու «Տ-Քնսթրաքշն» ՍՊ ընկերությունը 2025թ. </w:t>
            </w:r>
            <w:r w:rsidRPr="005078B8">
              <w:t xml:space="preserve">4-րդ եռամսյակում ներկայացրել է վերջին՝ ավարտական կատարողական փաստաթղթերը համապատասխանաբար՝ 1.538.780 դրամի (02.10,2025թ. N10), 1.980.552 դրամի (02.10,2025թ. N11) և 11.673.758 դրամի (19.12,2025թ. N19) չափով, և հաշվի առնելով, որ համաձայն ՀՀ կառավարության 04.05.2017թ. N526-Ն որոշմամբ հաստատված կարգի 112-րդ կետի` ավարտական կատարողականը ենթակա է ստորագրման և վճարման </w:t>
            </w:r>
            <w:bookmarkStart w:id="189" w:name="_Hlk173194202"/>
            <w:r w:rsidRPr="005078B8">
              <w:t xml:space="preserve">ՀՀ </w:t>
            </w:r>
            <w:r w:rsidRPr="005078B8">
              <w:lastRenderedPageBreak/>
              <w:t xml:space="preserve">կառավարության 19.03.2015թ. N596-Ն որոշմամբ սահմանված կարգով ձևավորված հանձնաժողովի ավարտված շինարարության </w:t>
            </w:r>
            <w:bookmarkEnd w:id="189"/>
            <w:r w:rsidRPr="005078B8">
              <w:t>օբյեկտը շահագործման ընդունելու ակտը հաստատվելուց հետո, նշված ավարտական կատարողական ակտերը չեն ստորագրվել Կոմիտեի պատասխանատու ստորաբաժանման կողմից և գումարները սահմանված կարգով 29.12.2025թ. դեպոնացվել են այդ նպատակով բացված ՀՀ պետական բյուջեի «900008000011» գանձապետական հաշվեհամարին: Ակնհայտ է, որ գործողություններն իրականացվել են ՀՀ օրենսդրության շրջանակներում:</w:t>
            </w:r>
          </w:p>
        </w:tc>
        <w:tc>
          <w:tcPr>
            <w:tcW w:w="4680" w:type="dxa"/>
            <w:tcBorders>
              <w:top w:val="single" w:sz="4" w:space="0" w:color="auto"/>
              <w:left w:val="single" w:sz="4" w:space="0" w:color="auto"/>
              <w:bottom w:val="single" w:sz="4" w:space="0" w:color="auto"/>
              <w:right w:val="single" w:sz="4" w:space="0" w:color="auto"/>
            </w:tcBorders>
          </w:tcPr>
          <w:p w14:paraId="26407523" w14:textId="77777777" w:rsidR="00E501D9" w:rsidRPr="002835FF" w:rsidRDefault="00E501D9" w:rsidP="00295278">
            <w:pPr>
              <w:jc w:val="left"/>
              <w:rPr>
                <w:b/>
                <w:bCs w:val="0"/>
                <w:iCs w:val="0"/>
              </w:rPr>
            </w:pPr>
            <w:r>
              <w:rPr>
                <w:rFonts w:eastAsia="Times New Roman"/>
              </w:rPr>
              <w:lastRenderedPageBreak/>
              <w:t xml:space="preserve">Ինչպես նկարագրված է Հավելված 1-ի տվյալ կետում </w:t>
            </w:r>
            <w:r w:rsidRPr="002835FF">
              <w:rPr>
                <w:rFonts w:eastAsia="Times New Roman"/>
              </w:rPr>
              <w:t xml:space="preserve">ՀՀ  կառավարության 2018 թվականի հունիսի 15-ի № 706-Ն որոշման Հավելվածի 27-րդ‚ 33-րդ և 87-րդ կետերի պահանջների հետ անհամապատասխանությունը հանգեցրել է </w:t>
            </w:r>
            <w:r w:rsidRPr="007C3B50">
              <w:rPr>
                <w:rFonts w:eastAsia="Calibri"/>
              </w:rPr>
              <w:t>Ձև Հ-2 հաշվետվության «Դրամարկղային ծախս» և Ձև Հ-4 հաշվետվության «Տարեվերջի դեբիտորական պարտքեր» ցուցանիշներ</w:t>
            </w:r>
            <w:r>
              <w:rPr>
                <w:rFonts w:eastAsia="Calibri"/>
              </w:rPr>
              <w:t>ի խեղաթյուրման</w:t>
            </w:r>
            <w:r w:rsidRPr="007C3B50">
              <w:rPr>
                <w:rFonts w:eastAsia="Calibri"/>
              </w:rPr>
              <w:t>։</w:t>
            </w:r>
          </w:p>
          <w:p w14:paraId="11DA85DA" w14:textId="77777777" w:rsidR="00E501D9" w:rsidRPr="004F7987" w:rsidRDefault="00E501D9" w:rsidP="00295278">
            <w:pPr>
              <w:jc w:val="left"/>
              <w:rPr>
                <w:bCs w:val="0"/>
                <w:iCs w:val="0"/>
              </w:rPr>
            </w:pPr>
          </w:p>
        </w:tc>
      </w:tr>
      <w:tr w:rsidR="00E501D9" w:rsidRPr="00490DFC" w14:paraId="78F5A912" w14:textId="77777777" w:rsidTr="00295278">
        <w:tc>
          <w:tcPr>
            <w:tcW w:w="14215" w:type="dxa"/>
            <w:gridSpan w:val="3"/>
            <w:tcBorders>
              <w:top w:val="nil"/>
              <w:left w:val="nil"/>
              <w:bottom w:val="single" w:sz="4" w:space="0" w:color="auto"/>
              <w:right w:val="nil"/>
            </w:tcBorders>
          </w:tcPr>
          <w:p w14:paraId="4A702A1F" w14:textId="77777777" w:rsidR="00E501D9" w:rsidRPr="005078B8" w:rsidRDefault="00E501D9" w:rsidP="00295278">
            <w:pPr>
              <w:jc w:val="left"/>
              <w:rPr>
                <w:b/>
                <w:bCs w:val="0"/>
              </w:rPr>
            </w:pPr>
            <w:r w:rsidRPr="005078B8">
              <w:rPr>
                <w:b/>
              </w:rPr>
              <w:lastRenderedPageBreak/>
              <w:t>7.10.1.1 «Հանրակրթական և նախադպրոցական հաստատությունների հիմնում, կառուցում, բարելավում» ծրագրի (1236) «Մանկապարտեզների նոր շենքերի կառուցում» միջոցառում (1236-32001) տնտեսագիտական դասակարգման «Շենքերի և շինությունների շինարարություն» (511200) հոդվածի դրամարկղային ծախսի և դեբիտորական պարտքերի գումարի խեղաթյուրումները</w:t>
            </w:r>
          </w:p>
          <w:p w14:paraId="4C0CC60C" w14:textId="77777777" w:rsidR="00E501D9" w:rsidRDefault="00E501D9" w:rsidP="00295278">
            <w:pPr>
              <w:rPr>
                <w:b/>
                <w:bCs w:val="0"/>
              </w:rPr>
            </w:pPr>
            <w:r w:rsidRPr="00490DFC">
              <w:rPr>
                <w:b/>
              </w:rPr>
              <w:t>Կատարող՝ ՀՀ քաղաքաշինության կոմիտե</w:t>
            </w:r>
          </w:p>
          <w:p w14:paraId="21168B95" w14:textId="77777777" w:rsidR="00E501D9" w:rsidRPr="00490DFC" w:rsidRDefault="00E501D9" w:rsidP="00295278"/>
        </w:tc>
      </w:tr>
      <w:tr w:rsidR="00295278" w:rsidRPr="00490DFC" w14:paraId="185F61C3" w14:textId="77777777" w:rsidTr="00295278">
        <w:tc>
          <w:tcPr>
            <w:tcW w:w="4675" w:type="dxa"/>
            <w:tcBorders>
              <w:top w:val="single" w:sz="4" w:space="0" w:color="auto"/>
            </w:tcBorders>
          </w:tcPr>
          <w:p w14:paraId="0363FE7F" w14:textId="77777777" w:rsidR="00E501D9" w:rsidRPr="00490DFC" w:rsidRDefault="00E501D9" w:rsidP="00295278">
            <w:pPr>
              <w:ind w:firstLine="0"/>
              <w:rPr>
                <w:b/>
              </w:rPr>
            </w:pPr>
            <w:r w:rsidRPr="00490DFC">
              <w:rPr>
                <w:b/>
              </w:rPr>
              <w:lastRenderedPageBreak/>
              <w:t>Հաշվեքննության արձանագրումը</w:t>
            </w:r>
          </w:p>
        </w:tc>
        <w:tc>
          <w:tcPr>
            <w:tcW w:w="4860" w:type="dxa"/>
            <w:tcBorders>
              <w:top w:val="single" w:sz="4" w:space="0" w:color="auto"/>
            </w:tcBorders>
          </w:tcPr>
          <w:p w14:paraId="2E26F16E" w14:textId="77777777" w:rsidR="00E501D9" w:rsidRPr="00490DFC" w:rsidRDefault="00E501D9" w:rsidP="00295278">
            <w:pPr>
              <w:spacing w:after="120"/>
              <w:ind w:left="-108" w:firstLine="0"/>
            </w:pPr>
            <w:r w:rsidRPr="00490DFC">
              <w:rPr>
                <w:b/>
              </w:rPr>
              <w:t xml:space="preserve">Հաշվեքննության ենթակա մարմնի </w:t>
            </w:r>
            <w:r>
              <w:rPr>
                <w:b/>
              </w:rPr>
              <w:t>մ</w:t>
            </w:r>
            <w:r w:rsidRPr="00490DFC">
              <w:rPr>
                <w:b/>
              </w:rPr>
              <w:t>եկնաբանությունը</w:t>
            </w:r>
          </w:p>
        </w:tc>
        <w:tc>
          <w:tcPr>
            <w:tcW w:w="4680" w:type="dxa"/>
            <w:tcBorders>
              <w:top w:val="single" w:sz="4" w:space="0" w:color="auto"/>
            </w:tcBorders>
          </w:tcPr>
          <w:p w14:paraId="2708D1A5" w14:textId="77777777" w:rsidR="00E501D9" w:rsidRPr="00490DFC" w:rsidRDefault="00E501D9" w:rsidP="00295278">
            <w:pPr>
              <w:ind w:firstLine="0"/>
            </w:pPr>
            <w:r w:rsidRPr="00490DFC">
              <w:rPr>
                <w:b/>
              </w:rPr>
              <w:t>Հաշվեքննողների արձագանքը</w:t>
            </w:r>
          </w:p>
        </w:tc>
      </w:tr>
      <w:tr w:rsidR="00295278" w:rsidRPr="00490DFC" w14:paraId="30A37B6D" w14:textId="77777777" w:rsidTr="00295278">
        <w:tc>
          <w:tcPr>
            <w:tcW w:w="4675" w:type="dxa"/>
          </w:tcPr>
          <w:p w14:paraId="1E363FDF" w14:textId="77777777" w:rsidR="00E501D9" w:rsidRPr="00490DFC" w:rsidRDefault="00E501D9" w:rsidP="00295278">
            <w:pPr>
              <w:spacing w:after="160"/>
              <w:ind w:firstLine="247"/>
              <w:jc w:val="left"/>
              <w:rPr>
                <w:rFonts w:eastAsia="Times New Roman" w:cs="Calibri"/>
                <w:bCs w:val="0"/>
              </w:rPr>
            </w:pPr>
            <w:r w:rsidRPr="00490DFC">
              <w:rPr>
                <w:b/>
              </w:rPr>
              <w:t>1)</w:t>
            </w:r>
            <w:r w:rsidRPr="00490DFC">
              <w:t xml:space="preserve"> Պայմանագրով </w:t>
            </w:r>
            <w:r w:rsidRPr="00490DFC">
              <w:rPr>
                <w:rFonts w:cs="Arial"/>
              </w:rPr>
              <w:t xml:space="preserve">պատվիրատուի կողմից կանխավճար հատկացնելու պայմանի բացակայության պարագայում‚ </w:t>
            </w:r>
            <w:r w:rsidRPr="00490DFC">
              <w:t>22.08.2025թ. կնքված N1 համաձայնագրով նախատեսվել է կանխավճարի տրամադրման պայման և ընկերությանը վճարվել է 29‚932.34 հազ. դրամի կանխավճար։</w:t>
            </w:r>
            <w:r w:rsidRPr="00490DFC">
              <w:rPr>
                <w:rFonts w:eastAsia="Times New Roman" w:cs="Calibri"/>
              </w:rPr>
              <w:t xml:space="preserve"> Հաշվետու ժամանակաշրջանի վերջի դրությամբ արձանագրությունների հիման վրա կատարվող վճարումներից նվազեցումներ (պահումներ) կատարելու ձևով իրականացվել է կանխավճարի մարում 13‚386.00 հազ. դրամի չափով։ Արդյունքում 2025 թվականի ՀՀ պետական բյուջեի տարեկան կատարման Ձև Հ-2 </w:t>
            </w:r>
            <w:r w:rsidRPr="00490DFC">
              <w:t>և Ձև Հ-4 հաշվետվություններում</w:t>
            </w:r>
            <w:r w:rsidRPr="00490DFC">
              <w:rPr>
                <w:rFonts w:eastAsia="Times New Roman" w:cs="Calibri"/>
              </w:rPr>
              <w:t xml:space="preserve"> </w:t>
            </w:r>
            <w:r w:rsidRPr="00490DFC">
              <w:rPr>
                <w:rFonts w:eastAsia="Times New Roman" w:cs="Calibri"/>
              </w:rPr>
              <w:lastRenderedPageBreak/>
              <w:t>«Դրամարկղային ծախս» և «Տարեվերջի դեբիտորական պարտքեր» ցուցանիշները  խեղաթյուրված (ավել) են ներկայացվել 16‚546.34 հազարական դրամով։</w:t>
            </w:r>
          </w:p>
          <w:p w14:paraId="223D132C" w14:textId="77777777" w:rsidR="00E501D9" w:rsidRPr="00490DFC" w:rsidRDefault="00E501D9" w:rsidP="00295278">
            <w:pPr>
              <w:ind w:firstLine="247"/>
              <w:jc w:val="left"/>
            </w:pPr>
          </w:p>
        </w:tc>
        <w:tc>
          <w:tcPr>
            <w:tcW w:w="4860" w:type="dxa"/>
          </w:tcPr>
          <w:p w14:paraId="1C154B90" w14:textId="77777777" w:rsidR="00E501D9" w:rsidRPr="00490DFC" w:rsidRDefault="00E501D9" w:rsidP="00295278">
            <w:pPr>
              <w:spacing w:after="120"/>
              <w:ind w:left="-108" w:firstLine="180"/>
              <w:jc w:val="left"/>
              <w:rPr>
                <w:bCs w:val="0"/>
              </w:rPr>
            </w:pPr>
            <w:r w:rsidRPr="00490DFC">
              <w:lastRenderedPageBreak/>
              <w:t>Արագածոտնի մարզի Ապարան համայնքի Մելիքգյուղ բնակավայրում մանկապարտեզի կառուցման №ՀՀՔԿ-ԲՄԱՇՁԲ-25/2 Պայմանագրի շրջանակում 22.08.2025թ. N1 համաձայնագրով նախատեսվել է կանխավճարի տրամադրման պայման և ընկերության կողմից ներկայացված Արմսվիսվանկի 21.08.2025թ. N25-0745 բանկային երաշխիքի հիման վրա 27.08.2025թ. ընկերությանը վճարվել է 29.932.344 դրամի չափով կանխավճար:</w:t>
            </w:r>
          </w:p>
          <w:p w14:paraId="78009F36" w14:textId="77777777" w:rsidR="00E501D9" w:rsidRPr="00490DFC" w:rsidRDefault="00E501D9" w:rsidP="00295278">
            <w:pPr>
              <w:ind w:left="-108" w:firstLine="180"/>
              <w:jc w:val="left"/>
            </w:pPr>
          </w:p>
        </w:tc>
        <w:tc>
          <w:tcPr>
            <w:tcW w:w="4680" w:type="dxa"/>
          </w:tcPr>
          <w:p w14:paraId="4AE8DAE5" w14:textId="77777777" w:rsidR="00E501D9" w:rsidRPr="002835FF" w:rsidRDefault="00E501D9" w:rsidP="00295278">
            <w:pPr>
              <w:jc w:val="left"/>
            </w:pPr>
            <w:r w:rsidRPr="002835FF">
              <w:t xml:space="preserve">Համաձայն «Գնումների մասին» օրենքի </w:t>
            </w:r>
          </w:p>
          <w:p w14:paraId="62225BD4" w14:textId="77777777" w:rsidR="00E501D9" w:rsidRPr="002835FF" w:rsidRDefault="00E501D9" w:rsidP="00295278">
            <w:pPr>
              <w:jc w:val="left"/>
            </w:pPr>
            <w:r w:rsidRPr="002835FF">
              <w:t>- 25-րդ հոդվածի 1-ին մասի 2-րդ կետի՝ արգելվում է «...փոփոխել պայմանագրով նախատեսված ... աշխատանքների ... բնութագրերը...»։</w:t>
            </w:r>
          </w:p>
          <w:p w14:paraId="5B29CFA5" w14:textId="77777777" w:rsidR="00E501D9" w:rsidRPr="002835FF" w:rsidRDefault="00E501D9" w:rsidP="00295278">
            <w:pPr>
              <w:jc w:val="left"/>
            </w:pPr>
            <w:r w:rsidRPr="002835FF">
              <w:t>- 2-րդ հոդվածի 1-ին մասի 17-րդ կետի՝ գնման առարկայի բնութագիրը դա գնման առարկայի հատկանիշները, դրանց ձեռքբերման և վճարման պայմաններն են։</w:t>
            </w:r>
          </w:p>
          <w:p w14:paraId="6E0FE1E7" w14:textId="77777777" w:rsidR="00E501D9" w:rsidRPr="002835FF" w:rsidRDefault="00E501D9" w:rsidP="00295278">
            <w:pPr>
              <w:jc w:val="left"/>
            </w:pPr>
            <w:r w:rsidRPr="002835FF">
              <w:t xml:space="preserve">- 36-րդ հոդվածի 3-րդ մասի՝ մինչև Պայմանագրի և (կամ) որակավորման ապահովում ներկայացնելու պահանջը ստանալու օրվանից հետո՝ հինգերորդ աշխատանքային օրվա, իսկ եթե ապահովումը ներկայացվում է </w:t>
            </w:r>
            <w:r w:rsidRPr="002835FF">
              <w:lastRenderedPageBreak/>
              <w:t>բանկային երաշխիքի ձևով, ապա 10 աշխատանքային օրվա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w:t>
            </w:r>
          </w:p>
          <w:p w14:paraId="725A4982" w14:textId="77777777" w:rsidR="00E501D9" w:rsidRPr="002835FF" w:rsidRDefault="00E501D9" w:rsidP="00295278">
            <w:pPr>
              <w:jc w:val="left"/>
            </w:pPr>
            <w:r w:rsidRPr="002835FF">
              <w:t xml:space="preserve">Համաձայն ՀՀ կառավարության 2017 թվականի մայիսի 4-ի № 526-Ն որոշման Հավելված № 1-ի 56-րդ կետի 6-րդ ենթակետի՝ «...Արգելվում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 պայմանագրի գնի արհեստական փոփոխման: </w:t>
            </w:r>
          </w:p>
          <w:p w14:paraId="0CC30454" w14:textId="77777777" w:rsidR="00E501D9" w:rsidRDefault="00E501D9" w:rsidP="00295278">
            <w:pPr>
              <w:jc w:val="left"/>
            </w:pPr>
            <w:r w:rsidRPr="002835FF">
              <w:lastRenderedPageBreak/>
              <w:t>Արհեստական են համարվում հետևյալ փոփոխությունները`....պայմանագրով կանխավճար նախատեսելը, եթե հրավերով նախատեսված չի եղել կանխավճար հատկացնելու հնարավորություն...»։</w:t>
            </w:r>
          </w:p>
          <w:p w14:paraId="3089C6FC" w14:textId="77777777" w:rsidR="00E501D9" w:rsidRPr="00490DFC" w:rsidRDefault="00E501D9" w:rsidP="00295278">
            <w:pPr>
              <w:jc w:val="left"/>
            </w:pPr>
            <w:r>
              <w:t xml:space="preserve">Այսպիսով մրցույթի հրավերով և գնման պայանագրով կանխավճար նախատեսված չլինելու պարագայում Համաձանագրով կանխավճար նախատեսվել չէր կարող։ </w:t>
            </w:r>
          </w:p>
        </w:tc>
      </w:tr>
      <w:tr w:rsidR="00295278" w:rsidRPr="00490DFC" w14:paraId="6C3BB50F" w14:textId="77777777" w:rsidTr="00295278">
        <w:tc>
          <w:tcPr>
            <w:tcW w:w="4675" w:type="dxa"/>
          </w:tcPr>
          <w:p w14:paraId="0AC2E230" w14:textId="77777777" w:rsidR="00E501D9" w:rsidRPr="00490DFC" w:rsidRDefault="00E501D9" w:rsidP="00295278">
            <w:pPr>
              <w:tabs>
                <w:tab w:val="left" w:pos="1508"/>
              </w:tabs>
              <w:ind w:firstLine="247"/>
              <w:jc w:val="left"/>
              <w:rPr>
                <w:rFonts w:eastAsia="Times New Roman"/>
                <w:b/>
              </w:rPr>
            </w:pPr>
            <w:r w:rsidRPr="00490DFC">
              <w:rPr>
                <w:rFonts w:eastAsia="Times New Roman"/>
              </w:rPr>
              <w:lastRenderedPageBreak/>
              <w:t xml:space="preserve">2) Սահմանված կարգով պետական համալիր փորձաքննություն անցած և հաստատված նախագծանախահաշվային փաստաթղթերի՝ այդ թվում շինարարաության կազմակերպման նախագծերի բացակայության պայմաններում‚ 2 օբյեկտների տեխնիկական հսկողության </w:t>
            </w:r>
            <w:r w:rsidRPr="00490DFC">
              <w:rPr>
                <w:rFonts w:eastAsia="Times New Roman"/>
              </w:rPr>
              <w:lastRenderedPageBreak/>
              <w:t>խորհրդատվական ծառայություններն իրականացնող կազմակերպությունները գրություններով պատվիրատուին հավաստիացրել են‚ որ կապալառու կազմակերպության կողմից ապահովվել է քաղաքաշինական նորմատիվատեխնիկական և հաստատված նախագծանախահաշվային փաստաթղթերով պահանջները, այդ թվում՝ շինարարական հրապարակի պատշաճ կազմակերպման, կահավորման, տեխնիկական անվտանգության, սանիտարահիգենիկ և բնապահպանական նորմերը</w:t>
            </w:r>
            <w:r w:rsidRPr="00490DFC">
              <w:rPr>
                <w:rFonts w:eastAsia="Times New Roman"/>
                <w:b/>
              </w:rPr>
              <w:t>։</w:t>
            </w:r>
          </w:p>
          <w:p w14:paraId="716BF9E4" w14:textId="77777777" w:rsidR="00E501D9" w:rsidRPr="00490DFC" w:rsidRDefault="00E501D9" w:rsidP="00295278">
            <w:pPr>
              <w:tabs>
                <w:tab w:val="left" w:pos="1508"/>
              </w:tabs>
              <w:ind w:firstLine="247"/>
              <w:jc w:val="left"/>
              <w:rPr>
                <w:bCs w:val="0"/>
              </w:rPr>
            </w:pPr>
            <w:r w:rsidRPr="00490DFC">
              <w:rPr>
                <w:rFonts w:eastAsia="Times New Roman"/>
              </w:rPr>
              <w:t>Նշված հավաստիացումների հիման վրա կապալառու ընկերություններին վճարվել է 103,831.21. հազ. դրամի կանխավճար համապատասխանաբար  73,730.89 հազ. դրամ և 30,100.32 հազ. դրամ։ Ընդ որում 73,730.89 հազ. դրամ</w:t>
            </w:r>
            <w:r w:rsidRPr="00490DFC">
              <w:t>ը վճարվել է № ՀՀՔԿ-ԲՄԱՇՁԲ-</w:t>
            </w:r>
            <w:r w:rsidRPr="00490DFC">
              <w:lastRenderedPageBreak/>
              <w:t>25/3 պայմանագրի շրջանակում 2025 թվականին կատարվելիք աշխատանքների համար կնքված 147‚461.77 հազ. դրամ գումարով Համաձայնագրի հիման վրա‚ որի դեպքում կանխավճարի առավելագույն  թույլատրելի չափը՝ 30%-ը կազմում է ընդամենը 44,238.53 հազ. դրամ։</w:t>
            </w:r>
          </w:p>
          <w:p w14:paraId="565E9158" w14:textId="77777777" w:rsidR="00E501D9" w:rsidRPr="00490DFC" w:rsidRDefault="00E501D9" w:rsidP="00295278">
            <w:pPr>
              <w:spacing w:after="160"/>
              <w:ind w:firstLine="247"/>
              <w:contextualSpacing/>
              <w:jc w:val="left"/>
            </w:pPr>
            <w:r w:rsidRPr="00490DFC">
              <w:t xml:space="preserve">Հաշվետու ժամանակաշրջանի վերջի դրությամբ </w:t>
            </w:r>
            <w:r w:rsidRPr="00490DFC">
              <w:rPr>
                <w:rFonts w:eastAsia="Times New Roman" w:cs="Calibri"/>
              </w:rPr>
              <w:t xml:space="preserve">արձանագրությունների հիման վրա կատարվող վճարումներից նվազեցումներ (պահումներ) կատարելու ձևով իրականացվել է կանխավճարի մարում 17‚368.67 հազ. դրամի չափով։ </w:t>
            </w:r>
          </w:p>
          <w:p w14:paraId="04FABE01" w14:textId="77777777" w:rsidR="00E501D9" w:rsidRPr="00490DFC" w:rsidRDefault="00E501D9" w:rsidP="00295278">
            <w:pPr>
              <w:shd w:val="clear" w:color="auto" w:fill="FFFFFF"/>
              <w:tabs>
                <w:tab w:val="left" w:pos="720"/>
              </w:tabs>
              <w:ind w:firstLine="247"/>
              <w:jc w:val="left"/>
              <w:rPr>
                <w:rFonts w:eastAsia="Times New Roman"/>
              </w:rPr>
            </w:pPr>
            <w:r w:rsidRPr="00490DFC">
              <w:rPr>
                <w:rFonts w:eastAsia="Times New Roman" w:cs="Arial"/>
              </w:rPr>
              <w:t xml:space="preserve">Հաշվեքննողների կողմից նշված օբյեկտներում 2025 թվականի հոկտեմբերի 30-ին և 31-ին կատարված զննությամբ՝ հաշվեքննության առարկային վերաբերող փաստացի վիճակի ուսումնասիրությամբ պարզվել է‚ որ չեն ապահովվել </w:t>
            </w:r>
            <w:r w:rsidRPr="00490DFC">
              <w:rPr>
                <w:rFonts w:eastAsia="Times New Roman" w:cs="Times New Roman"/>
              </w:rPr>
              <w:t xml:space="preserve">կանխավճարի տրամադրման համար պայմանագրով </w:t>
            </w:r>
            <w:r w:rsidRPr="00490DFC">
              <w:rPr>
                <w:rFonts w:eastAsia="Times New Roman" w:cs="Times New Roman"/>
              </w:rPr>
              <w:lastRenderedPageBreak/>
              <w:t xml:space="preserve">պահանջվող պայմանները՝ չեն </w:t>
            </w:r>
            <w:r w:rsidRPr="00490DFC">
              <w:rPr>
                <w:rFonts w:eastAsia="Times New Roman"/>
              </w:rPr>
              <w:t xml:space="preserve">իրականացվել աշխատանքների մեկնարկման փուլում քաղաքաշինական նորմատիվատեխնիկական փաստաթղթերով նախատեսված միջոցառումներն ամբողջությամբ։ Մասնավորապես օբյեկտներում բացակայում են՝ </w:t>
            </w:r>
          </w:p>
          <w:p w14:paraId="2257E875" w14:textId="77777777" w:rsidR="00E501D9" w:rsidRPr="00490DFC" w:rsidRDefault="00E501D9" w:rsidP="00295278">
            <w:pPr>
              <w:spacing w:after="160"/>
              <w:ind w:firstLine="247"/>
              <w:contextualSpacing/>
              <w:jc w:val="left"/>
            </w:pPr>
            <w:r w:rsidRPr="00490DFC">
              <w:rPr>
                <w:rFonts w:eastAsia="Times New Roman"/>
              </w:rPr>
              <w:t>- տեղեկատվական հատուկ վահանակները‚</w:t>
            </w:r>
            <w:r w:rsidRPr="00490DFC">
              <w:t xml:space="preserve"> պահեստային տնտեսությունները‚</w:t>
            </w:r>
            <w:r w:rsidRPr="00490DFC">
              <w:rPr>
                <w:rFonts w:cs="Arial"/>
              </w:rPr>
              <w:t xml:space="preserve"> բեռնատար մեքենաների անվադողերի լվացման կետերը‚ </w:t>
            </w:r>
            <w:r w:rsidRPr="00490DFC">
              <w:t>հանգստի սենքերը‚ բուժկետերը‚</w:t>
            </w:r>
            <w:r w:rsidRPr="00490DFC">
              <w:rPr>
                <w:rFonts w:eastAsia="Times New Roman"/>
              </w:rPr>
              <w:t xml:space="preserve"> սանիտարակենցաղային շինություններից՝ ցնցուղարանները‚</w:t>
            </w:r>
            <w:r w:rsidRPr="00490DFC">
              <w:rPr>
                <w:rFonts w:cs="Arial"/>
              </w:rPr>
              <w:t xml:space="preserve"> ճանապարհային երթևեկության կանոնների լրացուցիչ նշանները‚</w:t>
            </w:r>
            <w:r w:rsidRPr="00490DFC">
              <w:t xml:space="preserve"> հագուստի և կոշիկների չորանոցները։</w:t>
            </w:r>
            <w:r w:rsidRPr="00490DFC">
              <w:rPr>
                <w:rFonts w:eastAsia="Times New Roman"/>
              </w:rPr>
              <w:t xml:space="preserve"> Աշխատակիցները չունեն համապատասխան պաշտպանության միջոցներ և արտահագուստ</w:t>
            </w:r>
            <w:r w:rsidRPr="00490DFC">
              <w:t>։</w:t>
            </w:r>
            <w:r w:rsidRPr="00490DFC">
              <w:rPr>
                <w:rFonts w:eastAsia="Times New Roman"/>
              </w:rPr>
              <w:t xml:space="preserve"> </w:t>
            </w:r>
            <w:r w:rsidRPr="00490DFC">
              <w:rPr>
                <w:rFonts w:eastAsia="Times New Roman"/>
              </w:rPr>
              <w:lastRenderedPageBreak/>
              <w:t>Կուտակված հողային մակերեսները քողարկված չեն</w:t>
            </w:r>
            <w:r w:rsidRPr="00490DFC">
              <w:t>‚</w:t>
            </w:r>
          </w:p>
          <w:p w14:paraId="217D9DE8" w14:textId="77777777" w:rsidR="00E501D9" w:rsidRPr="00490DFC" w:rsidRDefault="00E501D9" w:rsidP="00295278">
            <w:pPr>
              <w:spacing w:after="160"/>
              <w:ind w:firstLine="247"/>
              <w:contextualSpacing/>
              <w:jc w:val="left"/>
            </w:pPr>
            <w:r w:rsidRPr="00490DFC">
              <w:t>-     սանհանգույցները‚ տեսախցիկները առկա են սակայն դիտարկման հասանելիությունը ապահովված չէ։</w:t>
            </w:r>
          </w:p>
          <w:p w14:paraId="6B1F991B" w14:textId="77777777" w:rsidR="00E501D9" w:rsidRPr="00490DFC" w:rsidRDefault="00E501D9" w:rsidP="00295278">
            <w:pPr>
              <w:spacing w:after="120"/>
              <w:ind w:firstLine="247"/>
              <w:jc w:val="left"/>
              <w:rPr>
                <w:rFonts w:eastAsia="Calibri" w:cs="Times New Roman"/>
                <w:bCs w:val="0"/>
              </w:rPr>
            </w:pPr>
            <w:r w:rsidRPr="00490DFC">
              <w:rPr>
                <w:rFonts w:eastAsia="Calibri" w:cs="Times New Roman"/>
              </w:rPr>
              <w:t xml:space="preserve">Նշված անհամապատասխանությունների արդյունքում ՀՀ պետական բյուջեի տարեկան կատարման Ձև Հ-2 </w:t>
            </w:r>
            <w:r w:rsidRPr="00490DFC">
              <w:t>և Ձև Հ-4 հաշվետվություններում</w:t>
            </w:r>
            <w:r w:rsidRPr="00490DFC">
              <w:rPr>
                <w:rFonts w:eastAsia="Calibri" w:cs="Times New Roman"/>
              </w:rPr>
              <w:t xml:space="preserve"> «Դրամարկղային ծախս» և «Տարեվերջի դեբիտորական պարտքեր» ցուցանիշները խեղաթյուրված (ավել) են ներկայացվել 86‚462.54 հազ. դրամով։</w:t>
            </w:r>
          </w:p>
          <w:p w14:paraId="36419A1E" w14:textId="77777777" w:rsidR="00E501D9" w:rsidRPr="00490DFC" w:rsidRDefault="00E501D9" w:rsidP="00295278">
            <w:pPr>
              <w:ind w:firstLine="247"/>
              <w:jc w:val="left"/>
            </w:pPr>
          </w:p>
        </w:tc>
        <w:tc>
          <w:tcPr>
            <w:tcW w:w="4860" w:type="dxa"/>
          </w:tcPr>
          <w:p w14:paraId="0DC24DBD" w14:textId="77777777" w:rsidR="00E501D9" w:rsidRPr="00490DFC" w:rsidRDefault="00E501D9" w:rsidP="00295278">
            <w:pPr>
              <w:widowControl w:val="0"/>
              <w:tabs>
                <w:tab w:val="left" w:pos="720"/>
              </w:tabs>
              <w:spacing w:after="120"/>
              <w:ind w:left="-108" w:firstLine="180"/>
              <w:jc w:val="left"/>
            </w:pPr>
            <w:r w:rsidRPr="00490DFC">
              <w:lastRenderedPageBreak/>
              <w:t xml:space="preserve">Խնդիրը լրացուցիչ կուսումնասիրվի Կոմիտեի պատասխանատու ստորաբաժանման կողմից, կձեռնարկվեն համապատասխան միջոցներ՝ կապալառու և տեխնիկական հսկողություն իրականացնող ընկերությունների նկատմամբ պայմանագրով նախատեսված պատասխանատվության միջոցներ կիրառելու և հետագայում նմանատիպ </w:t>
            </w:r>
            <w:r w:rsidRPr="00490DFC">
              <w:lastRenderedPageBreak/>
              <w:t>իրավիճակների առաջացումը կանխելու համար:</w:t>
            </w:r>
          </w:p>
          <w:p w14:paraId="722D0128" w14:textId="77777777" w:rsidR="00E501D9" w:rsidRPr="00490DFC" w:rsidRDefault="00E501D9" w:rsidP="00295278">
            <w:pPr>
              <w:widowControl w:val="0"/>
              <w:tabs>
                <w:tab w:val="left" w:pos="720"/>
              </w:tabs>
              <w:spacing w:after="120"/>
              <w:ind w:left="-108" w:firstLine="180"/>
              <w:jc w:val="left"/>
            </w:pPr>
            <w:r w:rsidRPr="00490DFC">
              <w:t>Իսկ տրված կանխավճարի մասով հարկ է նշել, որ.</w:t>
            </w:r>
          </w:p>
          <w:p w14:paraId="43924FE5" w14:textId="77777777" w:rsidR="00E501D9" w:rsidRPr="00490DFC" w:rsidRDefault="00E501D9" w:rsidP="00295278">
            <w:pPr>
              <w:widowControl w:val="0"/>
              <w:tabs>
                <w:tab w:val="left" w:pos="720"/>
              </w:tabs>
              <w:spacing w:after="120"/>
              <w:ind w:left="-108" w:firstLine="180"/>
              <w:jc w:val="left"/>
            </w:pPr>
            <w:r w:rsidRPr="00490DFC">
              <w:t>«...2025 թվականի սեպտեմբերի 4-ին կնքված NՀՀՔԿ-ԲՄԱՇՁԲ-25/3 ծածկագրով գնման պայմանագրի 5.1.1 կետով սահմանվել է. «...Կանխավճար կարող է հատկացվել յուրաքանչյուր բյուջետային տարվա ընթացքում կատարվելիք աշխատանքների համաձայնագրով նախատեսված արժեքի մինչև 30 տոկոսի չափով: ... Յուրաքանչյուր դեպքում նվազեցվող (կանխավճարի մարվող) գումարի չափը որոշվում է համաձայնագրի ընդհանուր գնի նկատմամբ վճարվող գումարի համամասնությամբ: … »:</w:t>
            </w:r>
          </w:p>
          <w:p w14:paraId="5F0FE17A" w14:textId="77777777" w:rsidR="00E501D9" w:rsidRPr="00490DFC" w:rsidRDefault="00E501D9" w:rsidP="00295278">
            <w:pPr>
              <w:widowControl w:val="0"/>
              <w:tabs>
                <w:tab w:val="left" w:pos="720"/>
              </w:tabs>
              <w:spacing w:after="120"/>
              <w:ind w:left="-108" w:firstLine="180"/>
              <w:jc w:val="left"/>
            </w:pPr>
            <w:r w:rsidRPr="00490DFC">
              <w:t xml:space="preserve">2025 թվականին բյուջետային տարվա ընթացքում կատարվելիք աշխատանքների համաձայնագիր N1-ը կնքվել է 2025 </w:t>
            </w:r>
            <w:r w:rsidRPr="00490DFC">
              <w:lastRenderedPageBreak/>
              <w:t>թվականի սեպտեմբերի 4-ին, որի 1.1.1. կետով սահմանվել է 147.461.760 դրամի չափով 2025թ. վճարման ժամանակացույցը (Հավելված N2), իսկ 1.1.3 կետով հաստատվել է Համաձայնագիրն ուժի մեջ մտնելու օրվան հաջորդող օրվանից մինչև 12 ամսում Կապալառուի կողմից կատարվելիք աշխատանքների ծավալը՝ գումարային արտահայտությամբ, որը կազմել է 245.769.600 դրամ:</w:t>
            </w:r>
          </w:p>
          <w:p w14:paraId="7F49E4A0" w14:textId="77777777" w:rsidR="00E501D9" w:rsidRPr="00490DFC" w:rsidRDefault="00E501D9" w:rsidP="00295278">
            <w:pPr>
              <w:widowControl w:val="0"/>
              <w:tabs>
                <w:tab w:val="left" w:pos="720"/>
              </w:tabs>
              <w:spacing w:after="120"/>
              <w:ind w:left="-108" w:firstLine="180"/>
              <w:jc w:val="left"/>
            </w:pPr>
            <w:r w:rsidRPr="00490DFC">
              <w:t xml:space="preserve">Հաշվի առնելով, որ պայմանագրով կանխավճարի մարումն իրականացվում է համաձայնագրի ընդհանուր գնի նկատմամբ վճարվող գումարի համամասնությամբ, իսկ համաձայնագրի ընդհանուր գին է համարվում 12 ամսում կատարվելիք աշխատանքի գումարը, ուստի, կանխավճարի վճարվող գումարի տոկոսը </w:t>
            </w:r>
            <w:r w:rsidRPr="00D61873">
              <w:t>ենթադրաբար</w:t>
            </w:r>
            <w:r w:rsidRPr="00490DFC">
              <w:t xml:space="preserve"> պետք է վերցնել համաձայնագրի ընդհանուր գնի </w:t>
            </w:r>
            <w:r w:rsidRPr="00490DFC">
              <w:lastRenderedPageBreak/>
              <w:t>նկատմամբ կատարված հաշվարկով, որը կազմել է 73.730.880 դրամ:</w:t>
            </w:r>
          </w:p>
          <w:p w14:paraId="50D4D020" w14:textId="77777777" w:rsidR="00E501D9" w:rsidRPr="00490DFC" w:rsidRDefault="00E501D9" w:rsidP="00295278">
            <w:pPr>
              <w:widowControl w:val="0"/>
              <w:tabs>
                <w:tab w:val="left" w:pos="720"/>
              </w:tabs>
              <w:spacing w:after="120"/>
              <w:ind w:left="-108" w:firstLine="180"/>
              <w:jc w:val="left"/>
            </w:pPr>
            <w:r w:rsidRPr="00490DFC">
              <w:t>Ակնհայտ է, որ առկա է տարընթերցում՝ «համաձայնագրով նախատեսված արժեքը» կարող է վերաբերվել նույն համաձայնագրում նշված թե բյուջետային տարվա ընթացքում և թե 12 ամսվա ընթացքում կատարվելիք աշխատանքների գումարին:</w:t>
            </w:r>
          </w:p>
          <w:p w14:paraId="0F413B29" w14:textId="77777777" w:rsidR="00E501D9" w:rsidRPr="00490DFC" w:rsidRDefault="00E501D9" w:rsidP="00295278">
            <w:pPr>
              <w:ind w:left="-108" w:firstLine="180"/>
              <w:jc w:val="left"/>
            </w:pPr>
            <w:r w:rsidRPr="00490DFC">
              <w:t xml:space="preserve">Նշված տարընթերցումից խուսափելու համար կարծում ենք, որ անհրաժեշտ է ՀՀ կառավարության 2023 թվականի հոկտեմբերի 26-ի N1869-Ն որոշման մեջ կատարել կանխավճարի տրամադրման դրույթի հստակեցում: Որպես կարգավորման տարբերակ առաջարկվում է հետևյալ ձևակերպումը. «Կապալառուին կանխավճար կարող է հատկացվել բանկային երաշխիքի առկայության դեպքում յուրաքանչյուր բյուջետային տարվա համաձայնագրով սահմանված </w:t>
            </w:r>
            <w:r w:rsidRPr="00490DFC">
              <w:lastRenderedPageBreak/>
              <w:t>վճարման (ֆինանսական պարտավորությունների կատարման) ժամանակացույցի գումարի մինչև 20 տոկոսի չափով: Կանխավճարի մարումն իրականացվում է արձանագրությունների հիման վրա կատարվող վճարումներից նվազեցումներ (պահումներ) կատարելու ձևով: Մինչև բյուջետային տարվա ավարտը յուրաքանչյուր դեպքում նվազեցվող (կանխավճարի մարվող) գումարի չափը որոշվում է կանխավճար տրամադրելու բյուջետային տարվա համաձայնագրով սահմանված վճարման (ֆինանսական պարտավորությունների կատարման) ժամանակացույցի գումարի նկատմամբ վճարվող գումարի համամասնությամբ, իսկ տրված կանխավճարը նույն բյուջետային տարում չմարվելու դեպքում կապալառուին վճարումներ չեն կատարվում՝ մինչև կանխավճարի ամբողջական մարումը»։...»։</w:t>
            </w:r>
          </w:p>
        </w:tc>
        <w:tc>
          <w:tcPr>
            <w:tcW w:w="4680" w:type="dxa"/>
          </w:tcPr>
          <w:p w14:paraId="54875E13" w14:textId="77777777" w:rsidR="00E501D9" w:rsidRDefault="00E501D9" w:rsidP="00295278">
            <w:pPr>
              <w:ind w:firstLine="336"/>
            </w:pPr>
            <w:r>
              <w:lastRenderedPageBreak/>
              <w:t>Խնդիրը լրացուցիչ ուսումնասիրելու վերաբերյալ Քաղաքաշինության կոմիտեի մեկնաբանությունը ընդունվել է ի գիտություն։</w:t>
            </w:r>
          </w:p>
          <w:p w14:paraId="6830D1FF" w14:textId="77777777" w:rsidR="00E501D9" w:rsidRDefault="00E501D9" w:rsidP="00295278">
            <w:pPr>
              <w:ind w:firstLine="426"/>
            </w:pPr>
            <w:r w:rsidRPr="002835FF">
              <w:t>Կանխավճարի տրամադրման առավելագույն չափը</w:t>
            </w:r>
            <w:r>
              <w:t>‚ դրա մարման պայմաններն ու ժամկետները սահմանված են պայմանագրով և տարընթերցում չկան։</w:t>
            </w:r>
          </w:p>
          <w:p w14:paraId="33F50E56" w14:textId="77777777" w:rsidR="00E501D9" w:rsidRDefault="00E501D9" w:rsidP="00295278">
            <w:pPr>
              <w:ind w:firstLine="426"/>
            </w:pPr>
            <w:r>
              <w:lastRenderedPageBreak/>
              <w:t xml:space="preserve">Հաշվեքննության ընթացքում որպես չափանիշ  ընդունվում են գործող իրավական ակտերը՝ տվյալ դեպքում նաև  </w:t>
            </w:r>
            <w:r w:rsidRPr="00490DFC">
              <w:t xml:space="preserve">ՀՀ կառավարության </w:t>
            </w:r>
            <w:r>
              <w:t>26.10.</w:t>
            </w:r>
            <w:r w:rsidRPr="00490DFC">
              <w:t>2023 թվականի N1869-Ն</w:t>
            </w:r>
            <w:r>
              <w:t xml:space="preserve"> որոշումը։</w:t>
            </w:r>
          </w:p>
          <w:p w14:paraId="5B33C5E4" w14:textId="77777777" w:rsidR="00E501D9" w:rsidRPr="00490DFC" w:rsidRDefault="00E501D9" w:rsidP="00295278"/>
        </w:tc>
      </w:tr>
      <w:tr w:rsidR="00295278" w:rsidRPr="00490DFC" w14:paraId="13C2B330" w14:textId="77777777" w:rsidTr="00295278">
        <w:tc>
          <w:tcPr>
            <w:tcW w:w="4675" w:type="dxa"/>
          </w:tcPr>
          <w:p w14:paraId="499DFC9B" w14:textId="77777777" w:rsidR="00E501D9" w:rsidRPr="00490DFC" w:rsidRDefault="00E501D9" w:rsidP="00295278">
            <w:pPr>
              <w:spacing w:after="160"/>
              <w:ind w:firstLine="247"/>
              <w:jc w:val="left"/>
              <w:rPr>
                <w:rFonts w:eastAsia="Times New Roman" w:cs="Calibri"/>
                <w:bCs w:val="0"/>
                <w:iCs w:val="0"/>
              </w:rPr>
            </w:pPr>
            <w:r w:rsidRPr="00490DFC">
              <w:rPr>
                <w:rFonts w:eastAsia="Times New Roman" w:cs="Calibri"/>
              </w:rPr>
              <w:lastRenderedPageBreak/>
              <w:t>3) 2025 թվականին կատարվելիք աշխատանքների գումարը համաձայնագրով սահմանվել է 100,000.00 հազ</w:t>
            </w:r>
            <w:r w:rsidRPr="00490DFC">
              <w:rPr>
                <w:rFonts w:ascii="MS Mincho" w:eastAsia="MS Mincho" w:hAnsi="MS Mincho" w:cs="MS Mincho" w:hint="eastAsia"/>
              </w:rPr>
              <w:t>․</w:t>
            </w:r>
            <w:r w:rsidRPr="00490DFC">
              <w:rPr>
                <w:rFonts w:eastAsia="Times New Roman" w:cs="Calibri"/>
              </w:rPr>
              <w:t xml:space="preserve"> դրամ։ </w:t>
            </w:r>
            <w:r w:rsidRPr="00490DFC">
              <w:t>24.11.2025 թվականին Կապալառուին հատկացվել է 30,000.00 դրամ կանխավճար</w:t>
            </w:r>
            <w:r w:rsidRPr="00490DFC">
              <w:rPr>
                <w:rFonts w:eastAsia="Times New Roman" w:cs="Calibri"/>
              </w:rPr>
              <w:t>։</w:t>
            </w:r>
          </w:p>
          <w:p w14:paraId="4CF09F66" w14:textId="77777777" w:rsidR="00E501D9" w:rsidRPr="00490DFC" w:rsidRDefault="00E501D9" w:rsidP="00295278">
            <w:pPr>
              <w:spacing w:after="160"/>
              <w:ind w:firstLine="247"/>
              <w:jc w:val="left"/>
              <w:rPr>
                <w:rFonts w:eastAsia="Times New Roman" w:cs="Calibri"/>
                <w:bCs w:val="0"/>
                <w:iCs w:val="0"/>
              </w:rPr>
            </w:pPr>
            <w:r w:rsidRPr="00490DFC">
              <w:rPr>
                <w:rFonts w:eastAsia="Times New Roman" w:cs="Calibri"/>
              </w:rPr>
              <w:t>Պայմանագրի կամ դրա մի մասի կատարման արդյունքների հանձման-ընդունման արձանագրությունով ընդունվել է 59,053</w:t>
            </w:r>
            <w:r w:rsidRPr="00490DFC">
              <w:rPr>
                <w:rFonts w:ascii="MS Mincho" w:eastAsia="MS Mincho" w:hAnsi="MS Mincho" w:cs="MS Mincho" w:hint="eastAsia"/>
              </w:rPr>
              <w:t>․</w:t>
            </w:r>
            <w:r w:rsidRPr="00490DFC">
              <w:rPr>
                <w:rFonts w:eastAsia="Times New Roman" w:cs="Cambria Math"/>
              </w:rPr>
              <w:t>42</w:t>
            </w:r>
            <w:r w:rsidRPr="00490DFC">
              <w:rPr>
                <w:rFonts w:eastAsia="Times New Roman" w:cs="Calibri"/>
              </w:rPr>
              <w:t xml:space="preserve"> հազ</w:t>
            </w:r>
            <w:r w:rsidRPr="00490DFC">
              <w:rPr>
                <w:rFonts w:ascii="MS Mincho" w:eastAsia="MS Mincho" w:hAnsi="MS Mincho" w:cs="MS Mincho" w:hint="eastAsia"/>
              </w:rPr>
              <w:t>․</w:t>
            </w:r>
            <w:r w:rsidRPr="00490DFC">
              <w:rPr>
                <w:rFonts w:eastAsia="Times New Roman" w:cs="Calibri"/>
              </w:rPr>
              <w:t xml:space="preserve"> </w:t>
            </w:r>
            <w:r w:rsidRPr="00490DFC">
              <w:rPr>
                <w:rFonts w:eastAsia="Times New Roman" w:cs="GHEA Grapalat"/>
              </w:rPr>
              <w:t>դրամի</w:t>
            </w:r>
            <w:r w:rsidRPr="00490DFC">
              <w:rPr>
                <w:rFonts w:eastAsia="Times New Roman" w:cs="Calibri"/>
              </w:rPr>
              <w:t xml:space="preserve"> </w:t>
            </w:r>
            <w:r w:rsidRPr="00490DFC">
              <w:rPr>
                <w:rFonts w:eastAsia="Times New Roman" w:cs="GHEA Grapalat"/>
              </w:rPr>
              <w:t>աշխատանքներ</w:t>
            </w:r>
            <w:r w:rsidRPr="00490DFC">
              <w:rPr>
                <w:rFonts w:eastAsia="Times New Roman" w:cs="Calibri"/>
              </w:rPr>
              <w:t>։ Կանխավճարի մարման համար կատարվող վճարումներից համաձայնագրի ընդհանուր գնի նկատմամբ վճարվող գումարի համամասնությամբ նվազեցումներ (պահումներ) կատարելու փոխարեն‚ որը կազմում է 17‚716.03 հազ. դրամ‚ կատարվել է է 11,810.68 հազ</w:t>
            </w:r>
            <w:r w:rsidRPr="00490DFC">
              <w:rPr>
                <w:rFonts w:ascii="MS Mincho" w:eastAsia="MS Mincho" w:hAnsi="MS Mincho" w:cs="MS Mincho" w:hint="eastAsia"/>
              </w:rPr>
              <w:t>․</w:t>
            </w:r>
            <w:r w:rsidRPr="00490DFC">
              <w:rPr>
                <w:rFonts w:eastAsia="Times New Roman" w:cs="Calibri"/>
              </w:rPr>
              <w:t xml:space="preserve"> դրամի նվազեցում։</w:t>
            </w:r>
          </w:p>
          <w:p w14:paraId="461FE4C5" w14:textId="77777777" w:rsidR="00E501D9" w:rsidRPr="00490DFC" w:rsidRDefault="00E501D9" w:rsidP="00295278">
            <w:pPr>
              <w:spacing w:after="160"/>
              <w:ind w:firstLine="247"/>
              <w:jc w:val="left"/>
              <w:rPr>
                <w:rFonts w:eastAsia="Times New Roman" w:cs="Calibri"/>
                <w:bCs w:val="0"/>
                <w:iCs w:val="0"/>
              </w:rPr>
            </w:pPr>
            <w:r w:rsidRPr="00490DFC">
              <w:rPr>
                <w:rFonts w:eastAsia="Calibri" w:cs="Times New Roman"/>
              </w:rPr>
              <w:t xml:space="preserve">Նշված անհամապատասխանությունների </w:t>
            </w:r>
            <w:r w:rsidRPr="00490DFC">
              <w:rPr>
                <w:rFonts w:eastAsia="Calibri" w:cs="Times New Roman"/>
              </w:rPr>
              <w:lastRenderedPageBreak/>
              <w:t xml:space="preserve">արդյունքում ՀՀ պետական բյուջեի տարեկան կատարման Ձև Հ-2 </w:t>
            </w:r>
            <w:r w:rsidRPr="00490DFC">
              <w:t>և Ձև Հ-4 հաշվետվություններում</w:t>
            </w:r>
            <w:r w:rsidRPr="00490DFC">
              <w:rPr>
                <w:rFonts w:eastAsia="Calibri" w:cs="Times New Roman"/>
              </w:rPr>
              <w:t xml:space="preserve"> «Դրամարկղային ծախս» և «Տարեվերջի դեբիտորական պարտքեր» ցուցանիշները խեղաթյուրված (ավել) են ներկայացվել 5‚905.35 հազ. դրամով։</w:t>
            </w:r>
          </w:p>
          <w:p w14:paraId="509835CD" w14:textId="77777777" w:rsidR="00E501D9" w:rsidRPr="00490DFC" w:rsidRDefault="00E501D9" w:rsidP="00295278">
            <w:pPr>
              <w:ind w:firstLine="247"/>
              <w:jc w:val="left"/>
            </w:pPr>
          </w:p>
        </w:tc>
        <w:tc>
          <w:tcPr>
            <w:tcW w:w="4860" w:type="dxa"/>
          </w:tcPr>
          <w:p w14:paraId="7A54EA50" w14:textId="77777777" w:rsidR="00E501D9" w:rsidRPr="00490DFC" w:rsidRDefault="00E501D9" w:rsidP="00295278">
            <w:pPr>
              <w:spacing w:after="120"/>
              <w:ind w:left="-108" w:firstLine="180"/>
              <w:jc w:val="left"/>
            </w:pPr>
            <w:r w:rsidRPr="00490DFC">
              <w:lastRenderedPageBreak/>
              <w:t>Շիրակի մարզի Արևշատ համայնքում «Մոդուլային» տիպի 144 տեղ հզորությամբ մսուր-մանկապարտեզի կառուցման 31.10.2025թ. NՀՀՔԿ-ՀԲՄԱՇՁԲ-25/22 պայմանագրին կից հավելված 3.-ով սահմանվել է 150.000.000 դրամի չափով վճարման ժամանակացույց և կանխավճարը տրամադրելու պահին՝ 24.11.2025թ. մարման համամասնությունը կազմել է 20% (30.000.000 / 150.000.000), որն անփոփոխ է կանխավճարի մարման ողջ ժամանակահատվածում: Մատնանշված Համաձայնագիր № 1-ը կնքվել է կանխավճարը տրամադրելուց հետո՝ 27.11.2025թ., ուստի այն չի կարող ազդել մարման համամասնության վրա:</w:t>
            </w:r>
          </w:p>
          <w:p w14:paraId="26ADEE08" w14:textId="77777777" w:rsidR="00E501D9" w:rsidRPr="00490DFC" w:rsidRDefault="00E501D9" w:rsidP="00295278">
            <w:pPr>
              <w:ind w:left="-108" w:firstLine="180"/>
              <w:jc w:val="left"/>
            </w:pPr>
          </w:p>
        </w:tc>
        <w:tc>
          <w:tcPr>
            <w:tcW w:w="4680" w:type="dxa"/>
          </w:tcPr>
          <w:p w14:paraId="79918331" w14:textId="77777777" w:rsidR="00E501D9" w:rsidRPr="002835FF" w:rsidRDefault="00E501D9" w:rsidP="00295278">
            <w:pPr>
              <w:spacing w:after="120"/>
              <w:jc w:val="left"/>
              <w:rPr>
                <w:rFonts w:eastAsia="Times New Roman" w:cs="Courier New"/>
                <w:iCs w:val="0"/>
              </w:rPr>
            </w:pPr>
            <w:r w:rsidRPr="002835FF">
              <w:t>Համաձայն պայմանագրի 5.1.1 կետ՝ «...</w:t>
            </w:r>
            <w:r w:rsidRPr="002835FF">
              <w:rPr>
                <w:rFonts w:eastAsia="Times New Roman" w:cs="Calibri"/>
              </w:rPr>
              <w:t>Կանխավճարի մարումն իրականացվում է արձանագրությունների հիման վրա կատարվող վճարումներից նվազեցումներ (պահումներ) կատարելու ձևով։ Յուրաքանչյուր դեպքում նվազեցվող (կանխավճարի մարվող) գումարի չափը որոշվում է համաձայնագրի ընդհանուր գնի նկատմամբ վճարվող գումարի համամասնությամբ...</w:t>
            </w:r>
            <w:r w:rsidRPr="002835FF">
              <w:rPr>
                <w:rFonts w:eastAsia="Times New Roman" w:cs="Courier New"/>
              </w:rPr>
              <w:t>»։ Կանխավճարի մարման պահին համաձայնագրի ընդհանուր գինը կազմել է 100‚000.00 հազ. դրամ։</w:t>
            </w:r>
          </w:p>
          <w:p w14:paraId="5E62EA48" w14:textId="77777777" w:rsidR="00E501D9" w:rsidRPr="002835FF" w:rsidRDefault="00E501D9" w:rsidP="00295278">
            <w:pPr>
              <w:jc w:val="left"/>
              <w:rPr>
                <w:iCs w:val="0"/>
              </w:rPr>
            </w:pPr>
          </w:p>
        </w:tc>
      </w:tr>
      <w:tr w:rsidR="00E501D9" w:rsidRPr="00EB4280" w14:paraId="7316E59C" w14:textId="77777777" w:rsidTr="00295278">
        <w:tc>
          <w:tcPr>
            <w:tcW w:w="4675" w:type="dxa"/>
          </w:tcPr>
          <w:p w14:paraId="2F60E28C" w14:textId="77777777" w:rsidR="00E501D9" w:rsidRPr="00490DFC" w:rsidRDefault="00E501D9" w:rsidP="008B1C02">
            <w:pPr>
              <w:pStyle w:val="BodyText"/>
              <w:numPr>
                <w:ilvl w:val="0"/>
                <w:numId w:val="46"/>
              </w:numPr>
              <w:tabs>
                <w:tab w:val="left" w:pos="522"/>
              </w:tabs>
              <w:ind w:left="0" w:firstLine="247"/>
              <w:rPr>
                <w:rFonts w:ascii="GHEA Grapalat" w:eastAsia="Times New Roman" w:hAnsi="GHEA Grapalat" w:cs="Calibri"/>
                <w:lang w:val="hy-AM"/>
              </w:rPr>
            </w:pPr>
            <w:r w:rsidRPr="00490DFC">
              <w:rPr>
                <w:rFonts w:ascii="GHEA Grapalat" w:hAnsi="GHEA Grapalat"/>
                <w:lang w:val="hy-AM"/>
              </w:rPr>
              <w:lastRenderedPageBreak/>
              <w:t xml:space="preserve">Պետության կարիքների համար կապալային աշխատանքների կատարման պետական գնման պամանագրերի փուլ 1-ով նախատեսված </w:t>
            </w:r>
            <w:r w:rsidRPr="00490DFC">
              <w:rPr>
                <w:rFonts w:ascii="GHEA Grapalat" w:eastAsia="Times New Roman" w:hAnsi="GHEA Grapalat"/>
                <w:lang w:val="hy-AM" w:eastAsia="ru-RU"/>
              </w:rPr>
              <w:t xml:space="preserve">տեղակապման՝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w:t>
            </w:r>
            <w:r w:rsidRPr="00490DFC">
              <w:rPr>
                <w:rFonts w:ascii="GHEA Grapalat" w:hAnsi="GHEA Grapalat"/>
                <w:lang w:val="hy-AM"/>
              </w:rPr>
              <w:lastRenderedPageBreak/>
              <w:t xml:space="preserve">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w:t>
            </w:r>
            <w:r w:rsidRPr="00490DFC">
              <w:rPr>
                <w:rFonts w:ascii="GHEA Grapalat" w:eastAsia="Times New Roman" w:hAnsi="GHEA Grapalat"/>
                <w:bCs/>
                <w:lang w:val="hy-AM"/>
              </w:rPr>
              <w:t xml:space="preserve">2,055.60 </w:t>
            </w:r>
            <w:r w:rsidRPr="00490DFC">
              <w:rPr>
                <w:rFonts w:ascii="GHEA Grapalat" w:eastAsia="Times New Roman" w:hAnsi="GHEA Grapalat" w:cs="Calibri"/>
                <w:lang w:val="hy-AM"/>
              </w:rPr>
              <w:t xml:space="preserve">հազ. դրամի </w:t>
            </w:r>
            <w:r w:rsidRPr="00490DFC">
              <w:rPr>
                <w:rFonts w:ascii="GHEA Grapalat" w:hAnsi="GHEA Grapalat"/>
                <w:lang w:val="hy-AM"/>
              </w:rPr>
              <w:t xml:space="preserve">տույժերը չեն հաշվարկել և կատարողականների դիմաց վճարումներից չեն պակասեցվել‚ ինչը հանգեցրել է Ձև Հ-4 հաշվետվությունում «Տարեվերջի դեբիտորական պատքեր» ցուցանիշի խեղաթյուրման (պակաս ներկայացման) </w:t>
            </w:r>
            <w:r w:rsidRPr="00490DFC">
              <w:rPr>
                <w:rFonts w:ascii="GHEA Grapalat" w:eastAsia="Times New Roman" w:hAnsi="GHEA Grapalat"/>
                <w:bCs/>
                <w:lang w:val="hy-AM"/>
              </w:rPr>
              <w:t xml:space="preserve">2,055.60 </w:t>
            </w:r>
            <w:r w:rsidRPr="00490DFC">
              <w:rPr>
                <w:rFonts w:ascii="GHEA Grapalat" w:eastAsia="Times New Roman" w:hAnsi="GHEA Grapalat" w:cs="Calibri"/>
                <w:lang w:val="hy-AM"/>
              </w:rPr>
              <w:t>հազ. դրամով։</w:t>
            </w:r>
          </w:p>
          <w:p w14:paraId="32DFF1D9" w14:textId="77777777" w:rsidR="00E501D9" w:rsidRPr="00490DFC" w:rsidRDefault="00E501D9" w:rsidP="00295278">
            <w:pPr>
              <w:ind w:firstLine="247"/>
              <w:jc w:val="left"/>
            </w:pPr>
          </w:p>
        </w:tc>
        <w:tc>
          <w:tcPr>
            <w:tcW w:w="4860" w:type="dxa"/>
          </w:tcPr>
          <w:p w14:paraId="544DD544" w14:textId="77777777" w:rsidR="00E501D9" w:rsidRPr="00490DFC" w:rsidRDefault="00E501D9" w:rsidP="00295278">
            <w:pPr>
              <w:ind w:left="-108" w:firstLine="180"/>
              <w:jc w:val="left"/>
            </w:pPr>
            <w:r w:rsidRPr="00490DFC">
              <w:lastRenderedPageBreak/>
              <w:t xml:space="preserve">Արագածոտնի մարզի Ծաղկահովիտ համայնքի Ծիլքար և Ապարան համայնքի Մելիքգյուղ բնակավայրերում 75 տեղ հզորությամբ մանկապարտեզների կառուցման համապատասխանաբար ՀՀՔԿ-ԲՄԱՇՁԲ-25/1 և ՀՀՔԿ-ԲՄԱՇՁԲ-25/2 պամանագրերի 1.3 կետով սահմանվել է, որ Պայմանագրով նախատեսված շինարարական աշխատանքների կատարման սկիզբ է համարվում Պատվիրատուի կողմից աշխատանքները սկսելու վերաբերյալ ծանուցման մեջ նշված օրը և կատարման </w:t>
            </w:r>
            <w:r w:rsidRPr="00490DFC">
              <w:lastRenderedPageBreak/>
              <w:t>ժամկետ է սահմանվել 420օր: Նշված օբյեկտների մասով գրավոր ծանուցումներում (02/27.1/21365-2025 և 02/27.1/21366-2025) մեկնարկի ամսաթիվ է նշվել 24.12.2025թ. և ժամկետի ուշացման որևէ հնարավորություն առկա չէ:</w:t>
            </w:r>
          </w:p>
        </w:tc>
        <w:tc>
          <w:tcPr>
            <w:tcW w:w="4680" w:type="dxa"/>
          </w:tcPr>
          <w:p w14:paraId="48FB7DD3" w14:textId="77777777" w:rsidR="00E501D9" w:rsidRPr="00490DFC" w:rsidRDefault="00E501D9" w:rsidP="00295278">
            <w:r w:rsidRPr="002835FF">
              <w:lastRenderedPageBreak/>
              <w:t xml:space="preserve">Պայմանագրով 0.01% տույժ նախատեսվել և </w:t>
            </w:r>
            <w:r>
              <w:t xml:space="preserve">հաշվեքննողի </w:t>
            </w:r>
            <w:r w:rsidRPr="002835FF">
              <w:t xml:space="preserve">կողմից հաշվարկվել է ոչ թե շինարարական աշխատանքների կատարման ժամկետի ուշացման համար այլ Փուլ 1-ով նախատեսված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w:t>
            </w:r>
            <w:r w:rsidRPr="002835FF">
              <w:lastRenderedPageBreak/>
              <w:t>այլ փորձաքննությունների ձեռք բերման համար սահմանված ժամկետի ուշացման համար։</w:t>
            </w:r>
          </w:p>
        </w:tc>
      </w:tr>
      <w:tr w:rsidR="00E501D9" w:rsidRPr="00EB4280" w14:paraId="0AABA9A3" w14:textId="77777777" w:rsidTr="00295278">
        <w:tc>
          <w:tcPr>
            <w:tcW w:w="4675" w:type="dxa"/>
          </w:tcPr>
          <w:p w14:paraId="50738955" w14:textId="77777777" w:rsidR="00E501D9" w:rsidRPr="00490DFC" w:rsidRDefault="00E501D9" w:rsidP="008B1C02">
            <w:pPr>
              <w:pStyle w:val="BodyText"/>
              <w:numPr>
                <w:ilvl w:val="0"/>
                <w:numId w:val="46"/>
              </w:numPr>
              <w:ind w:left="0" w:firstLine="247"/>
              <w:rPr>
                <w:rFonts w:ascii="GHEA Grapalat" w:hAnsi="GHEA Grapalat"/>
                <w:lang w:val="hy-AM"/>
              </w:rPr>
            </w:pPr>
            <w:r w:rsidRPr="00490DFC">
              <w:rPr>
                <w:rFonts w:ascii="GHEA Grapalat" w:hAnsi="GHEA Grapalat"/>
                <w:lang w:val="hy-AM"/>
              </w:rPr>
              <w:lastRenderedPageBreak/>
              <w:t xml:space="preserve">Պետության կարիքների համար կապալային աշխատանքների կատարման պետական գնման 2 պամանագրերով 2025 թվականին ընդունվել են 2 հանձման-ընդունման արձանագրություններ և նույն օրերին </w:t>
            </w:r>
            <w:r w:rsidRPr="00490DFC">
              <w:rPr>
                <w:rFonts w:ascii="GHEA Grapalat" w:hAnsi="GHEA Grapalat"/>
                <w:lang w:val="hy-AM"/>
              </w:rPr>
              <w:lastRenderedPageBreak/>
              <w:t xml:space="preserve">նույն գումարների չափով հարկային հաշիվներ։ Վերջին հանձնման-ընդունման արձանագրությանը կից ներկայացրած հարկային հաշիվներից զատ նույն ամսաթվով՝ 29.12.2025թ և 23.12.2025թ‚  առանց նոր հանձնման-ընդունման արձանագրությունների առկայության‚ ներկայացվել և ընդունվել են ևս մեկական հարկային հաշիվներ համապատասխանաբար 23,919.16 հազ. դրամի և 37,546.94 հազ. դրամի‚ որոնց «Լրացուցիչ տվյալներ դաշտում» նշված են «կատարողական ակտ № 19» և «կատարողական ակտ №27»‚ որոնք պատվիրատուի մոտ բացակայում են։ Պատվիրատուն հարկային հաշիվներում նշված գումարները 30.12.2025թ և 26.12.2025թ փոխանցել է ՀՀ պետական բյուջեի գանձապետական դեպոզիտային հաշվեհամարին ծախսերը ներառելով Ձև Հ-2 հաշվետվության «Դրամարկղային </w:t>
            </w:r>
            <w:r w:rsidRPr="00490DFC">
              <w:rPr>
                <w:rFonts w:ascii="GHEA Grapalat" w:hAnsi="GHEA Grapalat"/>
                <w:lang w:val="hy-AM"/>
              </w:rPr>
              <w:lastRenderedPageBreak/>
              <w:t>ծախս» և Ձև Հ-4 հաշվետվության «Տարեվերջի դեբիտորական պարտքեր» ցուցանիշներում։</w:t>
            </w:r>
          </w:p>
          <w:p w14:paraId="7B685EDD" w14:textId="77777777" w:rsidR="00E501D9" w:rsidRPr="00490DFC" w:rsidRDefault="00E501D9" w:rsidP="00295278">
            <w:pPr>
              <w:pStyle w:val="BodyText"/>
              <w:ind w:firstLine="247"/>
              <w:rPr>
                <w:rFonts w:ascii="GHEA Grapalat" w:hAnsi="GHEA Grapalat"/>
                <w:lang w:val="hy-AM"/>
              </w:rPr>
            </w:pPr>
            <w:r w:rsidRPr="00490DFC">
              <w:rPr>
                <w:rFonts w:ascii="GHEA Grapalat" w:hAnsi="GHEA Grapalat"/>
                <w:lang w:val="hy-AM"/>
              </w:rPr>
              <w:t xml:space="preserve">Եվս մեկ պայմանագրի շրջանակում 26.12.2025թ-ին ներկայացվել է 49,941.49 հազ. դրամի հանձնման-ընդունման արձանագրություն և հարկային հաշիվ։ Նշված արձանագրությունը պատվիրատուի կողմից հաստատվել է 2026 թվականի փետրվարի 24-ին‚ սակայն 49,941.49 հազ. դրամը 29.12.2025 թվականին փոխանցվել է ՀՀ պետական բյուջեի գանձապետական դեպոզիտային հաշվեհամարին և այն ներառվել է Ձև Հ-2 հաշվետվության «Դրամարկղային ծախս» և Ձև Հ-4 հաշվետվության «Տարեվերջի դեբիտորական պարտքեր» ցուցանիշներում։ 2025 թվականին կատարված աշխատանքները ընդունելով մինչև </w:t>
            </w:r>
            <w:r w:rsidRPr="00490DFC">
              <w:rPr>
                <w:rFonts w:ascii="GHEA Grapalat" w:hAnsi="GHEA Grapalat" w:cs="Arial"/>
                <w:color w:val="333333"/>
                <w:lang w:val="hy-AM"/>
              </w:rPr>
              <w:t xml:space="preserve">տարեկան </w:t>
            </w:r>
            <w:r w:rsidRPr="00490DFC">
              <w:rPr>
                <w:rFonts w:ascii="GHEA Grapalat" w:hAnsi="GHEA Grapalat" w:cs="Arial"/>
                <w:color w:val="333333"/>
                <w:lang w:val="hy-AM"/>
              </w:rPr>
              <w:lastRenderedPageBreak/>
              <w:t>հաշվետվությունների ներկայացման համար սահմանված ժամկետը՝ 2026 թվականի մարտի 1-ը‚</w:t>
            </w:r>
            <w:r w:rsidRPr="00490DFC">
              <w:rPr>
                <w:rFonts w:ascii="GHEA Grapalat" w:hAnsi="GHEA Grapalat"/>
                <w:lang w:val="hy-AM"/>
              </w:rPr>
              <w:t xml:space="preserve"> 49,941.49 հազ. դրամը չեն ներառել 2025 թվականի Ձև Հ-2 հաշվետվության «Փաստացի ծախս» ցուցանիշում։</w:t>
            </w:r>
          </w:p>
          <w:p w14:paraId="6E0C2E15" w14:textId="77777777" w:rsidR="00E501D9" w:rsidRPr="00490DFC" w:rsidRDefault="00E501D9" w:rsidP="00295278">
            <w:pPr>
              <w:pStyle w:val="BodyText"/>
              <w:ind w:firstLine="247"/>
              <w:rPr>
                <w:rFonts w:ascii="GHEA Grapalat" w:hAnsi="GHEA Grapalat"/>
                <w:lang w:val="hy-AM"/>
              </w:rPr>
            </w:pPr>
            <w:r w:rsidRPr="00490DFC">
              <w:rPr>
                <w:rFonts w:ascii="GHEA Grapalat" w:hAnsi="GHEA Grapalat"/>
                <w:lang w:val="hy-AM"/>
              </w:rPr>
              <w:t>Արդյունքում Ձև Հ-2 հաշվետվության «Դրամարկղային ծախս» և «Փաստացի ծախս» և Ձև Հ-4 հաշվետվությունում «Տարեվերջի դեբիտորական պարտքեր» ցուցանիշները խեղաթյուրված են ներկայացվել համապատասխանաբար 111‚407.59 հազ. դրամով‚ 49‚941.49 հազ. դրամով և 111‚407.59 հազ. դրամով։</w:t>
            </w:r>
          </w:p>
          <w:p w14:paraId="6450C7C0" w14:textId="77777777" w:rsidR="00E501D9" w:rsidRPr="00490DFC" w:rsidRDefault="00E501D9" w:rsidP="00295278">
            <w:pPr>
              <w:ind w:firstLine="247"/>
              <w:jc w:val="left"/>
            </w:pPr>
          </w:p>
        </w:tc>
        <w:tc>
          <w:tcPr>
            <w:tcW w:w="4860" w:type="dxa"/>
          </w:tcPr>
          <w:p w14:paraId="0A0BEECA" w14:textId="77777777" w:rsidR="00E501D9" w:rsidRPr="00490DFC" w:rsidRDefault="00E501D9" w:rsidP="00295278">
            <w:pPr>
              <w:spacing w:after="120"/>
              <w:ind w:left="-108" w:firstLine="180"/>
              <w:jc w:val="left"/>
            </w:pPr>
            <w:r w:rsidRPr="00490DFC">
              <w:lastRenderedPageBreak/>
              <w:t xml:space="preserve">Լոռու մարզի Լեռնավան համայնքում և Կոտայքի մարզի Հրազդան համայնքում «Մոդուլային» տիպի 144 տեղ հզորությամբ մանկապարտեզների կառուցման համապատասխանաբար NՀՀՔԿ-ԲՄԱՇՁԲ-23/23 և NՀՀՔԿ-ԲՄԱՇՁԲ-22/11 </w:t>
            </w:r>
            <w:r w:rsidRPr="00490DFC">
              <w:lastRenderedPageBreak/>
              <w:t xml:space="preserve">պամանագրերի շրջանակում կապալառու ընկերությունները 2025թ. դեկտեմբեր ամսին ներկայացրել են՝ ավարտական կատարողական փաստաթղթերը համապատասխանաբար՝ 23.919.155 դրամի (29.12,2025թ. N19) և 37.546.938 դրամի (25.12,2025թ. N27) չափով, և հաշվի առնելով, որ համաձայն ՀՀ կառավարության 04.05.2017թ. N526-Ն որոշմամբ հաստատված կարգի 112-րդ կետի` ավարտական կատարողականը ենթակա է ստորագրման և վճարման ՀՀ կառավարության 19.03.2015թ. N596-Ն որոշմամբ սահմանված կարգով ձևավորված հանձնաժողովի ավարտված շինարարության օբյեկտը շահագործման ընդունելու ակտը հաստատվելուց հետո և մինչև հանձնաժողովի ակտի հաստատումը վերջին վճարման գումարը չի կարող պակաս լինել կապիտալ շինարարության համար կատարված աշխատանքների ընդհանուր գումարի </w:t>
            </w:r>
            <w:r w:rsidRPr="00490DFC">
              <w:lastRenderedPageBreak/>
              <w:t xml:space="preserve">հինգ տոկոսից, նշված ավարտական կատարողականները չեն ստորագրվել Կոմիտեի պատասխանատու ստորաբաժանման կողմից և գումարները սահմանված կարգով 30.12.2025թ. և 26.12.2025թ. դեպոնացվել </w:t>
            </w:r>
            <w:r w:rsidRPr="004C36D6">
              <w:t>են այդ նպատակով բացված ՀՀ պետական բյուջեի «900008000011» գանձապետական հաշվեհամարին:</w:t>
            </w:r>
          </w:p>
          <w:p w14:paraId="06D46D4A" w14:textId="77777777" w:rsidR="00E501D9" w:rsidRPr="00490DFC" w:rsidRDefault="00E501D9" w:rsidP="00295278">
            <w:pPr>
              <w:spacing w:after="120"/>
              <w:ind w:left="-108" w:right="-68" w:firstLine="180"/>
              <w:jc w:val="left"/>
            </w:pPr>
            <w:r w:rsidRPr="00490DFC">
              <w:t xml:space="preserve">Իսկ Արարատի մարզի Արտաշատ համայնքի Բերքանուշ բնակավայրում 75 տեղ հզորությամբ մանկապարտեզի կառուցման NՀՀՔԿ-ԲՄԱՇՁԲ-25/3 պամանագրի մասով՝ կապալառու ընկերությունը 26.12.2025թ. ներկայացրել է հերթական N2 կատարողականը՝ 49.941.490 դրամի չափով և հաշվի առնելով, որ համաձայն Պայմանագրի 4.2 կետի՝ Կոմիտեի պատասխանատու ստորաբաժանման կողմից ենթակա էր ստորագրման 20 աշխատանքային օրվա </w:t>
            </w:r>
            <w:r w:rsidRPr="00490DFC">
              <w:lastRenderedPageBreak/>
              <w:t>ընթացքում և այն մեկ օրվա ընթացքում ուսումնասիրելը և ստորագրելը պատասխանատու ստորաբաժանման կողմից գնահատվել էր գործնականում ոչ իրատեսական, նշված գումարը 29.12.2025թ. փոխանցվել և դեպոնացվել է ՀՀ պետական բյուջեի «900008000011» գանձապետական հաշվեհամարին՝ Պայմանագրով սահմանված ժամկետում կատարողականն ուսումնասիրելու, ստորագրելու և Ընկերությանը վճարելու համար:</w:t>
            </w:r>
          </w:p>
          <w:p w14:paraId="1E716250" w14:textId="77777777" w:rsidR="00E501D9" w:rsidRPr="00490DFC" w:rsidRDefault="00E501D9" w:rsidP="00295278">
            <w:pPr>
              <w:spacing w:after="120"/>
              <w:ind w:left="-108" w:firstLine="180"/>
              <w:jc w:val="left"/>
            </w:pPr>
            <w:r w:rsidRPr="00490DFC">
              <w:t>Ակնհայտ է, որ գործողություններն իրականացվել են ՀՀ օրենսդրության և պայմանագրի կառավարման տրամաբանության շրջանակներում:</w:t>
            </w:r>
          </w:p>
          <w:p w14:paraId="7ED553E7" w14:textId="77777777" w:rsidR="00E501D9" w:rsidRPr="00490DFC" w:rsidRDefault="00E501D9" w:rsidP="00295278">
            <w:pPr>
              <w:ind w:left="-108" w:firstLine="180"/>
              <w:jc w:val="left"/>
            </w:pPr>
          </w:p>
        </w:tc>
        <w:tc>
          <w:tcPr>
            <w:tcW w:w="4680" w:type="dxa"/>
          </w:tcPr>
          <w:p w14:paraId="5900B1A3" w14:textId="77777777" w:rsidR="00E501D9" w:rsidRPr="002B14D8" w:rsidRDefault="00E501D9" w:rsidP="00295278">
            <w:pPr>
              <w:ind w:firstLine="336"/>
              <w:jc w:val="left"/>
            </w:pPr>
            <w:r w:rsidRPr="00E5063A">
              <w:lastRenderedPageBreak/>
              <w:t xml:space="preserve">Ինչպես նկարագրված է Հավելված 1-ի տվյալ կետում ՀՀ  կառավարության 2018 թվականի հունիսի 15-ի № 706-Ն որոշման Հավելվածի 27-րդ‚ 33-րդ և 87-րդ կետերի պահանջների հետ անհամապատասխանությունը </w:t>
            </w:r>
            <w:r w:rsidRPr="00E5063A">
              <w:lastRenderedPageBreak/>
              <w:t>հանգեցրել է Ձև Հ-2 հաշվետվության «Դրամարկղային ծախս» և Ձև Հ-4 հաշվետվության «Տարեվերջի դեբիտորական պարտքեր» ցուցանիշների խեղաթյուրման։</w:t>
            </w:r>
          </w:p>
        </w:tc>
      </w:tr>
      <w:tr w:rsidR="00295278" w:rsidRPr="00490DFC" w14:paraId="69F705C6" w14:textId="77777777" w:rsidTr="00295278">
        <w:tc>
          <w:tcPr>
            <w:tcW w:w="4675" w:type="dxa"/>
          </w:tcPr>
          <w:p w14:paraId="76978982" w14:textId="77777777" w:rsidR="00E501D9" w:rsidRPr="00490DFC" w:rsidRDefault="00E501D9" w:rsidP="00295278">
            <w:pPr>
              <w:shd w:val="clear" w:color="auto" w:fill="FFFFFF"/>
              <w:tabs>
                <w:tab w:val="left" w:pos="720"/>
              </w:tabs>
              <w:ind w:firstLine="247"/>
              <w:jc w:val="left"/>
              <w:rPr>
                <w:rFonts w:eastAsia="Times New Roman" w:cs="Times New Roman"/>
              </w:rPr>
            </w:pPr>
            <w:r w:rsidRPr="00490DFC">
              <w:lastRenderedPageBreak/>
              <w:t xml:space="preserve">6.1) </w:t>
            </w:r>
            <w:r w:rsidRPr="00490DFC">
              <w:rPr>
                <w:rFonts w:eastAsia="Times New Roman" w:cs="Arial"/>
              </w:rPr>
              <w:t xml:space="preserve">Հաշվեքննողների կողմից առանձին օբյեկտներում կատարված զննությամբ պարզվել է‚ որ </w:t>
            </w:r>
            <w:r w:rsidRPr="00490DFC">
              <w:rPr>
                <w:rFonts w:eastAsia="Times New Roman"/>
              </w:rPr>
              <w:t xml:space="preserve">բացակայում են </w:t>
            </w:r>
            <w:r w:rsidRPr="00490DFC">
              <w:rPr>
                <w:rFonts w:eastAsia="Times New Roman" w:cs="Times New Roman"/>
              </w:rPr>
              <w:t xml:space="preserve">տեղեկատվական հատուկ </w:t>
            </w:r>
            <w:r w:rsidRPr="00490DFC">
              <w:rPr>
                <w:rFonts w:eastAsia="Times New Roman" w:cs="Times New Roman"/>
              </w:rPr>
              <w:lastRenderedPageBreak/>
              <w:t>վահանակները‚ պահեստային տնտեսությունները‚</w:t>
            </w:r>
            <w:r w:rsidRPr="00490DFC">
              <w:rPr>
                <w:rFonts w:eastAsia="Times New Roman" w:cs="Arial"/>
              </w:rPr>
              <w:t xml:space="preserve"> բեռնատար մեքենաների անվադողերի լվացման կետերը‚ </w:t>
            </w:r>
            <w:r w:rsidRPr="00490DFC">
              <w:rPr>
                <w:rFonts w:eastAsia="Times New Roman" w:cs="Times New Roman"/>
              </w:rPr>
              <w:t>հանգստի շենքերը‚ բուժկետերը‚ սանիտարակենցաղային շինություններից՝ ցնցուղարանները‚</w:t>
            </w:r>
            <w:r w:rsidRPr="00490DFC">
              <w:rPr>
                <w:rFonts w:eastAsia="Times New Roman" w:cs="Arial"/>
              </w:rPr>
              <w:t xml:space="preserve"> ճանապարհային երթևեկության կանոնների լրացուցիչ նշանները‚</w:t>
            </w:r>
            <w:r w:rsidRPr="00490DFC">
              <w:rPr>
                <w:rFonts w:eastAsia="Times New Roman" w:cs="Times New Roman"/>
              </w:rPr>
              <w:t xml:space="preserve"> հագուստի և կոշիկների չորանոցները։ Աշխատակիցները չունեն համապատասխան պաշտպանության միջոցներ և արտահագուստ։ Կուտակված հողային մակերեսները քողարկված չեն։ </w:t>
            </w:r>
          </w:p>
          <w:p w14:paraId="2E834261" w14:textId="77777777" w:rsidR="00E501D9" w:rsidRPr="00490DFC" w:rsidRDefault="00E501D9" w:rsidP="00295278">
            <w:pPr>
              <w:shd w:val="clear" w:color="auto" w:fill="FFFFFF"/>
              <w:tabs>
                <w:tab w:val="left" w:pos="720"/>
              </w:tabs>
              <w:ind w:firstLine="247"/>
              <w:jc w:val="left"/>
              <w:rPr>
                <w:rFonts w:eastAsia="Times New Roman" w:cs="Times New Roman"/>
              </w:rPr>
            </w:pPr>
            <w:r w:rsidRPr="00490DFC">
              <w:rPr>
                <w:rFonts w:eastAsia="Times New Roman" w:cs="Times New Roman"/>
              </w:rPr>
              <w:t>Կապալառուի նկատմամբ պետք է կիրառվեր պայմանագրով սահմանված պատասխանատվության միջոցները՝ հաշվարկվեր և կապալառուներին վճարվող գումարներից հաշվանցվեր 3‚150.00 հազ. դրամի տույժ ինչը չի կատարվել։</w:t>
            </w:r>
          </w:p>
          <w:p w14:paraId="7C964A58" w14:textId="77777777" w:rsidR="00E501D9" w:rsidRPr="00490DFC" w:rsidRDefault="00E501D9" w:rsidP="00295278">
            <w:pPr>
              <w:ind w:firstLine="247"/>
              <w:jc w:val="left"/>
            </w:pPr>
          </w:p>
        </w:tc>
        <w:tc>
          <w:tcPr>
            <w:tcW w:w="4860" w:type="dxa"/>
          </w:tcPr>
          <w:p w14:paraId="2CAEFA45" w14:textId="77777777" w:rsidR="00E501D9" w:rsidRPr="00490DFC" w:rsidRDefault="00E501D9" w:rsidP="00295278">
            <w:pPr>
              <w:widowControl w:val="0"/>
              <w:tabs>
                <w:tab w:val="left" w:pos="720"/>
              </w:tabs>
              <w:spacing w:after="120"/>
              <w:ind w:left="-108" w:firstLine="180"/>
              <w:jc w:val="left"/>
            </w:pPr>
            <w:r w:rsidRPr="00490DFC">
              <w:lastRenderedPageBreak/>
              <w:t xml:space="preserve">Նշված` Արագածոտնի մարզի Ապարան համայնքի Մելիքգյուղ, Արարատի մարզի Արտաշատ համայնքի Բերքանուշ և Արագածոտնի մարզի Ծաղկահովիտ </w:t>
            </w:r>
            <w:r w:rsidRPr="00490DFC">
              <w:lastRenderedPageBreak/>
              <w:t>համայնքի Ծիլքար բնակավայրերում 75 տեղ հզորությամբ մանկապարտեզների կառուցման օբյեկտներում խնդիրը լրացուցիչ կուսումնասիրվի Կոմիտեի պատասխանատու ստորաբաժանման կողմից, կձեռնարկվեն համապատասխան միջոցներ՝ կապալառու և տեխնիկական հսկողություն իրականացնող ընկերությունների նկատմամբ պայմանագրով նախատեսված պատասխանատվության միջոցներ կիրառելու և հետագայում նմանատիպ իրավիճակների առաջացումը կանխելու համար:</w:t>
            </w:r>
          </w:p>
          <w:p w14:paraId="4FC3FCE9" w14:textId="77777777" w:rsidR="00E501D9" w:rsidRPr="00490DFC" w:rsidRDefault="00E501D9" w:rsidP="00295278">
            <w:pPr>
              <w:ind w:left="-108" w:firstLine="180"/>
              <w:jc w:val="left"/>
            </w:pPr>
          </w:p>
        </w:tc>
        <w:tc>
          <w:tcPr>
            <w:tcW w:w="4680" w:type="dxa"/>
          </w:tcPr>
          <w:p w14:paraId="2CCA5A4D" w14:textId="77777777" w:rsidR="00E501D9" w:rsidRPr="00490DFC" w:rsidRDefault="00E501D9" w:rsidP="00295278">
            <w:pPr>
              <w:jc w:val="left"/>
            </w:pPr>
            <w:r>
              <w:lastRenderedPageBreak/>
              <w:t>Ընդունվել է ի գիտություն։</w:t>
            </w:r>
          </w:p>
        </w:tc>
      </w:tr>
      <w:tr w:rsidR="00E501D9" w:rsidRPr="00EB4280" w14:paraId="75524FE7" w14:textId="77777777" w:rsidTr="00295278">
        <w:tc>
          <w:tcPr>
            <w:tcW w:w="4675" w:type="dxa"/>
          </w:tcPr>
          <w:p w14:paraId="44A579E9" w14:textId="77777777" w:rsidR="00E501D9" w:rsidRPr="00490DFC" w:rsidRDefault="00E501D9" w:rsidP="00295278">
            <w:pPr>
              <w:ind w:firstLine="247"/>
              <w:jc w:val="left"/>
            </w:pPr>
            <w:r w:rsidRPr="00490DFC">
              <w:lastRenderedPageBreak/>
              <w:t xml:space="preserve">6.2) ՀՀ Արագածոտնի մարզի Ալագյազ համայնքում մսուր-մանկապարտեզի կառուցման </w:t>
            </w:r>
            <w:r w:rsidRPr="00490DFC">
              <w:rPr>
                <w:rFonts w:eastAsia="Times New Roman"/>
              </w:rPr>
              <w:t xml:space="preserve">պայմանագրով սահմանված </w:t>
            </w:r>
            <w:r w:rsidRPr="00490DFC">
              <w:rPr>
                <w:rFonts w:eastAsia="Times New Roman" w:cs="GHEA Grapalat"/>
              </w:rPr>
              <w:t xml:space="preserve">աշխատանքների ավարտի ժամկետը </w:t>
            </w:r>
            <w:r w:rsidRPr="00490DFC">
              <w:t xml:space="preserve">ՀՀ կառավարության 2024 թվականի հոկտեմբերի 3-ի № 1582-Ա որոշման հիման վրա երկարացվել և սահմանվել է 2025 թվականի սեպտեմբերի 1-ը‚ սակայն այդ ժամկետում նույնպես աշխատանքները չեն ավարտվել։ </w:t>
            </w:r>
          </w:p>
          <w:p w14:paraId="1B42B896" w14:textId="77777777" w:rsidR="00E501D9" w:rsidRPr="00490DFC" w:rsidRDefault="00E501D9" w:rsidP="00295278">
            <w:pPr>
              <w:ind w:firstLine="247"/>
              <w:jc w:val="left"/>
            </w:pPr>
            <w:r w:rsidRPr="00490DFC">
              <w:t>Պատվիրատուն Գնման պայմանագիրը փոխադարձ համաձայնությամբ լուծելու առաջարկ կապալառուին չի կատարել։ Պայմանագիրը միակողմանի չի լուծարել։ Առանց աշխատանքների ավարտի նոր ժամկետի սահմանման շարունակել է հանձնման-ընդունման արձանագրություններով աշխատանքների ընդունումը։</w:t>
            </w:r>
          </w:p>
          <w:p w14:paraId="69B01D45" w14:textId="77777777" w:rsidR="00E501D9" w:rsidRPr="00490DFC" w:rsidRDefault="00E501D9" w:rsidP="00295278">
            <w:pPr>
              <w:ind w:firstLine="247"/>
              <w:jc w:val="left"/>
            </w:pPr>
            <w:r w:rsidRPr="00490DFC">
              <w:lastRenderedPageBreak/>
              <w:t xml:space="preserve">Սահմանված ժամկետում աշխատանքները չավարտելու համար պատվիրատուի կողմից 2025 թվականի տարեվերջի դրությամբ հաշվարկել և կատարողականների դիմաց վճարումից նվազեցվել է 39‚947.85 հազ. դրամի տույժ‚ այնինչ հաշվեքննողների կողմից կատարված վերահաշվարկից պարզվել է‚ որ պետք է հաշվարկվեր և հաշվանցվեր 158‚129.62 հազ. դրամի տույժ։ </w:t>
            </w:r>
          </w:p>
          <w:p w14:paraId="245FC48C" w14:textId="77777777" w:rsidR="00E501D9" w:rsidRPr="00490DFC" w:rsidRDefault="00E501D9" w:rsidP="00295278">
            <w:pPr>
              <w:ind w:firstLine="247"/>
              <w:jc w:val="left"/>
            </w:pPr>
          </w:p>
        </w:tc>
        <w:tc>
          <w:tcPr>
            <w:tcW w:w="4860" w:type="dxa"/>
          </w:tcPr>
          <w:p w14:paraId="0903F898" w14:textId="77777777" w:rsidR="00E501D9" w:rsidRPr="00490DFC" w:rsidRDefault="00E501D9" w:rsidP="00295278">
            <w:pPr>
              <w:spacing w:after="120"/>
              <w:ind w:left="-108" w:firstLine="180"/>
              <w:jc w:val="left"/>
            </w:pPr>
            <w:r w:rsidRPr="00490DFC">
              <w:lastRenderedPageBreak/>
              <w:t xml:space="preserve">Շինարարական աշխատանքների գնման պայմանագրերով սահմանվում է, որ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ուստի այդ պայմանագրերով նախատեսված աշխատանքների կատարման ժամկետում (օրացուցային օրերով արտահայտված) չեն ներառվում այն ժամանակահատվածները, երբ պայմանագրի կատարումն ապահովելու համար ֆինանսական </w:t>
            </w:r>
            <w:r w:rsidRPr="00013FA4">
              <w:t xml:space="preserve">միջոցներ չեն նախատեսվել: Նշված ժամկետում չեն ներառվում նաև այն ժամանակահատվածները երբ առաջացել են կապալառուի գործողություններից կամ անգործությունից անկախ պատճառներով աշխատանքների դանդաղեցման կամ կատարման անհնարինության դեպքեր (ՀՀ քաղաքացիական օրենսգրքի 417-րդ և </w:t>
            </w:r>
            <w:r w:rsidRPr="00013FA4">
              <w:lastRenderedPageBreak/>
              <w:t>421-րդ հոդվածներ), որոնց մասնագիտական գնահատականը տալիս է պատվիրատուի անունից պայմանագրի կառավարման գործառույթներով օժտված պատասխանատու ստորաբաժանում</w:t>
            </w:r>
            <w:r w:rsidRPr="004C36D6">
              <w:t>ը:</w:t>
            </w:r>
            <w:r w:rsidRPr="00490DFC">
              <w:t xml:space="preserve"> Մասնավորապես՝ շինարարական աշխատանքների կատարման անհնարինության դեպքեր երբեմն առաջանում են նախագծային փոփոխությունների կատարման և/կամ պայմանագրով նախատեսված աշխատանքները այլ բնութագրեր ունեցող աշխատանքներով փոխարինելու (ծավալների համադրումների) արդյունքում, որի պարագայում այդ փաստաթղթերը հաստատվում են նաև տեխնիկական հսկողություն իրականացնող ընկերության կողմից և այդ անհնարինության ժամանակահատվածը չի ներառվում աշխատանքների </w:t>
            </w:r>
            <w:r w:rsidRPr="00490DFC">
              <w:lastRenderedPageBreak/>
              <w:t>կատարման պայմանագրային ժամկետի մեջ:</w:t>
            </w:r>
          </w:p>
          <w:p w14:paraId="78648880" w14:textId="77777777" w:rsidR="00E501D9" w:rsidRPr="00BA3109" w:rsidRDefault="00E501D9" w:rsidP="00295278">
            <w:pPr>
              <w:spacing w:after="120"/>
              <w:ind w:left="-108" w:firstLine="180"/>
              <w:jc w:val="left"/>
              <w:rPr>
                <w:b/>
                <w:bCs w:val="0"/>
                <w:i/>
                <w:iCs w:val="0"/>
                <w:u w:val="single"/>
              </w:rPr>
            </w:pPr>
            <w:r w:rsidRPr="00490DFC">
              <w:t xml:space="preserve">Միաժամանակ, պայմանագրերի ժամկետների մասով ՀՀ կառավարության համապատասխան որոշումների նախագծերի վերաբերյալ ՀՀ պետական գնումների ոլորտի լիազոր մարմինը՝ ՀՀ ֆինանսների նախարարությունը տարբեր ժամանակներում և մասնավորապես՝ 2025 թվականի հոկտեմբերի 16-ի N1453-Ա որոշման նախագծի վերաբերյալ 2025 թվականի սեպտեմբերի 25-ի N01/26/21134-2025 գրությամբ հայտնել է իր դիրքորոշումն առ այն, որ եթե աշխատանքների կատարման ժամկետի երկարաձգումը հետևանք չէ կատարողի գործողությունների կամ անգործության, ապա պատվիրատուն առկա հիմնավոր փաստարկների (մասնավորապես՝ նախագծային փոփոխություն, ծավալների ավելացում) </w:t>
            </w:r>
            <w:r w:rsidRPr="004C36D6">
              <w:t xml:space="preserve">հիման վրա ինքնուրույն պետք </w:t>
            </w:r>
            <w:r w:rsidRPr="004C36D6">
              <w:lastRenderedPageBreak/>
              <w:t>է սահմանի աշխատանքների կատարման նոր ժամկետները:</w:t>
            </w:r>
          </w:p>
          <w:p w14:paraId="43D599ED" w14:textId="77777777" w:rsidR="00E501D9" w:rsidRPr="00490DFC" w:rsidRDefault="00E501D9" w:rsidP="00295278">
            <w:pPr>
              <w:spacing w:after="120"/>
              <w:ind w:left="-108" w:firstLine="180"/>
              <w:jc w:val="left"/>
              <w:rPr>
                <w:bCs w:val="0"/>
              </w:rPr>
            </w:pPr>
            <w:r w:rsidRPr="00490DFC">
              <w:t xml:space="preserve">Պայմանագրով սահմանված է նաև, որ պայմանագիրը շարունակում է գործել մինչև կողմերի ստանձնած պարտավորությունների ողջ ծավալով կատարումը և յուրաքանչյուր ուշացված աշխատանքային օրվա համար գանձվում է տույժ՝ կատարման ենթակա, սակայն չկատարված աշխատանքի գնի 0.1 տոկոսի չափով: Պայմանագրով նախատեսված աշխատանքների կատարման սկզբնական ժամկետը Կոմիտեն համաձայնագիր կնքելու միջոցով երկարաձգել է միայն թույլատրելի 30 օրով և դրանից դուրս երկարաձգումներ տեղի չեն ունեցել, այլ պայմանագիրը շարունակել է գործել մինչև կողմերի ստանձնած պարտավորությունների ողջ ծավալով </w:t>
            </w:r>
            <w:r w:rsidRPr="00490DFC">
              <w:lastRenderedPageBreak/>
              <w:t>կատարումը՝ սահմանված կարգով տույժ կիրառմամբ:</w:t>
            </w:r>
          </w:p>
          <w:p w14:paraId="747EE3A6" w14:textId="77777777" w:rsidR="00E501D9" w:rsidRPr="00490DFC" w:rsidRDefault="00E501D9" w:rsidP="00295278">
            <w:pPr>
              <w:pStyle w:val="BodyText"/>
              <w:ind w:left="-108" w:firstLine="180"/>
              <w:rPr>
                <w:rFonts w:ascii="GHEA Grapalat" w:hAnsi="GHEA Grapalat"/>
                <w:lang w:val="hy-AM"/>
              </w:rPr>
            </w:pPr>
            <w:r w:rsidRPr="00490DFC">
              <w:rPr>
                <w:rFonts w:ascii="GHEA Grapalat" w:hAnsi="GHEA Grapalat"/>
                <w:lang w:val="hy-AM"/>
              </w:rPr>
              <w:t xml:space="preserve">ՀՀ կառավարության 2025թ թվականի հունիսի 20-ի № 817-Ա որոշման 3-րդ կետի 1-ին ենթակետով սահմանված է. «1) մինչև Համաձայնագրեր կնքելը պայմանագրերը փոխադարձ համաձայնությամբ լուծելու վերաբերյալ Պատվիրատուի առաջարկը ստանալուց հետո լուծվող պայմանագրերի (համաձայնագրերի) շրջանակում անավարտ աշխատանքների ուսումնասիրության և հաշվարկման արդյունքում, եթե առկա են ծավալաթերթ-նախահաշվով այնպիսի աշխատանքներ, որոնք պատշաճ կատարված են և ենթակա են ընդունման, սակայն դրանց դիմաց նախկինում կատարողական փաստաթղթեր չեն ներկայացվել և վճարում չի կատարվել, ապա  Պատվիրատուն պարտավորվում է պայմանագրով սահմանված կարգով </w:t>
            </w:r>
            <w:r w:rsidRPr="00490DFC">
              <w:rPr>
                <w:rFonts w:ascii="GHEA Grapalat" w:hAnsi="GHEA Grapalat"/>
                <w:lang w:val="hy-AM"/>
              </w:rPr>
              <w:lastRenderedPageBreak/>
              <w:t xml:space="preserve">ընդունել այդ աշխատանքները և դրա դիմաց կատարել վճարումներ՝ </w:t>
            </w:r>
            <w:r w:rsidRPr="00490DFC">
              <w:rPr>
                <w:rFonts w:ascii="GHEA Grapalat" w:hAnsi="GHEA Grapalat"/>
                <w:b/>
                <w:bCs/>
                <w:u w:val="single"/>
                <w:lang w:val="hy-AM"/>
              </w:rPr>
              <w:t>առանց տույժերի հաշվարկման</w:t>
            </w:r>
            <w:r w:rsidRPr="00490DFC">
              <w:rPr>
                <w:rFonts w:ascii="GHEA Grapalat" w:hAnsi="GHEA Grapalat"/>
                <w:lang w:val="hy-AM"/>
              </w:rPr>
              <w:t>»: Նշված պայմանագրերի վերջին կատարողականները ընդունվել են պայմանագրերը փոխադարձ համաձայնությամբ լուծելու վերաբերյալ առաջարկից հետո, ուստի դրանց նկատմամբ տույժեր չեն հաշվարկվել:</w:t>
            </w:r>
          </w:p>
          <w:p w14:paraId="42F04D3E" w14:textId="77777777" w:rsidR="00E501D9" w:rsidRPr="00490DFC" w:rsidRDefault="00E501D9" w:rsidP="00295278">
            <w:pPr>
              <w:widowControl w:val="0"/>
              <w:tabs>
                <w:tab w:val="left" w:pos="720"/>
              </w:tabs>
              <w:spacing w:after="120"/>
              <w:ind w:left="-108" w:firstLine="180"/>
              <w:jc w:val="left"/>
            </w:pPr>
            <w:r w:rsidRPr="00490DFC">
              <w:t>Տույժի գումարների հաշվարկներն արտացոլված են Կոմիտեի պատասխանատու ստորաբաժանման կողմից տրված Պայմանագրի կամ դրա մի մասի կատարման արդյունքների վերաբերյալ եզրակացություններում, որոնք գնումների էլեկտրոնային «PPCM» համակարգի միջոցով տրամադրվում են կապալառուներին:</w:t>
            </w:r>
          </w:p>
          <w:p w14:paraId="17D019C5" w14:textId="77777777" w:rsidR="00E501D9" w:rsidRPr="00490DFC" w:rsidRDefault="00E501D9" w:rsidP="00295278">
            <w:pPr>
              <w:widowControl w:val="0"/>
              <w:tabs>
                <w:tab w:val="left" w:pos="720"/>
              </w:tabs>
              <w:spacing w:after="120"/>
              <w:ind w:left="-108" w:firstLine="180"/>
              <w:jc w:val="left"/>
              <w:rPr>
                <w:bCs w:val="0"/>
              </w:rPr>
            </w:pPr>
            <w:r w:rsidRPr="00490DFC">
              <w:t xml:space="preserve">2022 թվականի նոյեմբերի 23-ին կնքված ՀՀ Արագածոտնի մարզի Ալագյազ համայնքում մսուր-մանկապարտեզի </w:t>
            </w:r>
            <w:r w:rsidRPr="00490DFC">
              <w:lastRenderedPageBreak/>
              <w:t xml:space="preserve">կառուցման NՀՀՔԿ-ՀԲՄԱՇՁԲ-22/2 պայմանագրով նախատեսված աշխատանքների կատարման ժամկետ է սահմանվել 270 օրացուցային օր: </w:t>
            </w:r>
          </w:p>
          <w:p w14:paraId="257950AB" w14:textId="77777777" w:rsidR="00E501D9" w:rsidRPr="00490DFC" w:rsidRDefault="00E501D9" w:rsidP="00295278">
            <w:pPr>
              <w:widowControl w:val="0"/>
              <w:tabs>
                <w:tab w:val="left" w:pos="720"/>
              </w:tabs>
              <w:spacing w:after="120"/>
              <w:ind w:left="-108" w:firstLine="180"/>
              <w:jc w:val="left"/>
              <w:rPr>
                <w:bCs w:val="0"/>
              </w:rPr>
            </w:pPr>
            <w:r w:rsidRPr="00490DFC">
              <w:t>2025թ. ընթացքում Կոմիտեի պատասխանատու ստորաբաժանման կողմից 5 կատարողականների մասով ուսումնասիրվել, գնահատվել, հաշվարկվել և վճարումներից նվազեցվել է ընդհանուր 33.569.806 դրամի տույժի գումար, որից՝</w:t>
            </w:r>
          </w:p>
          <w:p w14:paraId="3A186924" w14:textId="77777777" w:rsidR="00E501D9" w:rsidRPr="00490DFC" w:rsidRDefault="00E501D9" w:rsidP="00295278">
            <w:pPr>
              <w:widowControl w:val="0"/>
              <w:tabs>
                <w:tab w:val="left" w:pos="720"/>
              </w:tabs>
              <w:spacing w:after="120"/>
              <w:ind w:left="-108" w:firstLine="180"/>
              <w:jc w:val="left"/>
              <w:rPr>
                <w:bCs w:val="0"/>
              </w:rPr>
            </w:pPr>
            <w:r w:rsidRPr="00490DFC">
              <w:t>- N15 կատարողականի մասով՝ նախորդ N14 կատարողականի ամսաթվից մինչև տվյալ կատարողականի ամսաթիվը կատարման ենթակա, սակայն չկատարված պայմանագրի մնացորդային գումարի նկատմամբ ժամկետանց 25 աշխատանքային օրվա հաշվարկով` 9.386.102 դրամի տույժի գումար,</w:t>
            </w:r>
          </w:p>
          <w:p w14:paraId="55866CAF" w14:textId="77777777" w:rsidR="00E501D9" w:rsidRPr="00490DFC" w:rsidRDefault="00E501D9" w:rsidP="00295278">
            <w:pPr>
              <w:widowControl w:val="0"/>
              <w:tabs>
                <w:tab w:val="left" w:pos="720"/>
              </w:tabs>
              <w:spacing w:after="120"/>
              <w:ind w:left="-108" w:firstLine="180"/>
              <w:jc w:val="left"/>
              <w:rPr>
                <w:bCs w:val="0"/>
              </w:rPr>
            </w:pPr>
            <w:r w:rsidRPr="00490DFC">
              <w:t>- N16 կատարողականի մասով՝ ժամկետանց 26 աշխատանքային օր` 8.183.178 դրամի տույժի գումար,</w:t>
            </w:r>
          </w:p>
          <w:p w14:paraId="210450EA" w14:textId="77777777" w:rsidR="00E501D9" w:rsidRPr="00490DFC" w:rsidRDefault="00E501D9" w:rsidP="00295278">
            <w:pPr>
              <w:widowControl w:val="0"/>
              <w:tabs>
                <w:tab w:val="left" w:pos="720"/>
              </w:tabs>
              <w:spacing w:after="120"/>
              <w:ind w:left="-108" w:firstLine="180"/>
              <w:jc w:val="left"/>
            </w:pPr>
            <w:r w:rsidRPr="00490DFC">
              <w:lastRenderedPageBreak/>
              <w:t>- N17 կատարողականի մասով՝ ժամկետանց 22 աշխատանքային օր` 6.378.037 դրամի տույժի գումար,</w:t>
            </w:r>
          </w:p>
          <w:p w14:paraId="3DA0E498" w14:textId="77777777" w:rsidR="00E501D9" w:rsidRPr="00490DFC" w:rsidRDefault="00E501D9" w:rsidP="00295278">
            <w:pPr>
              <w:widowControl w:val="0"/>
              <w:tabs>
                <w:tab w:val="left" w:pos="720"/>
              </w:tabs>
              <w:spacing w:after="120"/>
              <w:ind w:left="-108" w:firstLine="180"/>
              <w:jc w:val="left"/>
            </w:pPr>
            <w:r w:rsidRPr="00490DFC">
              <w:t>- N18 կատարողականի մասով՝ ժամկետանց 35 աշխատանքային օր` 7.619.082 դրամի տույժի գումար,</w:t>
            </w:r>
          </w:p>
          <w:p w14:paraId="606E6EE9" w14:textId="77777777" w:rsidR="00E501D9" w:rsidRPr="00490DFC" w:rsidRDefault="00E501D9" w:rsidP="00295278">
            <w:pPr>
              <w:widowControl w:val="0"/>
              <w:tabs>
                <w:tab w:val="left" w:pos="720"/>
              </w:tabs>
              <w:spacing w:after="120"/>
              <w:ind w:left="-108" w:firstLine="180"/>
              <w:jc w:val="left"/>
            </w:pPr>
            <w:r w:rsidRPr="00490DFC">
              <w:t>- N19 կատարողականի մասով՝ ժամկետանց 15 աշխատանքային օր` 2.003.407 դրամի տույժի գումար:</w:t>
            </w:r>
          </w:p>
          <w:p w14:paraId="07A1DCBB" w14:textId="77777777" w:rsidR="00E501D9" w:rsidRPr="00490DFC" w:rsidRDefault="00E501D9" w:rsidP="00295278">
            <w:pPr>
              <w:widowControl w:val="0"/>
              <w:tabs>
                <w:tab w:val="left" w:pos="720"/>
              </w:tabs>
              <w:spacing w:after="120"/>
              <w:ind w:left="-108" w:firstLine="180"/>
              <w:jc w:val="left"/>
            </w:pPr>
          </w:p>
        </w:tc>
        <w:tc>
          <w:tcPr>
            <w:tcW w:w="4680" w:type="dxa"/>
          </w:tcPr>
          <w:p w14:paraId="679D9D9D" w14:textId="77777777" w:rsidR="00E501D9" w:rsidRPr="00694038" w:rsidRDefault="00E501D9" w:rsidP="00295278">
            <w:pPr>
              <w:ind w:firstLine="567"/>
              <w:contextualSpacing/>
              <w:jc w:val="left"/>
              <w:rPr>
                <w:iCs w:val="0"/>
              </w:rPr>
            </w:pPr>
            <w:r w:rsidRPr="00694038">
              <w:lastRenderedPageBreak/>
              <w:t>Համաձայն պայմանագրերի 8.5 կետի՝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անկախ գործոնների ազդեցությամբ պայմանագրի փոփոխման յուրաքանչյուր դեպք սահմանում է ՀՀ կառավարությունը։...»</w:t>
            </w:r>
          </w:p>
          <w:p w14:paraId="24B48C45" w14:textId="77777777" w:rsidR="00E501D9" w:rsidRPr="00694038" w:rsidRDefault="00E501D9" w:rsidP="00295278">
            <w:pPr>
              <w:ind w:firstLine="567"/>
              <w:contextualSpacing/>
              <w:jc w:val="left"/>
              <w:rPr>
                <w:iCs w:val="0"/>
              </w:rPr>
            </w:pPr>
            <w:r w:rsidRPr="00694038">
              <w:t xml:space="preserve">- Համաձայն №ՀՀՔԿ-ԲՄԱՇՁԲ-23/8‚ №ՀՀՔԿ-ՀԲՄԱՇՁԲ-23/2 և №ՀՀՔԿ-ՀԲՄԱՇՁԲ-23/9 պայմանագրերի 6.2.1 կետի «...Ուշացված օրեր չեն հաշվարկվում պատասխանատու ստորաբաժանման եզրակացության հիման վրա։ Պատասխանատու ստորաբաժանումը նման եզրակացություն է ընդունում՝ հիմք ընդունելով տեխնիկական </w:t>
            </w:r>
            <w:r w:rsidRPr="00694038">
              <w:lastRenderedPageBreak/>
              <w:t>հսկողություն իրականացնող ընկերության կողմից տվյալ ժամանակահատվածի համար ներկայացված հաշվետվությամբ արձանագրված համապատասխան օրերի ընթացքում շինարարական աշխատանքների կատարման անհնարինության վերաբերյալ տեղեկատվությանը։...»։</w:t>
            </w:r>
          </w:p>
          <w:p w14:paraId="3D75ECB0" w14:textId="77777777" w:rsidR="00E501D9" w:rsidRPr="00694038" w:rsidRDefault="00E501D9" w:rsidP="00295278">
            <w:pPr>
              <w:ind w:firstLine="567"/>
              <w:contextualSpacing/>
              <w:jc w:val="left"/>
              <w:rPr>
                <w:iCs w:val="0"/>
              </w:rPr>
            </w:pPr>
            <w:r w:rsidRPr="00694038">
              <w:t>Վերը նշված պայմանագրերից որևիցե մեկի շրջանակում տեխնիկական հսկողություն իրականացնող ընկերության կողմից տվյալ ժամանակահատվածի համար ներկայացված հաշվետվությամբ շինարարական աշխատանքների կատարման անհնարինության վերաբերյալ տեղեկատվություն և դրա հիման վրա ուշացած օրեր չհաշվարկելու պատասխանատու ստորաբաժանման եզրակացություն չի տրամադրվել։</w:t>
            </w:r>
          </w:p>
          <w:p w14:paraId="7005E990" w14:textId="77777777" w:rsidR="00E501D9" w:rsidRPr="00694038" w:rsidRDefault="00E501D9" w:rsidP="00295278">
            <w:pPr>
              <w:ind w:firstLine="567"/>
              <w:contextualSpacing/>
              <w:jc w:val="left"/>
              <w:rPr>
                <w:iCs w:val="0"/>
              </w:rPr>
            </w:pPr>
            <w:r w:rsidRPr="00694038">
              <w:lastRenderedPageBreak/>
              <w:t>Խեղաթյուրումներն արձանագրելիս հիմք են ընդունվել Պայմանագրերով և դրանց անբաժանելի մաս հանդիսացող Համաձայնագրերով սահմանված աշխատանքների ավարտի ժամկետները և այդ ժամկետներում կատարման ենթակա սակայն չկատարված աշխատանքների ծավալները։</w:t>
            </w:r>
          </w:p>
          <w:p w14:paraId="2DDE1A0C" w14:textId="77777777" w:rsidR="00E501D9" w:rsidRPr="00694038" w:rsidRDefault="00E501D9" w:rsidP="00295278">
            <w:pPr>
              <w:ind w:firstLine="567"/>
              <w:contextualSpacing/>
              <w:jc w:val="left"/>
              <w:rPr>
                <w:iCs w:val="0"/>
              </w:rPr>
            </w:pPr>
            <w:r w:rsidRPr="00694038">
              <w:t>Մեկնաբանությունում նշված Պատվիրատուի կողմից հաշվարկված և կատարողականներից նվազեցված տույժերը խեղաթյուրումների հաշվարկներում հաշվի են առնված։</w:t>
            </w:r>
          </w:p>
          <w:p w14:paraId="3C9A0504" w14:textId="77777777" w:rsidR="00E501D9" w:rsidRPr="00694038" w:rsidRDefault="00E501D9" w:rsidP="00295278">
            <w:pPr>
              <w:ind w:firstLine="567"/>
              <w:contextualSpacing/>
              <w:jc w:val="left"/>
              <w:rPr>
                <w:iCs w:val="0"/>
              </w:rPr>
            </w:pPr>
            <w:r w:rsidRPr="00694038">
              <w:t xml:space="preserve">N ՀՀՔԿ-ԲՄԱՇՁԲ-22/13 պայմանագրի №6 կատարողականի‚  N ՀՀՔԿ-ԲՄԱՇՁԲ-23/8 պայմանագրի № 14 կատարողականի‚ NՀՀՔԿ-ՀԲՄԱՇՁԲ-23/9 №14 կատարողականի և  N ՀՀՔԿ-ՀԲՄԱՇՁԲ-23/2  № 4 կատարողականի գումարները չեն </w:t>
            </w:r>
            <w:r w:rsidRPr="00694038">
              <w:lastRenderedPageBreak/>
              <w:t>կարող ազդել տույժերի հաշվարկի վրա‚ քանի որ համաձայն պայմանագրի կամ դրա մի մասի կատարման արդյունքների վերաբերյալ եզրակացությունների և  հանձնման-ընդունման արձանագրությունների առաջին երեքի դեպքում կատարողականում հաշվարկված աշխատանքները կատարվել են ներառյալ պայմանագրի լուծման օրը‚ իսկ վերջինի՝ № 4 կատարողականի դեպքում այն մինչ այդ կազմված կատարողականներով փաստացի կատարվածներից ավել հաշվարկված աշխատանքների ծավալների նվազեցման վերաբերյալ կատարողական է։</w:t>
            </w:r>
          </w:p>
          <w:p w14:paraId="7BBF4F4E" w14:textId="77777777" w:rsidR="00E501D9" w:rsidRPr="00BA3109" w:rsidRDefault="00E501D9" w:rsidP="00295278">
            <w:pPr>
              <w:ind w:firstLine="567"/>
              <w:contextualSpacing/>
              <w:jc w:val="left"/>
              <w:rPr>
                <w:iCs w:val="0"/>
              </w:rPr>
            </w:pPr>
            <w:r w:rsidRPr="004C36D6">
              <w:t>Հետևաբար ներկայացված մեկնաբանությունները չեն բխում իրավական ակտերով և պայմանագրերով սահմանված պահանջներից։</w:t>
            </w:r>
          </w:p>
        </w:tc>
      </w:tr>
      <w:tr w:rsidR="00295278" w:rsidRPr="008E7B0C" w14:paraId="58956406" w14:textId="77777777" w:rsidTr="00295278">
        <w:tc>
          <w:tcPr>
            <w:tcW w:w="4675" w:type="dxa"/>
          </w:tcPr>
          <w:p w14:paraId="71D058C3" w14:textId="77777777" w:rsidR="00E501D9" w:rsidRPr="00490DFC" w:rsidRDefault="00E501D9" w:rsidP="00295278">
            <w:pPr>
              <w:ind w:firstLine="247"/>
              <w:jc w:val="left"/>
            </w:pPr>
            <w:r w:rsidRPr="00490DFC">
              <w:lastRenderedPageBreak/>
              <w:t>6.3) ՀՀ Արմավիրի մարզի Գետաշեն համայնքի մսուր-մանկապարտեզի կառուցման պայմանագրով</w:t>
            </w:r>
            <w:r w:rsidRPr="00490DFC">
              <w:rPr>
                <w:vertAlign w:val="superscript"/>
              </w:rPr>
              <w:footnoteReference w:id="71"/>
            </w:r>
            <w:r w:rsidRPr="00490DFC">
              <w:t xml:space="preserve"> սահմանված </w:t>
            </w:r>
            <w:r w:rsidRPr="00490DFC">
              <w:rPr>
                <w:rFonts w:eastAsia="Times New Roman" w:cs="GHEA Grapalat"/>
              </w:rPr>
              <w:t>աշխատանքների ավար</w:t>
            </w:r>
            <w:r w:rsidRPr="004C36D6">
              <w:rPr>
                <w:rFonts w:eastAsia="Times New Roman" w:cs="GHEA Grapalat"/>
              </w:rPr>
              <w:t>տի</w:t>
            </w:r>
            <w:r>
              <w:rPr>
                <w:rFonts w:eastAsia="Times New Roman" w:cs="GHEA Grapalat"/>
              </w:rPr>
              <w:t xml:space="preserve"> </w:t>
            </w:r>
            <w:r w:rsidRPr="00490DFC">
              <w:rPr>
                <w:rFonts w:eastAsia="Times New Roman" w:cs="GHEA Grapalat"/>
              </w:rPr>
              <w:t xml:space="preserve">ժամկետը </w:t>
            </w:r>
            <w:r w:rsidRPr="00490DFC">
              <w:t>ՀՀ կառավարության 03.10.2024 թվականի հոկտեմբերի 3-ի № 1582-Ա որոշման հիման վրա երկարացվել</w:t>
            </w:r>
            <w:r w:rsidRPr="00490DFC">
              <w:rPr>
                <w:vertAlign w:val="superscript"/>
              </w:rPr>
              <w:t xml:space="preserve"> </w:t>
            </w:r>
            <w:r w:rsidRPr="00490DFC">
              <w:t xml:space="preserve">և սահմանվել է 2025 թվականի հունիսի 30-ը։ </w:t>
            </w:r>
          </w:p>
          <w:p w14:paraId="60EA16D1" w14:textId="77777777" w:rsidR="00E501D9" w:rsidRPr="00490DFC" w:rsidRDefault="00E501D9" w:rsidP="00295278">
            <w:pPr>
              <w:ind w:firstLine="247"/>
              <w:jc w:val="left"/>
            </w:pPr>
            <w:r w:rsidRPr="00490DFC">
              <w:rPr>
                <w:rFonts w:eastAsia="Times New Roman" w:cs="GHEA Grapalat"/>
              </w:rPr>
              <w:lastRenderedPageBreak/>
              <w:t>ՀՀ կառավարության 2025 թվականի հունիսի 20-ի № 817-Ա որոշման հիման վրա պայմանագիրը փոխադարձ համաձայնությամբ կնքված Համաձայնագրով լուծվել է։ Համաձայնագրի 1.5 կետով սահմանվել է‚ որ Կապալառուն պարտավորվում է ՀՀ կառավարության 2024 թվականի հոկտեմբերի 3-ի № 1582-Ա որոշման շրջանակում ներկայացված բանկային երաշխիքի հիման վրա Կապալառուի կատարողականից չպահված 90‚761.43 հազ. դրամի տույժի գումարը վճարի ՀՀ պետական բյուջե։ Ընդ որում Կապալառուի կատարողականից չպահված տույժի գումարը կնվազեցվի կապալառուի կողմից ներկայացված և Պատվիրատուի կողմից ընդունված կատարողականից։</w:t>
            </w:r>
          </w:p>
          <w:p w14:paraId="0F7A3203" w14:textId="77777777" w:rsidR="00E501D9" w:rsidRPr="00490DFC" w:rsidRDefault="00E501D9" w:rsidP="00295278">
            <w:pPr>
              <w:ind w:firstLine="247"/>
              <w:jc w:val="left"/>
            </w:pPr>
            <w:r w:rsidRPr="00490DFC">
              <w:t xml:space="preserve">2025 թ-ի հուլիսի 21-ին կապալառուն պետական բյուջե վճարել է 90,761.43 </w:t>
            </w:r>
            <w:r w:rsidRPr="00490DFC">
              <w:rPr>
                <w:rFonts w:cs="Cambria Math"/>
              </w:rPr>
              <w:t>հազ.</w:t>
            </w:r>
            <w:r w:rsidRPr="00490DFC">
              <w:t xml:space="preserve"> դրամ տույժ‚ և ընդունված </w:t>
            </w:r>
            <w:r w:rsidRPr="00490DFC">
              <w:lastRenderedPageBreak/>
              <w:t xml:space="preserve">կատարողականից նվազեցվել է 33,259.35 հազ. դրամ տույժ, ընդամենը 124,020.78 հազ. դրամ։ </w:t>
            </w:r>
          </w:p>
          <w:p w14:paraId="5DDD47A6" w14:textId="77777777" w:rsidR="00E501D9" w:rsidRPr="00490DFC" w:rsidRDefault="00E501D9" w:rsidP="00295278">
            <w:pPr>
              <w:ind w:firstLine="247"/>
              <w:jc w:val="left"/>
            </w:pPr>
            <w:r w:rsidRPr="00490DFC">
              <w:t>Հաշվեքննողների կողմից կատարված վերահաշվարկից պարզվել է‚ որ աշխատանքների կատարման ժամկետը խախտելու համար պետք է հաշվարկվեր և հաշվանցվեր 162‚721.22 հազ. դրամի տույժ։</w:t>
            </w:r>
          </w:p>
          <w:p w14:paraId="0D128BBE" w14:textId="77777777" w:rsidR="00E501D9" w:rsidRPr="00490DFC" w:rsidRDefault="00E501D9" w:rsidP="00295278">
            <w:pPr>
              <w:ind w:firstLine="247"/>
              <w:jc w:val="left"/>
            </w:pPr>
          </w:p>
        </w:tc>
        <w:tc>
          <w:tcPr>
            <w:tcW w:w="4860" w:type="dxa"/>
          </w:tcPr>
          <w:p w14:paraId="1B87A2BC" w14:textId="77777777" w:rsidR="00E501D9" w:rsidRPr="004F28DD" w:rsidRDefault="00E501D9" w:rsidP="00295278">
            <w:pPr>
              <w:widowControl w:val="0"/>
              <w:tabs>
                <w:tab w:val="left" w:pos="720"/>
              </w:tabs>
              <w:spacing w:after="120"/>
              <w:ind w:left="-108" w:firstLine="180"/>
              <w:jc w:val="left"/>
              <w:rPr>
                <w:bCs w:val="0"/>
              </w:rPr>
            </w:pPr>
            <w:r w:rsidRPr="004F28DD">
              <w:lastRenderedPageBreak/>
              <w:t xml:space="preserve">2023 թվականի մարտի 13-ին կնքված ՀՀ Արմավիրի մարզի Գետաշեն համայնքի մսուր-մանկապարտեզի կառուցման NՀՀՔԿ-ԲՄԱՇՁԲ-22/13 պայմանագրով նախատեսված աշխատանքների կատարման ժամկետ է սահմանվել 270 օրացուցային օր: </w:t>
            </w:r>
          </w:p>
          <w:p w14:paraId="3D7ACE4E" w14:textId="77777777" w:rsidR="00E501D9" w:rsidRPr="004F28DD" w:rsidRDefault="00E501D9" w:rsidP="00295278">
            <w:pPr>
              <w:spacing w:after="120"/>
              <w:ind w:left="-108" w:firstLine="180"/>
              <w:jc w:val="left"/>
            </w:pPr>
            <w:r w:rsidRPr="004F28DD">
              <w:lastRenderedPageBreak/>
              <w:t xml:space="preserve">Պայմանագրով նախատեսված աշխատանքների կատարման մեկնարկից սկսած մինչև ՀՀ կառավարության 2025թ թվականի հունիսի 20-ի № 817-Ա որոշման հիմքով փոխադարձ համաձայնությամբ պայմանագրի լուծումը Կոմիտեի պատասխանատու ստորաբաժանման կողմից ընդունվել է 6 կատարողական` ընդհանուր 319.497.228 դրամի չափով, գնահատվել և հաշվարկվել է ընդհանուր 124.020.785 դրամի չափով տույժի գումար (N6 կատարողականի նկատմամբ տույժեր չեն հաշվարկվել` №817-Ա որոշման 3-րդ կետի 1-ին ենթակետի հիմքով), որից` 33.259.352 դրամը նվազեցվել է N4 և N5 կատարողականի վճարումներից և 2025 թվականի հուլիսի 26-ին գանձվել է ՀՀ պետական բյուջե, իսկ մնացած 90.761.433 դրամը Պայմանագրի փոխադարձ համաձայնությամբ լուծման շրջանակում </w:t>
            </w:r>
            <w:r w:rsidRPr="004F28DD">
              <w:lastRenderedPageBreak/>
              <w:t>2025 թվականի հուլիսի 21-ին կապալառուն վճարել է ՀՀ պետական բյուջե:</w:t>
            </w:r>
          </w:p>
          <w:p w14:paraId="2B494F2B" w14:textId="77777777" w:rsidR="00E501D9" w:rsidRPr="004F28DD" w:rsidRDefault="00E501D9" w:rsidP="00295278">
            <w:pPr>
              <w:ind w:left="-108" w:firstLine="180"/>
              <w:jc w:val="left"/>
            </w:pPr>
          </w:p>
        </w:tc>
        <w:tc>
          <w:tcPr>
            <w:tcW w:w="4680" w:type="dxa"/>
          </w:tcPr>
          <w:p w14:paraId="366EED61" w14:textId="77777777" w:rsidR="00E501D9" w:rsidRPr="004F28DD" w:rsidRDefault="00E501D9" w:rsidP="00295278">
            <w:r w:rsidRPr="004F28DD">
              <w:lastRenderedPageBreak/>
              <w:t xml:space="preserve">Տես 6.2) կետի արձագանքը։ </w:t>
            </w:r>
          </w:p>
        </w:tc>
      </w:tr>
      <w:tr w:rsidR="00295278" w:rsidRPr="008E7B0C" w14:paraId="610F801C" w14:textId="77777777" w:rsidTr="00295278">
        <w:tc>
          <w:tcPr>
            <w:tcW w:w="4675" w:type="dxa"/>
          </w:tcPr>
          <w:p w14:paraId="762B2673" w14:textId="77777777" w:rsidR="00E501D9" w:rsidRPr="00490DFC" w:rsidRDefault="00E501D9" w:rsidP="00295278">
            <w:pPr>
              <w:ind w:firstLine="247"/>
              <w:jc w:val="left"/>
              <w:rPr>
                <w:rFonts w:eastAsia="Times New Roman"/>
              </w:rPr>
            </w:pPr>
            <w:r w:rsidRPr="00490DFC">
              <w:lastRenderedPageBreak/>
              <w:t xml:space="preserve">6.4) ՀՀ Արմավիրի մարզի Լենուղի համայնքում մսուր-մանկապարտեզի կառուցման </w:t>
            </w:r>
            <w:r w:rsidRPr="00490DFC">
              <w:rPr>
                <w:rFonts w:eastAsia="Times New Roman"/>
              </w:rPr>
              <w:t>պայմանագրով</w:t>
            </w:r>
            <w:r w:rsidRPr="00490DFC">
              <w:rPr>
                <w:rFonts w:eastAsia="Times New Roman"/>
                <w:vertAlign w:val="superscript"/>
              </w:rPr>
              <w:t xml:space="preserve"> </w:t>
            </w:r>
            <w:r w:rsidRPr="00490DFC">
              <w:rPr>
                <w:rFonts w:eastAsia="Times New Roman" w:cs="GHEA Grapalat"/>
              </w:rPr>
              <w:t xml:space="preserve">սահմանված աշխատանքների ավարտի ժամկետը </w:t>
            </w:r>
            <w:r w:rsidRPr="00490DFC">
              <w:t>ՀՀ կառավարության 03.10.2024 թվականի հոկտեմբերի 3-ի № 1582-Ա որոշման հիման վրա՝ համաձայնագրով երկարացվել և սահմանվել է 2025 թվականի ապրիլի 20-ը։</w:t>
            </w:r>
          </w:p>
          <w:p w14:paraId="706EF5AC" w14:textId="77777777" w:rsidR="00E501D9" w:rsidRPr="00490DFC" w:rsidRDefault="00E501D9" w:rsidP="00295278">
            <w:pPr>
              <w:ind w:firstLine="247"/>
              <w:jc w:val="left"/>
            </w:pPr>
            <w:r w:rsidRPr="00490DFC">
              <w:t xml:space="preserve"> </w:t>
            </w:r>
            <w:r w:rsidRPr="00490DFC">
              <w:rPr>
                <w:rFonts w:eastAsia="Times New Roman" w:cs="GHEA Grapalat"/>
              </w:rPr>
              <w:t xml:space="preserve">ՀՀ կառավարության 2025 թվականի հունիսի 20-ի № 817-Ա որոշման հիման </w:t>
            </w:r>
            <w:r w:rsidRPr="00490DFC">
              <w:rPr>
                <w:rFonts w:eastAsia="Times New Roman" w:cs="GHEA Grapalat"/>
              </w:rPr>
              <w:lastRenderedPageBreak/>
              <w:t>վրա 2025 թվականի հուլիսի 15-ին կնքվել է պայմանագիրը փոխադարձ համաձայնությամբ լուծելու Համաձայնագիրը։</w:t>
            </w:r>
          </w:p>
          <w:p w14:paraId="6BD3B6E7" w14:textId="77777777" w:rsidR="00E501D9" w:rsidRPr="00490DFC" w:rsidRDefault="00E501D9" w:rsidP="00295278">
            <w:pPr>
              <w:ind w:firstLine="247"/>
              <w:jc w:val="left"/>
            </w:pPr>
            <w:r w:rsidRPr="00490DFC">
              <w:t xml:space="preserve">Աշխատանքների կատարման ժամկետը խախտելու համար Պատվիրատուն Կապալառուից գանձել է </w:t>
            </w:r>
            <w:r w:rsidRPr="00490DFC">
              <w:rPr>
                <w:rFonts w:eastAsia="Calibri"/>
              </w:rPr>
              <w:t xml:space="preserve">54‚820.59 </w:t>
            </w:r>
            <w:r w:rsidRPr="00490DFC">
              <w:t>հազ. դրամի տույժ։ Հաշվեքննողների կողմից կատարված վերահաշվարկից պարզվել է‚ որ աշխատանքների կատարման ժամկետը խախտելու համար պետք է հաշվարկվեր 129,239.00 հազ. դրամի տույժ։</w:t>
            </w:r>
          </w:p>
          <w:p w14:paraId="341C99A8" w14:textId="77777777" w:rsidR="00E501D9" w:rsidRPr="00490DFC" w:rsidRDefault="00E501D9" w:rsidP="00295278">
            <w:pPr>
              <w:ind w:firstLine="247"/>
              <w:jc w:val="left"/>
            </w:pPr>
          </w:p>
        </w:tc>
        <w:tc>
          <w:tcPr>
            <w:tcW w:w="4860" w:type="dxa"/>
          </w:tcPr>
          <w:p w14:paraId="483F7E80" w14:textId="77777777" w:rsidR="00E501D9" w:rsidRPr="00490DFC" w:rsidRDefault="00E501D9" w:rsidP="00295278">
            <w:pPr>
              <w:widowControl w:val="0"/>
              <w:tabs>
                <w:tab w:val="left" w:pos="720"/>
              </w:tabs>
              <w:spacing w:after="120"/>
              <w:ind w:left="-108" w:firstLine="180"/>
              <w:jc w:val="left"/>
              <w:rPr>
                <w:bCs w:val="0"/>
              </w:rPr>
            </w:pPr>
            <w:r w:rsidRPr="00490DFC">
              <w:lastRenderedPageBreak/>
              <w:t xml:space="preserve">2023 թվականի հուլիսի 12-ին կնքված ՀՀ Արմավիրի մարզի Լենուղի համայնքում մսուր-մանկապարտեզի կառուցման NՀՀՔԿ-ԲՄԱՇՁԲ-23/8 պայմանագրով նախատեսված աշխատանքների կատարման ժամկետ է սահմանվել 270 օրացուցային օր: </w:t>
            </w:r>
          </w:p>
          <w:p w14:paraId="46E4BE61" w14:textId="77777777" w:rsidR="00E501D9" w:rsidRPr="00490DFC" w:rsidRDefault="00E501D9" w:rsidP="00295278">
            <w:pPr>
              <w:spacing w:after="120"/>
              <w:ind w:left="-108" w:firstLine="180"/>
              <w:jc w:val="left"/>
            </w:pPr>
            <w:r w:rsidRPr="00490DFC">
              <w:t xml:space="preserve">Պայմանագրով նախատեսված աշխատանքների կատարման մեկնարկից սկսած մինչև ՀՀ կառավարության 2025 թվականի հունիսի 20-ի № 817-Ա որոշման </w:t>
            </w:r>
            <w:r w:rsidRPr="00490DFC">
              <w:lastRenderedPageBreak/>
              <w:t xml:space="preserve">հիմքով փոխադարձ համաձայնությամբ պայմանագրի լուծումը Կոմիտեի պատասխանատու ստորաբաժանման կողմից ընդունվել է 9 կատարողական` ընդհանուր 368.180.387 դրամի չափով, գնահատվել և հաշվարկվել է ընդհանուր 54.820.592 դրամի չափով տույժի գումար (N9 կատարողականի նկատմամբ տույժեր չեն հաշվարկվել` №817-Ա որոշման 3-րդ կետի 1-ին ենթակետի հիմքով), որից` N1 կատարողականի մասով հաշվարկված 180.000 դրամի տույժի գումարը կապալառուն 2023 թվականի հոկտեմբերի 30-ին վճարել է ՀՀ պետական բյուջե, 48.148.495 դրամը նվազեցվել է N4, N6, N7 և N8 կատարողականի վճարումներից և գանձվել է ՀՀ պետական բյուջե, իսկ մնացած 6.492.097 դրամի մասով 2024 թվականի հոկտեմբերի 3-ի N1582-Ա որոշման հիմքով ներկայացված բանկային երաշխիքի գումարից պահանջ է ներկայացվել բանկին, և 2025 թվականի </w:t>
            </w:r>
            <w:r w:rsidRPr="00490DFC">
              <w:lastRenderedPageBreak/>
              <w:t>մայիսի 5-ի գումարը գանձվել է ՀՀ պետական բյուջե:</w:t>
            </w:r>
          </w:p>
          <w:p w14:paraId="50686CD3" w14:textId="77777777" w:rsidR="00E501D9" w:rsidRPr="00490DFC" w:rsidRDefault="00E501D9" w:rsidP="00295278">
            <w:pPr>
              <w:ind w:left="-108" w:firstLine="180"/>
              <w:jc w:val="left"/>
            </w:pPr>
          </w:p>
        </w:tc>
        <w:tc>
          <w:tcPr>
            <w:tcW w:w="4680" w:type="dxa"/>
          </w:tcPr>
          <w:p w14:paraId="5123AF78" w14:textId="77777777" w:rsidR="00E501D9" w:rsidRPr="00490DFC" w:rsidRDefault="00E501D9" w:rsidP="00295278">
            <w:pPr>
              <w:jc w:val="left"/>
            </w:pPr>
            <w:r w:rsidRPr="004F28DD">
              <w:lastRenderedPageBreak/>
              <w:t xml:space="preserve">Տես 6.2) կետի արձագանքը։ </w:t>
            </w:r>
          </w:p>
        </w:tc>
      </w:tr>
      <w:tr w:rsidR="00295278" w:rsidRPr="008E7B0C" w14:paraId="09944184" w14:textId="77777777" w:rsidTr="00295278">
        <w:tc>
          <w:tcPr>
            <w:tcW w:w="4675" w:type="dxa"/>
          </w:tcPr>
          <w:p w14:paraId="2AB29321" w14:textId="77777777" w:rsidR="00E501D9" w:rsidRPr="00490DFC" w:rsidRDefault="00E501D9" w:rsidP="00295278">
            <w:pPr>
              <w:ind w:firstLine="247"/>
              <w:jc w:val="left"/>
              <w:rPr>
                <w:rFonts w:eastAsia="Times New Roman" w:cs="GHEA Grapalat"/>
              </w:rPr>
            </w:pPr>
            <w:r w:rsidRPr="00490DFC">
              <w:lastRenderedPageBreak/>
              <w:t xml:space="preserve">6.5) ՀՀ Լոռի մարզի Գոգավան համայնքում մսուր-մանկապարտեզի կառուցման </w:t>
            </w:r>
            <w:r w:rsidRPr="00490DFC">
              <w:rPr>
                <w:rFonts w:eastAsia="Times New Roman"/>
              </w:rPr>
              <w:t xml:space="preserve">պայմանագրով </w:t>
            </w:r>
            <w:r w:rsidRPr="00490DFC">
              <w:rPr>
                <w:rFonts w:eastAsia="Times New Roman" w:cs="GHEA Grapalat"/>
              </w:rPr>
              <w:t xml:space="preserve">սահմանված աշխատանքների ավարտի ժամկետը </w:t>
            </w:r>
            <w:r w:rsidRPr="00490DFC">
              <w:t>ՀՀ կառավարության 03.10.2024 թվականի հոկտեմբերի 3-ի № 1582-Ա որոշման հիման վրա երկարացվել</w:t>
            </w:r>
            <w:r w:rsidRPr="00490DFC">
              <w:rPr>
                <w:rStyle w:val="FootnoteReference"/>
              </w:rPr>
              <w:footnoteReference w:id="72"/>
            </w:r>
            <w:r w:rsidRPr="00490DFC">
              <w:t xml:space="preserve"> և սահմանվել է 2025 թվականի սեպտեմբերի 1-ը: </w:t>
            </w:r>
          </w:p>
          <w:p w14:paraId="1FC3347A" w14:textId="77777777" w:rsidR="00E501D9" w:rsidRPr="00490DFC" w:rsidRDefault="00E501D9" w:rsidP="00295278">
            <w:pPr>
              <w:ind w:firstLine="247"/>
              <w:jc w:val="left"/>
              <w:rPr>
                <w:rFonts w:eastAsia="Times New Roman" w:cs="GHEA Grapalat"/>
              </w:rPr>
            </w:pPr>
            <w:r w:rsidRPr="00490DFC">
              <w:rPr>
                <w:rFonts w:eastAsia="Times New Roman" w:cs="GHEA Grapalat"/>
              </w:rPr>
              <w:t>ՀՀ կառավարության 2025 թվականի հունիսի 20-ի № 817-Ա որոշման հիման վրա 2025 թվականի հուլիսի 25-ին կնքվել է պայմանագիրը փոխադարձ համաձայնությամբ լուծելու մասին Համաձայնագիր։</w:t>
            </w:r>
          </w:p>
          <w:p w14:paraId="1EC0FDD8" w14:textId="77777777" w:rsidR="00E501D9" w:rsidRPr="00490DFC" w:rsidRDefault="00E501D9" w:rsidP="00295278">
            <w:pPr>
              <w:ind w:firstLine="247"/>
              <w:jc w:val="left"/>
            </w:pPr>
            <w:r w:rsidRPr="00490DFC">
              <w:lastRenderedPageBreak/>
              <w:t xml:space="preserve">Աշխատանքների կատարման ժամկետը խախտելու համար Պատվիրատուն Կապալառուից գանձել է </w:t>
            </w:r>
            <w:r w:rsidRPr="00490DFC">
              <w:rPr>
                <w:rFonts w:eastAsia="Calibri"/>
              </w:rPr>
              <w:t xml:space="preserve">1‚500.00 </w:t>
            </w:r>
            <w:r w:rsidRPr="00490DFC">
              <w:t xml:space="preserve">հազ. դրամի տույժ։ Հաշվեքննողների կողմից կատարված վերահաշվարկից պարզվել է‚ որ աշխատանքների կատարման ժամկետը խախտելու համար պետք է հաշվարկվեր 50,635.06 հազ. դրամ տույժ։ </w:t>
            </w:r>
          </w:p>
          <w:p w14:paraId="6CD712EB" w14:textId="77777777" w:rsidR="00E501D9" w:rsidRPr="00490DFC" w:rsidRDefault="00E501D9" w:rsidP="00295278">
            <w:pPr>
              <w:ind w:firstLine="247"/>
              <w:jc w:val="left"/>
            </w:pPr>
          </w:p>
        </w:tc>
        <w:tc>
          <w:tcPr>
            <w:tcW w:w="4860" w:type="dxa"/>
          </w:tcPr>
          <w:p w14:paraId="11FDBE34" w14:textId="77777777" w:rsidR="00E501D9" w:rsidRPr="004F28DD" w:rsidRDefault="00E501D9" w:rsidP="00295278">
            <w:pPr>
              <w:widowControl w:val="0"/>
              <w:tabs>
                <w:tab w:val="left" w:pos="720"/>
              </w:tabs>
              <w:spacing w:after="120"/>
              <w:ind w:left="-108" w:firstLine="180"/>
              <w:jc w:val="left"/>
              <w:rPr>
                <w:bCs w:val="0"/>
              </w:rPr>
            </w:pPr>
            <w:r w:rsidRPr="004F28DD">
              <w:lastRenderedPageBreak/>
              <w:t>2023 թվականի սեպտեմբերի 18-ին կնքված ՀՀ Լոռու մարզի Գոգարան համայնքում մսուր-մանկապարտեզի կառուցման NՀՀՔԿ-ՀԲՄԱՇՁԲ-23/2 պայմանագրով նախատեսված աշխատանքների կատարման ժամկետ է սահմանվել 495 օրացուցային օր:</w:t>
            </w:r>
          </w:p>
          <w:p w14:paraId="4E769C0B" w14:textId="77777777" w:rsidR="00E501D9" w:rsidRPr="004F28DD" w:rsidRDefault="00E501D9" w:rsidP="00295278">
            <w:pPr>
              <w:spacing w:after="120"/>
              <w:ind w:left="-108" w:firstLine="180"/>
              <w:jc w:val="left"/>
            </w:pPr>
            <w:r w:rsidRPr="004F28DD">
              <w:t xml:space="preserve">Պայմանագրով նախատեսված աշխատանքների կատարման մեկնարկից սկսած մինչև ՀՀ կառավարության 2025 թվականի հունիսի 20-ի № 817-Ա որոշման հիմքով փոխադարձ համաձայնությամբ պայմանագրի լուծումը Կոմիտեի պատասխանատու ստորաբաժանման կողմից ընդունվել է 4 կատարողական` ընդհանուր 113.575.072 դրամի չափով, </w:t>
            </w:r>
            <w:r w:rsidRPr="004F28DD">
              <w:lastRenderedPageBreak/>
              <w:t>միայն N1 կատարողականի մասով է հաշվարկվել և ՀՀ պետական բյուջե գանձվել տույժի գումար՝ 1.500.000 դրամի չափով, N2 և N3 կատարողականները ներկայացվել են ժամկետում, իսկ N4 կատարողականի նկատմամբ տույժեր չեն հաշվարկվել` №817-Ա որոշման 3-րդ կետի 1-ին ենթակետի հիմքով:</w:t>
            </w:r>
          </w:p>
          <w:p w14:paraId="374D32F4" w14:textId="77777777" w:rsidR="00E501D9" w:rsidRPr="004F28DD" w:rsidRDefault="00E501D9" w:rsidP="00295278">
            <w:pPr>
              <w:ind w:left="-108" w:firstLine="180"/>
              <w:jc w:val="left"/>
            </w:pPr>
          </w:p>
        </w:tc>
        <w:tc>
          <w:tcPr>
            <w:tcW w:w="4680" w:type="dxa"/>
          </w:tcPr>
          <w:p w14:paraId="27A89621" w14:textId="77777777" w:rsidR="00E501D9" w:rsidRPr="004F28DD" w:rsidRDefault="00E501D9" w:rsidP="00295278">
            <w:pPr>
              <w:jc w:val="left"/>
            </w:pPr>
            <w:r w:rsidRPr="004F28DD">
              <w:lastRenderedPageBreak/>
              <w:t xml:space="preserve">Տես 6.2) կետի արձագանքը։ </w:t>
            </w:r>
          </w:p>
        </w:tc>
      </w:tr>
      <w:tr w:rsidR="00295278" w:rsidRPr="008E7B0C" w14:paraId="1A2A986C" w14:textId="77777777" w:rsidTr="00295278">
        <w:tc>
          <w:tcPr>
            <w:tcW w:w="4675" w:type="dxa"/>
            <w:tcBorders>
              <w:bottom w:val="single" w:sz="4" w:space="0" w:color="auto"/>
            </w:tcBorders>
          </w:tcPr>
          <w:p w14:paraId="17A20A0C" w14:textId="77777777" w:rsidR="00E501D9" w:rsidRPr="00490DFC" w:rsidRDefault="00E501D9" w:rsidP="00295278">
            <w:pPr>
              <w:ind w:firstLine="247"/>
            </w:pPr>
            <w:r w:rsidRPr="00490DFC">
              <w:lastRenderedPageBreak/>
              <w:t xml:space="preserve">6.6) ՀՀ Տավուշի մարզի Այրում համայնքում մսուր-մանկապարտեզի կառուցման </w:t>
            </w:r>
            <w:r w:rsidRPr="00490DFC">
              <w:rPr>
                <w:rFonts w:eastAsia="Times New Roman"/>
              </w:rPr>
              <w:t xml:space="preserve">պայմանագրով </w:t>
            </w:r>
            <w:r w:rsidRPr="00490DFC">
              <w:rPr>
                <w:rFonts w:eastAsia="Times New Roman" w:cs="GHEA Grapalat"/>
              </w:rPr>
              <w:t xml:space="preserve">սահմանված աշխատանքների ավարտի ժամկետը </w:t>
            </w:r>
            <w:r w:rsidRPr="00490DFC">
              <w:t>ՀՀ կառավարության 03.10.2024 թվականի հոկտեմբերի 3-ի № 1582-Ա որոշման հիման երկարացվել և սահմանվել է 2025 թվականի փետրվարի 28-ը:</w:t>
            </w:r>
          </w:p>
          <w:p w14:paraId="3E681E77" w14:textId="77777777" w:rsidR="00E501D9" w:rsidRPr="00490DFC" w:rsidRDefault="00E501D9" w:rsidP="00295278">
            <w:pPr>
              <w:ind w:firstLine="247"/>
              <w:rPr>
                <w:rFonts w:eastAsia="Times New Roman" w:cs="GHEA Grapalat"/>
              </w:rPr>
            </w:pPr>
            <w:r w:rsidRPr="00490DFC">
              <w:rPr>
                <w:rFonts w:eastAsia="Times New Roman" w:cs="GHEA Grapalat"/>
              </w:rPr>
              <w:t xml:space="preserve">ՀՀ կառավարության 2025 թվականի հունիսի 20-ի № 817-Ա որոշման հիման </w:t>
            </w:r>
            <w:r w:rsidRPr="00490DFC">
              <w:rPr>
                <w:rFonts w:eastAsia="Times New Roman" w:cs="GHEA Grapalat"/>
              </w:rPr>
              <w:lastRenderedPageBreak/>
              <w:t>վրա 2025 թվականի հուլիսի 14-ին կնքվել է պայմանագիրը փոխադարձ համաձայնությամբ լուծելու մասին Համաձայնագիր։</w:t>
            </w:r>
          </w:p>
          <w:p w14:paraId="3B65863C" w14:textId="77777777" w:rsidR="00E501D9" w:rsidRPr="00490DFC" w:rsidRDefault="00E501D9" w:rsidP="00295278">
            <w:pPr>
              <w:ind w:firstLine="247"/>
            </w:pPr>
            <w:r w:rsidRPr="00490DFC">
              <w:t xml:space="preserve">Աշխատանքների կատարման ժամկետը խախտելու համար Պատվիրատուի կողմից վճարումներից նվազեցվել է </w:t>
            </w:r>
            <w:r w:rsidRPr="00490DFC">
              <w:rPr>
                <w:rFonts w:eastAsia="Calibri"/>
              </w:rPr>
              <w:t xml:space="preserve">38‚717.86 </w:t>
            </w:r>
            <w:r w:rsidRPr="00490DFC">
              <w:t>հազ. դրամի տույժ‚ այնինչ հաշվեքննողների կողմից կատարված վերահաշվարկից պարզվել է‚ որ աշխատանքների կատարման ժամկետը խախտելու համար պետք է հաշվարկվեր  75,120.96 հազ. դրամի տույժ։</w:t>
            </w:r>
          </w:p>
          <w:p w14:paraId="40DB7ED1" w14:textId="77777777" w:rsidR="00E501D9" w:rsidRPr="00490DFC" w:rsidRDefault="00E501D9" w:rsidP="00295278">
            <w:pPr>
              <w:ind w:firstLine="247"/>
            </w:pPr>
          </w:p>
        </w:tc>
        <w:tc>
          <w:tcPr>
            <w:tcW w:w="4860" w:type="dxa"/>
            <w:tcBorders>
              <w:bottom w:val="single" w:sz="4" w:space="0" w:color="auto"/>
            </w:tcBorders>
          </w:tcPr>
          <w:p w14:paraId="3F9CFBA8" w14:textId="77777777" w:rsidR="00E501D9" w:rsidRPr="00490DFC" w:rsidRDefault="00E501D9" w:rsidP="00295278">
            <w:pPr>
              <w:widowControl w:val="0"/>
              <w:tabs>
                <w:tab w:val="left" w:pos="720"/>
              </w:tabs>
              <w:spacing w:after="120"/>
              <w:ind w:left="-108" w:firstLine="180"/>
              <w:rPr>
                <w:bCs w:val="0"/>
              </w:rPr>
            </w:pPr>
            <w:r w:rsidRPr="00490DFC">
              <w:lastRenderedPageBreak/>
              <w:t>2023 թվականի սեպտեմբերի 18-ին կնքված ՀՀ Տավուշի մարզի Այրում համայնքի Բագրատաշեն բնակավայրում մսուր-մանկապարտեզի կառուցման NՀՀՔԿ-ՀԲՄԱՇՁԲ-23/2 պայմանագրով նախատեսված աշխատանքների կատարման ժամկետ է սահմանվել 270 օրացուցային օր:</w:t>
            </w:r>
          </w:p>
          <w:p w14:paraId="046F2CCF" w14:textId="77777777" w:rsidR="00E501D9" w:rsidRPr="00490DFC" w:rsidRDefault="00E501D9" w:rsidP="00295278">
            <w:pPr>
              <w:spacing w:after="120"/>
              <w:ind w:left="-108" w:firstLine="180"/>
            </w:pPr>
            <w:r w:rsidRPr="00490DFC">
              <w:t xml:space="preserve">Պայմանագրով նախատեսված աշխատանքների կատարման մեկնարկից </w:t>
            </w:r>
            <w:r w:rsidRPr="00490DFC">
              <w:lastRenderedPageBreak/>
              <w:t>սկսած մինչև ՀՀ կառավարության 2025 թվականի հունիսի 20-ի  № 817-Ա որոշման հիմքով փոխադարձ համաձայնությամբ պայմանագրի լուծումը Կոմիտեի պատասխանատու ստորաբաժանման կողմից ընդունվել է 14 կատարողական` ընդհանուր 602.239.544 դրամի չափով, 7 կատարողականների մասով հաշվարկվել և ՀՀ պետական բյուջե գանձվել է 38.717.862 դրամի չափով տույժի գումար, իսկ N14 կատարողականի նկատմամբ տույժեր չեն հաշվարկվել` №817-Ա որոշման 3-րդ կետի 1-ին ենթակետի հիմքով:</w:t>
            </w:r>
          </w:p>
          <w:p w14:paraId="3816AD55" w14:textId="77777777" w:rsidR="00E501D9" w:rsidRPr="00490DFC" w:rsidRDefault="00E501D9" w:rsidP="00295278">
            <w:pPr>
              <w:widowControl w:val="0"/>
              <w:tabs>
                <w:tab w:val="left" w:pos="720"/>
              </w:tabs>
              <w:spacing w:after="120"/>
              <w:ind w:left="-108" w:firstLine="180"/>
            </w:pPr>
          </w:p>
        </w:tc>
        <w:tc>
          <w:tcPr>
            <w:tcW w:w="4680" w:type="dxa"/>
            <w:tcBorders>
              <w:bottom w:val="single" w:sz="4" w:space="0" w:color="auto"/>
            </w:tcBorders>
          </w:tcPr>
          <w:p w14:paraId="59046F31" w14:textId="77777777" w:rsidR="00E501D9" w:rsidRPr="00490DFC" w:rsidRDefault="00E501D9" w:rsidP="00295278">
            <w:r w:rsidRPr="004F28DD">
              <w:lastRenderedPageBreak/>
              <w:t xml:space="preserve">Տես 6.2 կետի արձագանքը։ </w:t>
            </w:r>
          </w:p>
        </w:tc>
      </w:tr>
      <w:tr w:rsidR="00E501D9" w:rsidRPr="00EB4280" w14:paraId="33549A06" w14:textId="77777777" w:rsidTr="00295278">
        <w:tc>
          <w:tcPr>
            <w:tcW w:w="14215" w:type="dxa"/>
            <w:gridSpan w:val="3"/>
            <w:tcBorders>
              <w:left w:val="nil"/>
              <w:right w:val="nil"/>
            </w:tcBorders>
          </w:tcPr>
          <w:p w14:paraId="6F26371B" w14:textId="77777777" w:rsidR="00E501D9" w:rsidRDefault="00E501D9" w:rsidP="00295278">
            <w:pPr>
              <w:rPr>
                <w:b/>
                <w:bCs w:val="0"/>
              </w:rPr>
            </w:pPr>
          </w:p>
          <w:p w14:paraId="281CF8C7" w14:textId="77777777" w:rsidR="00E501D9" w:rsidRPr="00490DFC" w:rsidRDefault="00E501D9" w:rsidP="00CD3E46">
            <w:pPr>
              <w:jc w:val="left"/>
              <w:rPr>
                <w:b/>
                <w:bCs w:val="0"/>
              </w:rPr>
            </w:pPr>
            <w:r w:rsidRPr="00F75AE1">
              <w:rPr>
                <w:b/>
              </w:rPr>
              <w:t>7</w:t>
            </w:r>
            <w:r w:rsidRPr="00490DFC">
              <w:rPr>
                <w:b/>
              </w:rPr>
              <w:t>.</w:t>
            </w:r>
            <w:r w:rsidRPr="004F28DD">
              <w:rPr>
                <w:b/>
              </w:rPr>
              <w:t>10.1.2 «Հանրակրթական և նախադպրոցական հաստատությունների հիմնում, կառուցում, բարելավում» ծրագրի (1236) «Մանկապարտեզների նոր շենքերի կառուցում» միջոցառում (1236-32001) տնտեսագիտական դասակարգման «Շենքերի և շինությունների շինարարություն» (511200) հոդվածի դրամարկղային ծախսի և դեբիտորական պարտքերի գումարի խեղաթյուրումները</w:t>
            </w:r>
          </w:p>
          <w:p w14:paraId="7A80A868" w14:textId="77777777" w:rsidR="00E501D9" w:rsidRPr="00353EC2" w:rsidRDefault="00E501D9" w:rsidP="00295278">
            <w:pPr>
              <w:rPr>
                <w:rFonts w:eastAsia="Times New Roman"/>
                <w:b/>
                <w:iCs w:val="0"/>
              </w:rPr>
            </w:pPr>
            <w:r w:rsidRPr="00353EC2">
              <w:rPr>
                <w:rFonts w:eastAsia="Times New Roman"/>
                <w:b/>
              </w:rPr>
              <w:t>Կատարող՝ ՀՀ կրթության, գիտության, մշակույթի և սպորտի նախարարություն</w:t>
            </w:r>
          </w:p>
          <w:p w14:paraId="34C98DE0" w14:textId="77777777" w:rsidR="00E501D9" w:rsidRPr="00490DFC" w:rsidRDefault="00E501D9" w:rsidP="00295278"/>
        </w:tc>
      </w:tr>
      <w:tr w:rsidR="00295278" w:rsidRPr="00490DFC" w14:paraId="5B6E166A" w14:textId="77777777" w:rsidTr="00295278">
        <w:tc>
          <w:tcPr>
            <w:tcW w:w="4675" w:type="dxa"/>
          </w:tcPr>
          <w:p w14:paraId="4FA5B53D" w14:textId="77777777" w:rsidR="00E501D9" w:rsidRPr="00490DFC" w:rsidRDefault="00E501D9" w:rsidP="00CD3E46">
            <w:pPr>
              <w:ind w:firstLine="0"/>
              <w:jc w:val="left"/>
              <w:rPr>
                <w:b/>
                <w:bCs w:val="0"/>
              </w:rPr>
            </w:pPr>
            <w:r w:rsidRPr="00490DFC">
              <w:rPr>
                <w:b/>
              </w:rPr>
              <w:lastRenderedPageBreak/>
              <w:t>Հաշվեքննության արձանագրումը</w:t>
            </w:r>
          </w:p>
        </w:tc>
        <w:tc>
          <w:tcPr>
            <w:tcW w:w="4860" w:type="dxa"/>
          </w:tcPr>
          <w:p w14:paraId="2326D5EE" w14:textId="77777777" w:rsidR="00E501D9" w:rsidRPr="00490DFC" w:rsidRDefault="00E501D9" w:rsidP="00CD3E46">
            <w:pPr>
              <w:widowControl w:val="0"/>
              <w:tabs>
                <w:tab w:val="left" w:pos="720"/>
              </w:tabs>
              <w:spacing w:after="120"/>
              <w:ind w:firstLine="0"/>
              <w:jc w:val="left"/>
              <w:rPr>
                <w:b/>
                <w:bCs w:val="0"/>
              </w:rPr>
            </w:pPr>
            <w:r w:rsidRPr="004F28DD">
              <w:rPr>
                <w:b/>
              </w:rPr>
              <w:t>Հաշվեքննության ենթակա</w:t>
            </w:r>
            <w:r>
              <w:rPr>
                <w:b/>
              </w:rPr>
              <w:t xml:space="preserve"> </w:t>
            </w:r>
            <w:r w:rsidRPr="004F28DD">
              <w:rPr>
                <w:b/>
              </w:rPr>
              <w:t>մարմնի մեկնաբանությունը</w:t>
            </w:r>
          </w:p>
        </w:tc>
        <w:tc>
          <w:tcPr>
            <w:tcW w:w="4680" w:type="dxa"/>
          </w:tcPr>
          <w:p w14:paraId="23E9CD1A" w14:textId="77777777" w:rsidR="00E501D9" w:rsidRPr="00490DFC" w:rsidRDefault="00E501D9" w:rsidP="00CD3E46">
            <w:pPr>
              <w:ind w:firstLine="0"/>
              <w:rPr>
                <w:b/>
                <w:bCs w:val="0"/>
              </w:rPr>
            </w:pPr>
            <w:r w:rsidRPr="00490DFC">
              <w:rPr>
                <w:b/>
              </w:rPr>
              <w:t>Հաշվեքննողների արձագանքը</w:t>
            </w:r>
          </w:p>
        </w:tc>
      </w:tr>
      <w:tr w:rsidR="00E501D9" w:rsidRPr="00EB4280" w14:paraId="2B31C0E5" w14:textId="77777777" w:rsidTr="00295278">
        <w:tc>
          <w:tcPr>
            <w:tcW w:w="4675" w:type="dxa"/>
            <w:tcBorders>
              <w:bottom w:val="single" w:sz="4" w:space="0" w:color="auto"/>
            </w:tcBorders>
          </w:tcPr>
          <w:p w14:paraId="295ED4A6" w14:textId="77777777" w:rsidR="00E501D9" w:rsidRPr="00490DFC" w:rsidRDefault="00E501D9" w:rsidP="00CD3E46">
            <w:pPr>
              <w:jc w:val="left"/>
            </w:pPr>
            <w:r w:rsidRPr="00037106">
              <w:rPr>
                <w:rFonts w:eastAsia="Calibri" w:cs="Courier New"/>
              </w:rPr>
              <w:t>Համայնքային սեփականություն հանդիսացող մանկապարտեզների շենքերի կառուցման ծախսերը «</w:t>
            </w:r>
            <w:r w:rsidRPr="00037106">
              <w:rPr>
                <w:rFonts w:eastAsia="Calibri"/>
              </w:rPr>
              <w:t>Այլ կապիտալ դրամաշնորհներ համայնքներին» (465300) տնտեսագիտական դասակարգման հոդվածով իրականացնելու փոխարեն իրակա</w:t>
            </w:r>
            <w:r w:rsidRPr="00037106">
              <w:rPr>
                <w:rFonts w:eastAsia="Calibri" w:cs="Courier New"/>
              </w:rPr>
              <w:t xml:space="preserve">նացվել են </w:t>
            </w:r>
            <w:r w:rsidRPr="00037106">
              <w:rPr>
                <w:rFonts w:eastAsia="Calibri"/>
              </w:rPr>
              <w:t xml:space="preserve">(511200) </w:t>
            </w:r>
            <w:r w:rsidRPr="00037106">
              <w:rPr>
                <w:rFonts w:eastAsia="Calibri" w:cs="Courier New"/>
              </w:rPr>
              <w:t xml:space="preserve">«Շենքերի և շինությունների շինարարություն» հոդվածով։ </w:t>
            </w:r>
            <w:r w:rsidRPr="00037106">
              <w:rPr>
                <w:rFonts w:eastAsia="Calibri"/>
              </w:rPr>
              <w:t xml:space="preserve">Արդյունքում ՀՀ պետական բյուջեի տարեկան կատարման Ձև Հ-2 հաշվետվությունում նշված տնտեսագիտական հոդվածներով «Դրամարկղային ծախս» ցուցանիշները խեղաթյուրված են 1,724,590.87 հազարական դրամով։ Ձև Հ-2 հաշվետվություններում խեղաթյուրվել է նաև նույն գործարքների հետ կապված </w:t>
            </w:r>
            <w:r w:rsidRPr="00037106">
              <w:rPr>
                <w:rFonts w:eastAsia="Calibri"/>
              </w:rPr>
              <w:lastRenderedPageBreak/>
              <w:t>«Փաստացի ծախս» ցուցանիշը 1,360,403.42 հազ</w:t>
            </w:r>
            <w:r>
              <w:rPr>
                <w:rFonts w:eastAsia="Calibri"/>
              </w:rPr>
              <w:t xml:space="preserve">. </w:t>
            </w:r>
            <w:r w:rsidRPr="00037106">
              <w:rPr>
                <w:rFonts w:eastAsia="Calibri"/>
              </w:rPr>
              <w:t>դրամով։</w:t>
            </w:r>
          </w:p>
        </w:tc>
        <w:tc>
          <w:tcPr>
            <w:tcW w:w="4860" w:type="dxa"/>
            <w:tcBorders>
              <w:bottom w:val="single" w:sz="4" w:space="0" w:color="auto"/>
            </w:tcBorders>
          </w:tcPr>
          <w:p w14:paraId="3610AC9D" w14:textId="77777777" w:rsidR="00E501D9" w:rsidRPr="00037106" w:rsidRDefault="00E501D9" w:rsidP="00CD3E46">
            <w:pPr>
              <w:widowControl w:val="0"/>
              <w:tabs>
                <w:tab w:val="left" w:pos="720"/>
              </w:tabs>
              <w:spacing w:after="120"/>
              <w:ind w:firstLine="252"/>
              <w:jc w:val="left"/>
              <w:rPr>
                <w:rFonts w:eastAsia="Calibri" w:cs="Times New Roman"/>
                <w:iCs w:val="0"/>
              </w:rPr>
            </w:pPr>
            <w:r w:rsidRPr="00037106">
              <w:rPr>
                <w:rFonts w:eastAsia="Calibri" w:cs="Times New Roman"/>
              </w:rPr>
              <w:lastRenderedPageBreak/>
              <w:t xml:space="preserve">Բյուջետային հատկացումների գլխավոր կարգադրիչ (ԲԳԿ) հանդիսացող պետական կառավարման համակարգի մարմնի կողմից ներկայացված բյուջետային հայտի հիման վրա նախատեսվում են տվյալ ծրագրի և միջոցառման համար ըստ տնտեսագիտական դասակարգման հոդվածների համապատասխան բյուջետային միջոցներ, որոնց շրջանակներում բյուջեի կատարող մարմինը (ԲՍԿ) կազմակերպում է համապատասխան գնման գործընթացը: Շինարարական աշխատանքների գնման գործընթացի կազմակերպման շրջանակում համայնքի այն հողատարածքը, որում ըստ տեղակապման </w:t>
            </w:r>
            <w:r w:rsidRPr="00037106">
              <w:rPr>
                <w:rFonts w:eastAsia="Calibri" w:cs="Times New Roman"/>
              </w:rPr>
              <w:lastRenderedPageBreak/>
              <w:t xml:space="preserve">նախագծանախահաշվային փաստաթղթերի նախատեսված է իրականացնել կառուցապատումը, հանձնվում է պետական սեփականությանը, որից հետո պետության անունից հանդես եկող ԲՍԿ մարմինը սահմանված ընթացակարգով ստանում է շինարարության թույլտվություն և որպես պատվիրատու մեկնարկում շինարարական աշխատանքների գնման գործընթացը: Շինարարական աշխատանքներն ավարտելուց հետո ավարտական, այդ թվում՝ շահագործման թույլտվության փաստաթղթերի ամփողջական փաթեթը սահմանված կարգով ներկայացվում է Պետական գույքի կառավարման կոմիտեին՝ կառուցված շենքի հետագա ձևակերպման ու գրանցման ընթացքն ապահովելու համար: Ընդ որում, նշված ընթացակարգերը կանոնակարգված են ՀՀ քաղաքաշինության մասին օրենքով, </w:t>
            </w:r>
            <w:r w:rsidRPr="00037106">
              <w:rPr>
                <w:rFonts w:eastAsia="Calibri" w:cs="Times New Roman"/>
              </w:rPr>
              <w:lastRenderedPageBreak/>
              <w:t>ՀՀ կառավարության 19.03.2015թ. N596-Ն և 15.06.2018թ. N706-Ն որոշումներով սահմանված կարգերով և այլ իրավական փաստաթղթերով:</w:t>
            </w:r>
          </w:p>
          <w:p w14:paraId="38BAC160" w14:textId="77777777" w:rsidR="00E501D9" w:rsidRPr="00037106" w:rsidRDefault="00E501D9" w:rsidP="00CD3E46">
            <w:pPr>
              <w:spacing w:after="120"/>
              <w:ind w:firstLine="420"/>
              <w:jc w:val="left"/>
              <w:rPr>
                <w:rFonts w:eastAsia="Calibri" w:cs="Times New Roman"/>
                <w:iCs w:val="0"/>
              </w:rPr>
            </w:pPr>
            <w:r w:rsidRPr="00037106">
              <w:rPr>
                <w:rFonts w:eastAsia="Calibri" w:cs="Times New Roman"/>
              </w:rPr>
              <w:t xml:space="preserve">Ուստի, հաշվի առնելով վերոգրյալը  կարծում ենք, որ խնդրո առարկա հանդիսացող մանկապարտեզների շենքերի կառուցման գնման գործընթացները և դրանով պայմանավորված համապատասխան շինարարական աշխատանքների ֆինանսավորման ծախսերը չէին կարող իրականացվել այլ տնտեսագիտական դասակարգման հոդվածով, քան «Շենքերի և շինությունների շինարարություն (5112)» հոդվածն է:  </w:t>
            </w:r>
          </w:p>
          <w:p w14:paraId="6F995E82" w14:textId="77777777" w:rsidR="00E501D9" w:rsidRPr="00037106" w:rsidRDefault="00E501D9" w:rsidP="00CD3E46">
            <w:pPr>
              <w:spacing w:after="120"/>
              <w:ind w:firstLine="420"/>
              <w:jc w:val="left"/>
              <w:rPr>
                <w:rFonts w:eastAsia="Calibri" w:cs="Times New Roman"/>
                <w:iCs w:val="0"/>
              </w:rPr>
            </w:pPr>
            <w:r w:rsidRPr="00037106">
              <w:rPr>
                <w:rFonts w:eastAsia="Calibri" w:cs="Times New Roman"/>
              </w:rPr>
              <w:t xml:space="preserve">Ընդ որում, ՀՀ հաշվեքննիչ պալատի ՀՀ 2025 թվականի պետական բյուջեի ինն ամիսների կատարման  հաշվեքննության արդյունքների վերաբերյալ ընթացիկ եզրակացության </w:t>
            </w:r>
            <w:r w:rsidRPr="00037106">
              <w:rPr>
                <w:rFonts w:eastAsia="Calibri" w:cs="Times New Roman"/>
              </w:rPr>
              <w:lastRenderedPageBreak/>
              <w:t>(միջանկյալ հաշվետվության) նախագծում ներկայացված փաստերի, առաջարկությունների վերաբերյալ Կոմիտեն 20.02.2026թ. Վարչապետի աշխատակազմ ուղարկած N01/16.2/2578-2026 գրությամբ ի թիվս այլ կետերի ներկայացրել է նույն հարցի մասով պարզաբանումները:</w:t>
            </w:r>
          </w:p>
          <w:p w14:paraId="69CB8AE0" w14:textId="77777777" w:rsidR="00E501D9" w:rsidRPr="00490DFC" w:rsidRDefault="00E501D9" w:rsidP="00CD3E46">
            <w:pPr>
              <w:widowControl w:val="0"/>
              <w:tabs>
                <w:tab w:val="left" w:pos="720"/>
              </w:tabs>
              <w:spacing w:after="120"/>
              <w:jc w:val="left"/>
            </w:pPr>
          </w:p>
        </w:tc>
        <w:tc>
          <w:tcPr>
            <w:tcW w:w="4680" w:type="dxa"/>
            <w:tcBorders>
              <w:bottom w:val="single" w:sz="4" w:space="0" w:color="auto"/>
            </w:tcBorders>
          </w:tcPr>
          <w:p w14:paraId="409B91B6" w14:textId="77777777" w:rsidR="00E501D9" w:rsidRPr="000D1840" w:rsidRDefault="00E501D9" w:rsidP="00295278">
            <w:r w:rsidRPr="000D1840">
              <w:lastRenderedPageBreak/>
              <w:t>Հաշվեքննությանը ներկայացված  «Շինարարության թույլտվություններում» վերը նշված թվով 11 օբյեկտների կառուցապատող նշված են համայնքները։ Համաձայն «Քաղաքաշինության մասին» օրենքի 6-րդ հոդվածի՝ Կառուցապատողը դա անշարժ գույքի սեփականատերն է կամ այն փոփոխելու իրավունքով օժտված օգտագործողը։ Ըստ այդմ նշված օբյեկտներով սեփականության իրավունքի փոխանցում պետության</w:t>
            </w:r>
            <w:r>
              <w:t>ը</w:t>
            </w:r>
            <w:r w:rsidRPr="000D1840">
              <w:t xml:space="preserve"> չի իրականացվել։</w:t>
            </w:r>
          </w:p>
        </w:tc>
      </w:tr>
      <w:tr w:rsidR="00E501D9" w:rsidRPr="00C16B8B" w14:paraId="68308C08" w14:textId="77777777" w:rsidTr="00295278">
        <w:tc>
          <w:tcPr>
            <w:tcW w:w="14215" w:type="dxa"/>
            <w:gridSpan w:val="3"/>
            <w:tcBorders>
              <w:left w:val="nil"/>
              <w:bottom w:val="single" w:sz="4" w:space="0" w:color="auto"/>
              <w:right w:val="nil"/>
            </w:tcBorders>
          </w:tcPr>
          <w:p w14:paraId="2EC1D980" w14:textId="77777777" w:rsidR="00E501D9" w:rsidRDefault="00E501D9" w:rsidP="00295278">
            <w:pPr>
              <w:rPr>
                <w:b/>
                <w:bCs w:val="0"/>
              </w:rPr>
            </w:pPr>
          </w:p>
          <w:p w14:paraId="5DC1C1D7" w14:textId="77777777" w:rsidR="00E501D9" w:rsidRDefault="00E501D9" w:rsidP="00CD3E46">
            <w:pPr>
              <w:jc w:val="left"/>
              <w:rPr>
                <w:b/>
                <w:bCs w:val="0"/>
              </w:rPr>
            </w:pPr>
            <w:r w:rsidRPr="00CF37B3">
              <w:rPr>
                <w:b/>
              </w:rPr>
              <w:t xml:space="preserve">7.10.2.1«Առողջապահության ոլորտում պետական քաղաքականության մշակում ծրագրերի համակարգում և մոնիթորինգ» ծրագրի (1126) «Առողջապահական կազմակերպությունների կառուցում, վերակառուցում» միջոցառում (1126-31003) Տնտեսագիտական դասակարգման «Շենքերի և շինությունների շինարարություն» (511200) հոդվածի դեբիտորական պարտքերի </w:t>
            </w:r>
            <w:r>
              <w:rPr>
                <w:b/>
              </w:rPr>
              <w:t xml:space="preserve">գումարի </w:t>
            </w:r>
            <w:r w:rsidRPr="00CF37B3">
              <w:rPr>
                <w:b/>
              </w:rPr>
              <w:t>խեղաթյուրումները</w:t>
            </w:r>
          </w:p>
          <w:p w14:paraId="6D3633BD" w14:textId="77777777" w:rsidR="00E501D9" w:rsidRDefault="00E501D9" w:rsidP="00295278">
            <w:pPr>
              <w:rPr>
                <w:b/>
                <w:bCs w:val="0"/>
              </w:rPr>
            </w:pPr>
            <w:r w:rsidRPr="00CF37B3">
              <w:rPr>
                <w:b/>
              </w:rPr>
              <w:t xml:space="preserve">Կատարող՝ Հայաստանի տարածքային զարգացման հիմնադրամ </w:t>
            </w:r>
          </w:p>
          <w:p w14:paraId="536BC34F" w14:textId="77777777" w:rsidR="00E501D9" w:rsidRPr="00CF37B3" w:rsidRDefault="00E501D9" w:rsidP="00295278">
            <w:pPr>
              <w:rPr>
                <w:b/>
                <w:bCs w:val="0"/>
              </w:rPr>
            </w:pPr>
          </w:p>
        </w:tc>
      </w:tr>
      <w:tr w:rsidR="00295278" w:rsidRPr="00490DFC" w14:paraId="6A6DF680" w14:textId="77777777" w:rsidTr="00295278">
        <w:tc>
          <w:tcPr>
            <w:tcW w:w="4675" w:type="dxa"/>
            <w:tcBorders>
              <w:bottom w:val="single" w:sz="4" w:space="0" w:color="auto"/>
            </w:tcBorders>
          </w:tcPr>
          <w:p w14:paraId="2979030C" w14:textId="77777777" w:rsidR="00E501D9" w:rsidRPr="00CF37B3" w:rsidRDefault="00E501D9" w:rsidP="00CD3E46">
            <w:pPr>
              <w:ind w:firstLine="0"/>
              <w:jc w:val="left"/>
              <w:rPr>
                <w:rFonts w:eastAsia="Calibri" w:cs="Courier New"/>
                <w:b/>
                <w:bCs w:val="0"/>
                <w:iCs w:val="0"/>
              </w:rPr>
            </w:pPr>
            <w:r w:rsidRPr="00CF37B3">
              <w:rPr>
                <w:b/>
              </w:rPr>
              <w:t>Հաշվեքննության արձանագրումը</w:t>
            </w:r>
          </w:p>
        </w:tc>
        <w:tc>
          <w:tcPr>
            <w:tcW w:w="4860" w:type="dxa"/>
            <w:tcBorders>
              <w:bottom w:val="single" w:sz="4" w:space="0" w:color="auto"/>
            </w:tcBorders>
          </w:tcPr>
          <w:p w14:paraId="2276ABAB" w14:textId="77777777" w:rsidR="00E501D9" w:rsidRPr="00CF37B3" w:rsidRDefault="00E501D9" w:rsidP="00CD3E46">
            <w:pPr>
              <w:widowControl w:val="0"/>
              <w:tabs>
                <w:tab w:val="left" w:pos="720"/>
              </w:tabs>
              <w:spacing w:after="120"/>
              <w:ind w:firstLine="0"/>
              <w:jc w:val="left"/>
              <w:rPr>
                <w:rFonts w:eastAsia="Calibri" w:cs="Times New Roman"/>
                <w:b/>
                <w:bCs w:val="0"/>
                <w:iCs w:val="0"/>
              </w:rPr>
            </w:pPr>
            <w:r w:rsidRPr="00CF37B3">
              <w:rPr>
                <w:b/>
              </w:rPr>
              <w:t xml:space="preserve">Հաշվեքննության ենթակա մարմնի </w:t>
            </w:r>
            <w:r>
              <w:rPr>
                <w:b/>
              </w:rPr>
              <w:t>մ</w:t>
            </w:r>
            <w:r w:rsidRPr="00CF37B3">
              <w:rPr>
                <w:b/>
              </w:rPr>
              <w:t>եկնաբանությունը</w:t>
            </w:r>
          </w:p>
        </w:tc>
        <w:tc>
          <w:tcPr>
            <w:tcW w:w="4680" w:type="dxa"/>
            <w:tcBorders>
              <w:bottom w:val="single" w:sz="4" w:space="0" w:color="auto"/>
            </w:tcBorders>
          </w:tcPr>
          <w:p w14:paraId="3DA47D76" w14:textId="77777777" w:rsidR="00E501D9" w:rsidRPr="00CF37B3" w:rsidRDefault="00E501D9" w:rsidP="00CD3E46">
            <w:pPr>
              <w:ind w:firstLine="0"/>
              <w:jc w:val="left"/>
              <w:rPr>
                <w:b/>
                <w:bCs w:val="0"/>
              </w:rPr>
            </w:pPr>
            <w:r w:rsidRPr="00CF37B3">
              <w:rPr>
                <w:b/>
              </w:rPr>
              <w:t>Հաշվեքննողների արձագանքը</w:t>
            </w:r>
          </w:p>
        </w:tc>
      </w:tr>
      <w:tr w:rsidR="00E501D9" w:rsidRPr="00EB4280" w14:paraId="0E146A68" w14:textId="77777777" w:rsidTr="00295278">
        <w:tc>
          <w:tcPr>
            <w:tcW w:w="4675" w:type="dxa"/>
            <w:tcBorders>
              <w:bottom w:val="single" w:sz="4" w:space="0" w:color="auto"/>
            </w:tcBorders>
          </w:tcPr>
          <w:p w14:paraId="17967627" w14:textId="77777777" w:rsidR="00E501D9" w:rsidRPr="00C46F68" w:rsidRDefault="00E501D9" w:rsidP="00CD3E46">
            <w:pPr>
              <w:jc w:val="left"/>
              <w:rPr>
                <w:rFonts w:eastAsia="Calibri" w:cs="Courier New"/>
                <w:bCs w:val="0"/>
                <w:iCs w:val="0"/>
              </w:rPr>
            </w:pPr>
            <w:r>
              <w:rPr>
                <w:rFonts w:eastAsia="Calibri" w:cs="Courier New"/>
              </w:rPr>
              <w:t>Կապալի պայմանագրերի</w:t>
            </w:r>
            <w:r w:rsidRPr="00C46F68">
              <w:rPr>
                <w:rFonts w:eastAsia="Calibri" w:cs="Courier New"/>
              </w:rPr>
              <w:t xml:space="preserve"> 1-ին փուլի աշխատանքները կատարվել են </w:t>
            </w:r>
            <w:r w:rsidRPr="00C46F68">
              <w:rPr>
                <w:rFonts w:eastAsia="Calibri" w:cs="Courier New"/>
              </w:rPr>
              <w:lastRenderedPageBreak/>
              <w:t xml:space="preserve">պայմանագրերով սահմանված ժամկետների ուշացումներով‚ սակայն պատվիրատուի կողմից չեն հաշվարկվել և գանձվել ուշացրած օրերի համար պայմանագրերով սահմանված տույժերը։ </w:t>
            </w:r>
          </w:p>
          <w:p w14:paraId="023F6DFE" w14:textId="77777777" w:rsidR="00E501D9" w:rsidRPr="00C46F68" w:rsidRDefault="00E501D9" w:rsidP="00CD3E46">
            <w:pPr>
              <w:jc w:val="left"/>
              <w:rPr>
                <w:rFonts w:eastAsia="Calibri" w:cs="Courier New"/>
                <w:bCs w:val="0"/>
                <w:iCs w:val="0"/>
              </w:rPr>
            </w:pPr>
            <w:r w:rsidRPr="00C46F68">
              <w:rPr>
                <w:rFonts w:eastAsia="Calibri" w:cs="Courier New"/>
              </w:rPr>
              <w:t>Հաշվեքննողների կողմից կատարված վերահաշվարկով պարզվել է‚ որ պետք է հաշվարկվեր և գանձվեր համապատասխանաբար 634.44 հազ. դրամ‚ 397.98 հազ. դրամ և 1,170.24 հազ. դրամ տույժեր:</w:t>
            </w:r>
          </w:p>
          <w:p w14:paraId="566B691C" w14:textId="77777777" w:rsidR="00E501D9" w:rsidRPr="00037106" w:rsidRDefault="00E501D9" w:rsidP="00CD3E46">
            <w:pPr>
              <w:jc w:val="left"/>
              <w:rPr>
                <w:rFonts w:eastAsia="Calibri" w:cs="Courier New"/>
                <w:bCs w:val="0"/>
                <w:iCs w:val="0"/>
              </w:rPr>
            </w:pPr>
            <w:r w:rsidRPr="00C46F68">
              <w:rPr>
                <w:rFonts w:eastAsia="Calibri" w:cs="Courier New"/>
              </w:rPr>
              <w:t>Արդյունքում Ձև Հ-4 հաշվետվությունում «Տարեվերջի դեբիտորական պարտքեր» ցուցանիշը խեղաթյուրված (պակաս) է ներկայացվել  2,202.66 հազ. դրամով։</w:t>
            </w:r>
          </w:p>
        </w:tc>
        <w:tc>
          <w:tcPr>
            <w:tcW w:w="4860" w:type="dxa"/>
            <w:tcBorders>
              <w:bottom w:val="single" w:sz="4" w:space="0" w:color="auto"/>
            </w:tcBorders>
          </w:tcPr>
          <w:p w14:paraId="71AC4E15" w14:textId="77777777" w:rsidR="00E501D9" w:rsidRPr="00037106" w:rsidRDefault="00E501D9" w:rsidP="00CD3E46">
            <w:pPr>
              <w:widowControl w:val="0"/>
              <w:tabs>
                <w:tab w:val="left" w:pos="720"/>
              </w:tabs>
              <w:spacing w:after="120"/>
              <w:ind w:firstLine="252"/>
              <w:jc w:val="left"/>
              <w:rPr>
                <w:rFonts w:eastAsia="Calibri" w:cs="Times New Roman"/>
                <w:iCs w:val="0"/>
              </w:rPr>
            </w:pPr>
            <w:r w:rsidRPr="00CF37B3">
              <w:rPr>
                <w:rFonts w:eastAsia="Calibri" w:cs="Times New Roman"/>
              </w:rPr>
              <w:lastRenderedPageBreak/>
              <w:t xml:space="preserve">Ձև Հ-4 հաշվետվությունում «Տարեվերջի դեբիտորական պարտքեր» </w:t>
            </w:r>
            <w:r w:rsidRPr="00CF37B3">
              <w:rPr>
                <w:rFonts w:eastAsia="Calibri" w:cs="Times New Roman"/>
              </w:rPr>
              <w:lastRenderedPageBreak/>
              <w:t>ցուցանիշը ներկայացվել է տույժ–տուգանքների փաստացի կատարված հաշվարկի վերաբերյալ հիմնավորող փաստաթղթերի հիման վրա</w:t>
            </w:r>
          </w:p>
        </w:tc>
        <w:tc>
          <w:tcPr>
            <w:tcW w:w="4680" w:type="dxa"/>
            <w:tcBorders>
              <w:bottom w:val="single" w:sz="4" w:space="0" w:color="auto"/>
            </w:tcBorders>
          </w:tcPr>
          <w:p w14:paraId="7A3C7695" w14:textId="77777777" w:rsidR="00E501D9" w:rsidRPr="000D1840" w:rsidRDefault="00E501D9" w:rsidP="00CD3E46">
            <w:pPr>
              <w:jc w:val="left"/>
            </w:pPr>
            <w:r w:rsidRPr="000D1840">
              <w:lastRenderedPageBreak/>
              <w:t xml:space="preserve">Հաշվեքննության ընթացքում‚ ներառյալ սույն մեկնաբանություններով‚ </w:t>
            </w:r>
            <w:r w:rsidRPr="000D1840">
              <w:lastRenderedPageBreak/>
              <w:t>տույժ–տուգանքների փաստացի կատարված հաշվարկ և դրանք հիմնա</w:t>
            </w:r>
            <w:r>
              <w:t>վ</w:t>
            </w:r>
            <w:r w:rsidRPr="000D1840">
              <w:t>որող փաստաթղթեր չեն ներկայացվել։</w:t>
            </w:r>
          </w:p>
          <w:p w14:paraId="7C9E352D" w14:textId="77777777" w:rsidR="00E501D9" w:rsidRPr="000D1840" w:rsidRDefault="00E501D9" w:rsidP="00CD3E46">
            <w:pPr>
              <w:jc w:val="left"/>
            </w:pPr>
          </w:p>
          <w:p w14:paraId="5C6AF3B6" w14:textId="77777777" w:rsidR="00E501D9" w:rsidRPr="000D1840" w:rsidRDefault="00E501D9" w:rsidP="00CD3E46">
            <w:pPr>
              <w:jc w:val="left"/>
              <w:rPr>
                <w:rFonts w:ascii="Cambria Math" w:hAnsi="Cambria Math"/>
              </w:rPr>
            </w:pPr>
          </w:p>
        </w:tc>
      </w:tr>
      <w:tr w:rsidR="00E501D9" w:rsidRPr="00311D99" w14:paraId="13C13798" w14:textId="77777777" w:rsidTr="00295278">
        <w:tc>
          <w:tcPr>
            <w:tcW w:w="14215" w:type="dxa"/>
            <w:gridSpan w:val="3"/>
            <w:tcBorders>
              <w:left w:val="nil"/>
              <w:bottom w:val="single" w:sz="4" w:space="0" w:color="auto"/>
              <w:right w:val="nil"/>
            </w:tcBorders>
          </w:tcPr>
          <w:p w14:paraId="4042D0BA" w14:textId="77777777" w:rsidR="00E501D9" w:rsidRDefault="00E501D9" w:rsidP="00295278">
            <w:pPr>
              <w:rPr>
                <w:b/>
                <w:bCs w:val="0"/>
              </w:rPr>
            </w:pPr>
          </w:p>
          <w:p w14:paraId="5E4E4B35" w14:textId="77777777" w:rsidR="00E501D9" w:rsidRPr="00C46F68" w:rsidRDefault="00E501D9" w:rsidP="00CD3E46">
            <w:pPr>
              <w:jc w:val="left"/>
              <w:rPr>
                <w:b/>
                <w:bCs w:val="0"/>
              </w:rPr>
            </w:pPr>
            <w:r w:rsidRPr="00C46F68">
              <w:rPr>
                <w:b/>
              </w:rPr>
              <w:t xml:space="preserve">7.10.3.1«Հանրակրթական և նախադպրոցական հաստատությունների հիմնում կառուցում, բարելավում» ծրագրի (1236) «Հանրակրթական դպրոցների նոր շենքերի կառուցում» միջոցառում (1236-32003) տնտեսագիտական </w:t>
            </w:r>
            <w:r w:rsidRPr="00C46F68">
              <w:rPr>
                <w:b/>
              </w:rPr>
              <w:lastRenderedPageBreak/>
              <w:t>դասակարգման «Շենքերի և շինությունների շինարարություն» (511200) հոդվածի դրամարկղային ծախսի և դեբիտորական պարտքերի գումարի խեղաթյուրումները</w:t>
            </w:r>
          </w:p>
          <w:p w14:paraId="7CA80FB6" w14:textId="77777777" w:rsidR="00E501D9" w:rsidRDefault="00E501D9" w:rsidP="00295278">
            <w:pPr>
              <w:rPr>
                <w:b/>
                <w:bCs w:val="0"/>
              </w:rPr>
            </w:pPr>
            <w:r w:rsidRPr="00C46F68">
              <w:rPr>
                <w:b/>
              </w:rPr>
              <w:t>Կատարող՝ Հայաստանի տարածքային զարգացման հիմնադրամ</w:t>
            </w:r>
          </w:p>
          <w:p w14:paraId="566FA2B1" w14:textId="77777777" w:rsidR="00E501D9" w:rsidRPr="00C46F68" w:rsidRDefault="00E501D9" w:rsidP="00295278">
            <w:pPr>
              <w:rPr>
                <w:b/>
                <w:bCs w:val="0"/>
              </w:rPr>
            </w:pPr>
          </w:p>
        </w:tc>
      </w:tr>
      <w:tr w:rsidR="00295278" w:rsidRPr="00490DFC" w14:paraId="549F877D" w14:textId="77777777" w:rsidTr="00295278">
        <w:tc>
          <w:tcPr>
            <w:tcW w:w="4675" w:type="dxa"/>
            <w:tcBorders>
              <w:bottom w:val="single" w:sz="4" w:space="0" w:color="auto"/>
            </w:tcBorders>
          </w:tcPr>
          <w:p w14:paraId="767E8D25" w14:textId="77777777" w:rsidR="00E501D9" w:rsidRPr="00C46F68" w:rsidRDefault="00E501D9" w:rsidP="00CD3E46">
            <w:pPr>
              <w:ind w:firstLine="0"/>
              <w:jc w:val="left"/>
              <w:rPr>
                <w:rFonts w:eastAsia="Calibri" w:cs="Courier New"/>
                <w:b/>
                <w:iCs w:val="0"/>
              </w:rPr>
            </w:pPr>
            <w:r w:rsidRPr="00C46F68">
              <w:rPr>
                <w:rFonts w:eastAsia="Calibri" w:cs="Courier New"/>
                <w:b/>
              </w:rPr>
              <w:lastRenderedPageBreak/>
              <w:t>Հաշվեքննության արձանագրումը</w:t>
            </w:r>
          </w:p>
        </w:tc>
        <w:tc>
          <w:tcPr>
            <w:tcW w:w="4860" w:type="dxa"/>
            <w:tcBorders>
              <w:bottom w:val="single" w:sz="4" w:space="0" w:color="auto"/>
            </w:tcBorders>
          </w:tcPr>
          <w:p w14:paraId="6FF9B6DB" w14:textId="77777777" w:rsidR="00E501D9" w:rsidRPr="00C46F68" w:rsidRDefault="00E501D9" w:rsidP="00CD3E46">
            <w:pPr>
              <w:widowControl w:val="0"/>
              <w:tabs>
                <w:tab w:val="left" w:pos="720"/>
              </w:tabs>
              <w:spacing w:after="120"/>
              <w:ind w:firstLine="0"/>
              <w:rPr>
                <w:rFonts w:eastAsia="Calibri" w:cs="Times New Roman"/>
                <w:b/>
                <w:iCs w:val="0"/>
              </w:rPr>
            </w:pPr>
            <w:r w:rsidRPr="00C46F68">
              <w:rPr>
                <w:rFonts w:eastAsia="Calibri" w:cs="Times New Roman"/>
                <w:b/>
              </w:rPr>
              <w:t xml:space="preserve">Հաշվեքննության ենթակա մարմնի </w:t>
            </w:r>
            <w:r>
              <w:rPr>
                <w:rFonts w:eastAsia="Calibri" w:cs="Times New Roman"/>
                <w:b/>
              </w:rPr>
              <w:t>մ</w:t>
            </w:r>
            <w:r w:rsidRPr="00C46F68">
              <w:rPr>
                <w:rFonts w:eastAsia="Calibri" w:cs="Times New Roman"/>
                <w:b/>
              </w:rPr>
              <w:t>եկնաբանությունը</w:t>
            </w:r>
          </w:p>
        </w:tc>
        <w:tc>
          <w:tcPr>
            <w:tcW w:w="4680" w:type="dxa"/>
            <w:tcBorders>
              <w:bottom w:val="single" w:sz="4" w:space="0" w:color="auto"/>
            </w:tcBorders>
          </w:tcPr>
          <w:p w14:paraId="59E8D77C" w14:textId="77777777" w:rsidR="00E501D9" w:rsidRPr="00C46F68" w:rsidRDefault="00E501D9" w:rsidP="00CD3E46">
            <w:pPr>
              <w:ind w:firstLine="0"/>
              <w:rPr>
                <w:b/>
              </w:rPr>
            </w:pPr>
            <w:r w:rsidRPr="00C46F68">
              <w:rPr>
                <w:b/>
              </w:rPr>
              <w:t>Հաշվեքննողների արձագանքը</w:t>
            </w:r>
          </w:p>
        </w:tc>
      </w:tr>
      <w:tr w:rsidR="00E501D9" w:rsidRPr="00EB4280" w14:paraId="33C6F5F9" w14:textId="77777777" w:rsidTr="00295278">
        <w:tc>
          <w:tcPr>
            <w:tcW w:w="4675" w:type="dxa"/>
            <w:tcBorders>
              <w:bottom w:val="single" w:sz="4" w:space="0" w:color="auto"/>
            </w:tcBorders>
          </w:tcPr>
          <w:p w14:paraId="071D9F47" w14:textId="77777777" w:rsidR="00E501D9" w:rsidRPr="00037106" w:rsidRDefault="00E501D9" w:rsidP="00CD3E46">
            <w:pPr>
              <w:jc w:val="left"/>
              <w:rPr>
                <w:rFonts w:eastAsia="Calibri" w:cs="Courier New"/>
                <w:bCs w:val="0"/>
                <w:iCs w:val="0"/>
              </w:rPr>
            </w:pPr>
            <w:r w:rsidRPr="00C46F68">
              <w:rPr>
                <w:rFonts w:eastAsia="Calibri" w:cs="Courier New"/>
              </w:rPr>
              <w:t xml:space="preserve">1) Պետության կարիքների համար կապալային աշխատանքների կատարման պետական գնման 16 պամանագրերի փուլ 1-ով նախատեսված 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152‚916.49 հազ. դրամի տույժերը չեն հաշվարկել և կատարողականների դիմաց վճարումներից չեն պակասեցվել‚ ինչը հանգեցրել է Ձև Հ-4 հաշվետվությունում </w:t>
            </w:r>
            <w:r w:rsidRPr="00C46F68">
              <w:rPr>
                <w:rFonts w:eastAsia="Calibri" w:cs="Courier New"/>
              </w:rPr>
              <w:lastRenderedPageBreak/>
              <w:t>«Տարեվերջի դեբիտորական պատքեր» ցուցանիշի խեղաթյուրման 152‚916.49 հազ. դրամով։</w:t>
            </w:r>
          </w:p>
        </w:tc>
        <w:tc>
          <w:tcPr>
            <w:tcW w:w="4860" w:type="dxa"/>
            <w:tcBorders>
              <w:bottom w:val="single" w:sz="4" w:space="0" w:color="auto"/>
            </w:tcBorders>
          </w:tcPr>
          <w:p w14:paraId="16742A9B" w14:textId="77777777" w:rsidR="00E501D9" w:rsidRPr="00037106" w:rsidRDefault="00E501D9" w:rsidP="00295278">
            <w:pPr>
              <w:widowControl w:val="0"/>
              <w:tabs>
                <w:tab w:val="left" w:pos="720"/>
              </w:tabs>
              <w:spacing w:after="120"/>
              <w:ind w:firstLine="252"/>
              <w:rPr>
                <w:rFonts w:eastAsia="Calibri" w:cs="Times New Roman"/>
                <w:iCs w:val="0"/>
              </w:rPr>
            </w:pPr>
            <w:r w:rsidRPr="00C46F68">
              <w:rPr>
                <w:rFonts w:eastAsia="Calibri" w:cs="Times New Roman"/>
              </w:rPr>
              <w:lastRenderedPageBreak/>
              <w:t>Ձև Հ-4 հաշվետվությունում «Տարեվերջի դեբիտորական պարտքեր» ցուցանիշը ներկայացվել է տույժ–տուգանքների փաստացի կատարված հաշվարկի վերաբերյալ հիմնավորող փաստաթղթերի հիման վրա</w:t>
            </w:r>
          </w:p>
        </w:tc>
        <w:tc>
          <w:tcPr>
            <w:tcW w:w="4680" w:type="dxa"/>
            <w:tcBorders>
              <w:bottom w:val="single" w:sz="4" w:space="0" w:color="auto"/>
            </w:tcBorders>
          </w:tcPr>
          <w:p w14:paraId="01933E8D" w14:textId="77777777" w:rsidR="00E501D9" w:rsidRPr="000D1840" w:rsidRDefault="00E501D9" w:rsidP="00295278">
            <w:r w:rsidRPr="000D1840">
              <w:t>Հաշվեքննության ընթացքում‚ ներառյալ սույն մեկնաբանություններով‚ տույժ–տուգանքների փաստացի կատարված հաշվարկ և դրանք հիմնաորող փաստաթղթեր չեն ներկայացվել։</w:t>
            </w:r>
          </w:p>
          <w:p w14:paraId="08D34A38" w14:textId="77777777" w:rsidR="00E501D9" w:rsidRPr="000D1840" w:rsidRDefault="00E501D9" w:rsidP="00295278"/>
          <w:p w14:paraId="2CD2F327" w14:textId="77777777" w:rsidR="00E501D9" w:rsidRPr="00490DFC" w:rsidRDefault="00E501D9" w:rsidP="00295278"/>
        </w:tc>
      </w:tr>
      <w:tr w:rsidR="00E501D9" w:rsidRPr="00EB4280" w14:paraId="3D10A03D" w14:textId="77777777" w:rsidTr="00295278">
        <w:tc>
          <w:tcPr>
            <w:tcW w:w="4675" w:type="dxa"/>
            <w:tcBorders>
              <w:bottom w:val="single" w:sz="4" w:space="0" w:color="auto"/>
            </w:tcBorders>
          </w:tcPr>
          <w:p w14:paraId="72D728A2" w14:textId="77777777" w:rsidR="00E501D9" w:rsidRPr="00C46F68" w:rsidRDefault="00E501D9" w:rsidP="00CD3E46">
            <w:pPr>
              <w:jc w:val="left"/>
              <w:rPr>
                <w:rFonts w:eastAsia="Calibri" w:cs="Courier New"/>
                <w:bCs w:val="0"/>
                <w:iCs w:val="0"/>
              </w:rPr>
            </w:pPr>
            <w:r w:rsidRPr="00C46F68">
              <w:rPr>
                <w:rFonts w:eastAsia="Calibri" w:cs="Courier New"/>
              </w:rPr>
              <w:lastRenderedPageBreak/>
              <w:t xml:space="preserve">2) Հաշվեքննողների կողմից նշված օբյեկտում կատարված զննությամբ՝ պարզվել է‚ որ բացակայում են տեղեկատվական հատուկ վահանակը‚ պահեստային տնտեսությունները‚ բեռնատար մեքենաների անվադողերի լվացման կետը‚ հանգստի սենքը‚ բուժկետը‚ սանիտարակենցաղային շինություններից՝ ցնցուղարանը‚ ճանապարհային երթևեկության կանոնների լրացուցիչ նշանները‚ հագուստի և կոշիկների չորանոցները։ Աշխատակիցները չունեն համապատասխան պաշտպանության միջոցներ և արտահագուստ։ Կուտակված հողային մակերեսները քողարկված չեն։ </w:t>
            </w:r>
          </w:p>
          <w:p w14:paraId="433EC8DF" w14:textId="77777777" w:rsidR="00E501D9" w:rsidRPr="00037106" w:rsidRDefault="00E501D9" w:rsidP="00CD3E46">
            <w:pPr>
              <w:jc w:val="left"/>
              <w:rPr>
                <w:rFonts w:eastAsia="Calibri" w:cs="Courier New"/>
                <w:bCs w:val="0"/>
                <w:iCs w:val="0"/>
              </w:rPr>
            </w:pPr>
            <w:r w:rsidRPr="00C46F68">
              <w:rPr>
                <w:rFonts w:eastAsia="Calibri" w:cs="Courier New"/>
              </w:rPr>
              <w:lastRenderedPageBreak/>
              <w:t>Կապալառուի նկատմամբ պետք է կիրառվեր պայմանագրով սահմանված պատասխանատվության միջոցները՝ հաշվարկվեր և վճարվող գումարներից հաշվանցվեր 1‚050.00 հազ. դրամի տույժ ինչը չի կատարվել։</w:t>
            </w:r>
          </w:p>
        </w:tc>
        <w:tc>
          <w:tcPr>
            <w:tcW w:w="4860" w:type="dxa"/>
            <w:tcBorders>
              <w:bottom w:val="single" w:sz="4" w:space="0" w:color="auto"/>
            </w:tcBorders>
          </w:tcPr>
          <w:p w14:paraId="5AACF88A" w14:textId="77777777" w:rsidR="00E501D9" w:rsidRPr="00037106" w:rsidRDefault="00E501D9" w:rsidP="00295278">
            <w:pPr>
              <w:widowControl w:val="0"/>
              <w:tabs>
                <w:tab w:val="left" w:pos="720"/>
              </w:tabs>
              <w:spacing w:after="120"/>
              <w:ind w:firstLine="252"/>
              <w:rPr>
                <w:rFonts w:eastAsia="Calibri" w:cs="Times New Roman"/>
                <w:iCs w:val="0"/>
              </w:rPr>
            </w:pPr>
            <w:r w:rsidRPr="00C46F68">
              <w:rPr>
                <w:rFonts w:eastAsia="Calibri" w:cs="Times New Roman"/>
              </w:rPr>
              <w:lastRenderedPageBreak/>
              <w:t>Ձև Հ-4 հաշվետվությունում «Տարեվերջի դեբիտորական պարտքեր» ցուցանիշը ներկայացվել է տույժ–տուգանքների փաստացի կատարված հաշվարկի վերաբերյալ հիմնավորող փաստաթղթերի հիման վրա</w:t>
            </w:r>
          </w:p>
        </w:tc>
        <w:tc>
          <w:tcPr>
            <w:tcW w:w="4680" w:type="dxa"/>
            <w:tcBorders>
              <w:bottom w:val="single" w:sz="4" w:space="0" w:color="auto"/>
            </w:tcBorders>
          </w:tcPr>
          <w:p w14:paraId="38C7A4B1" w14:textId="77777777" w:rsidR="00E501D9" w:rsidRPr="000D1840" w:rsidRDefault="00E501D9" w:rsidP="00295278">
            <w:r w:rsidRPr="000D1840">
              <w:t>Հաշվեքննության ընթացքում‚ ներառյալ սույն մեկնաբանություններով‚ տույժ–տուգանքների փաստացի կատարված հաշվարկ և դրանք հիմնաորող փաստաթղթեր չեն ներկայացվել։</w:t>
            </w:r>
          </w:p>
          <w:p w14:paraId="5E05FCFB" w14:textId="77777777" w:rsidR="00E501D9" w:rsidRPr="000D1840" w:rsidRDefault="00E501D9" w:rsidP="00295278"/>
          <w:p w14:paraId="26C70B7E" w14:textId="77777777" w:rsidR="00E501D9" w:rsidRPr="00490DFC" w:rsidRDefault="00E501D9" w:rsidP="00295278"/>
        </w:tc>
      </w:tr>
      <w:tr w:rsidR="00E501D9" w:rsidRPr="00490DFC" w14:paraId="55FE0549" w14:textId="77777777" w:rsidTr="00295278">
        <w:tc>
          <w:tcPr>
            <w:tcW w:w="14215" w:type="dxa"/>
            <w:gridSpan w:val="3"/>
            <w:tcBorders>
              <w:left w:val="nil"/>
              <w:right w:val="nil"/>
            </w:tcBorders>
          </w:tcPr>
          <w:p w14:paraId="41E0183B" w14:textId="77777777" w:rsidR="00E501D9" w:rsidRDefault="00E501D9" w:rsidP="00295278">
            <w:pPr>
              <w:rPr>
                <w:b/>
                <w:bCs w:val="0"/>
              </w:rPr>
            </w:pPr>
          </w:p>
          <w:p w14:paraId="4D0E61A1" w14:textId="77777777" w:rsidR="00E501D9" w:rsidRDefault="00E501D9" w:rsidP="00CD3E46">
            <w:pPr>
              <w:jc w:val="left"/>
              <w:rPr>
                <w:b/>
                <w:bCs w:val="0"/>
              </w:rPr>
            </w:pPr>
            <w:r w:rsidRPr="00037106">
              <w:rPr>
                <w:b/>
              </w:rPr>
              <w:t>7.10.4.1</w:t>
            </w:r>
            <w:r w:rsidRPr="00037106">
              <w:rPr>
                <w:rFonts w:eastAsia="Calibri"/>
                <w:b/>
              </w:rPr>
              <w:t xml:space="preserve">«Հանրակրթական և նախադպրոցական հաստատությունների հիմնում կառուցում, բարելավում» ծրագրի (1236) «Հանրակրթական դպրոցների նոր շենքերի կառուցում» միջոցառում (1236-32003) </w:t>
            </w:r>
            <w:r w:rsidRPr="00037106">
              <w:rPr>
                <w:b/>
              </w:rPr>
              <w:t>Տնտեսագիտական դասակարգման «Շենքերի և շինությունների շինարարություն» (511200) հոդվածի դրամարկղային ծախսի և դեբիտորական պարտքերի գումարի խեղաթյուրումները</w:t>
            </w:r>
          </w:p>
          <w:p w14:paraId="3BC4414B" w14:textId="77777777" w:rsidR="00E501D9" w:rsidRPr="006874F9" w:rsidRDefault="00E501D9" w:rsidP="00295278">
            <w:pPr>
              <w:keepNext/>
              <w:keepLines/>
              <w:rPr>
                <w:rFonts w:eastAsia="Times New Roman"/>
                <w:b/>
                <w:bCs w:val="0"/>
                <w:iCs w:val="0"/>
              </w:rPr>
            </w:pPr>
            <w:r w:rsidRPr="006874F9">
              <w:rPr>
                <w:rFonts w:eastAsia="Times New Roman"/>
                <w:b/>
              </w:rPr>
              <w:t>Կատարող՝ ՀՀ քաղաքաշինության կոմիտե</w:t>
            </w:r>
          </w:p>
          <w:p w14:paraId="7309B1FC" w14:textId="77777777" w:rsidR="00E501D9" w:rsidRPr="00037106" w:rsidRDefault="00E501D9" w:rsidP="00295278">
            <w:pPr>
              <w:rPr>
                <w:b/>
                <w:bCs w:val="0"/>
              </w:rPr>
            </w:pPr>
          </w:p>
        </w:tc>
      </w:tr>
      <w:tr w:rsidR="00295278" w:rsidRPr="00490DFC" w14:paraId="15F52466" w14:textId="77777777" w:rsidTr="00295278">
        <w:tc>
          <w:tcPr>
            <w:tcW w:w="4675" w:type="dxa"/>
          </w:tcPr>
          <w:p w14:paraId="0D1D9B5D" w14:textId="77777777" w:rsidR="00E501D9" w:rsidRPr="00490DFC" w:rsidRDefault="00E501D9" w:rsidP="00CD3E46">
            <w:pPr>
              <w:ind w:firstLine="0"/>
              <w:jc w:val="left"/>
            </w:pPr>
            <w:r w:rsidRPr="00490DFC">
              <w:rPr>
                <w:b/>
              </w:rPr>
              <w:t>Հաշվեքննության արձանագրումը</w:t>
            </w:r>
          </w:p>
        </w:tc>
        <w:tc>
          <w:tcPr>
            <w:tcW w:w="4860" w:type="dxa"/>
          </w:tcPr>
          <w:p w14:paraId="43DDEA18" w14:textId="77777777" w:rsidR="00E501D9" w:rsidRPr="00490DFC" w:rsidRDefault="00E501D9" w:rsidP="00CD3E46">
            <w:pPr>
              <w:widowControl w:val="0"/>
              <w:tabs>
                <w:tab w:val="left" w:pos="720"/>
              </w:tabs>
              <w:spacing w:after="120"/>
              <w:ind w:firstLine="0"/>
              <w:jc w:val="left"/>
            </w:pPr>
            <w:r w:rsidRPr="00490DFC">
              <w:rPr>
                <w:b/>
              </w:rPr>
              <w:t>Հաշվեքննության ենթակա մարմնի</w:t>
            </w:r>
            <w:r>
              <w:rPr>
                <w:b/>
              </w:rPr>
              <w:t xml:space="preserve"> մ</w:t>
            </w:r>
            <w:r w:rsidRPr="00490DFC">
              <w:rPr>
                <w:b/>
              </w:rPr>
              <w:t>եկնաբանությունը</w:t>
            </w:r>
          </w:p>
        </w:tc>
        <w:tc>
          <w:tcPr>
            <w:tcW w:w="4680" w:type="dxa"/>
          </w:tcPr>
          <w:p w14:paraId="336A741C" w14:textId="77777777" w:rsidR="00E501D9" w:rsidRPr="00490DFC" w:rsidRDefault="00E501D9" w:rsidP="00CD3E46">
            <w:pPr>
              <w:ind w:firstLine="0"/>
              <w:jc w:val="left"/>
            </w:pPr>
            <w:r w:rsidRPr="00490DFC">
              <w:rPr>
                <w:b/>
              </w:rPr>
              <w:t>Հաշվեքննողների արձագանքը</w:t>
            </w:r>
          </w:p>
        </w:tc>
      </w:tr>
      <w:tr w:rsidR="00E501D9" w:rsidRPr="00EB4280" w14:paraId="6A43F2C7" w14:textId="77777777" w:rsidTr="00295278">
        <w:tc>
          <w:tcPr>
            <w:tcW w:w="4675" w:type="dxa"/>
          </w:tcPr>
          <w:p w14:paraId="788228CE" w14:textId="77777777" w:rsidR="00E501D9" w:rsidRPr="006874F9" w:rsidRDefault="00E501D9" w:rsidP="00CD3E46">
            <w:pPr>
              <w:ind w:left="-18" w:firstLine="450"/>
              <w:jc w:val="left"/>
            </w:pPr>
            <w:r>
              <w:t xml:space="preserve">1.1) </w:t>
            </w:r>
            <w:r w:rsidRPr="006874F9">
              <w:t xml:space="preserve">ՀՀ Արագածոտնի մարզի Գառնահովիտ համայնքի միջնակարգ դպրոցի տիպային շենքի կառուցման պայմանագրով սահմանված աշխատանքների ավարտի ժամկետը ՀՀ կառավարության 2024 թվականի </w:t>
            </w:r>
            <w:r w:rsidRPr="006874F9">
              <w:lastRenderedPageBreak/>
              <w:t xml:space="preserve">հոկտեմբերի 3-ի № 1582-Ա որոշման հիման վրա կնքված համաձայնագրով երկարացվել և սահմանվել է 30.06.2025թ.‚ սակայն այս ժամկետում նույնպես աշխատանքները չեն ավարտվել։ ՀՀ կառավարության 2025 թվականի հունիսի 20-ի № 817-Ա որոշման հիման վրա կնքված Համաձայնագրով պայմանագիրը 2025 թվականի հուլիսի 17-ին փոխադարձ համաձայնությամբ լուծել են‚ սակայն աշխատանքների կատարման ժամկետի խախտման համար 25.12.2023 թվականից հետո պատվիրատուի կողմից չեն հաշվարկվել և գանձվել պայմանագրով սահմանված տույժերը։ </w:t>
            </w:r>
          </w:p>
          <w:p w14:paraId="3464592D" w14:textId="77777777" w:rsidR="00E501D9" w:rsidRPr="00490DFC" w:rsidRDefault="00E501D9" w:rsidP="00CD3E46">
            <w:pPr>
              <w:ind w:left="-18" w:firstLine="450"/>
              <w:jc w:val="left"/>
            </w:pPr>
            <w:r w:rsidRPr="006874F9">
              <w:tab/>
              <w:t xml:space="preserve">Հաշվեքննողների կողմից կատարված վերահաշվարկով պարզվել է‚ որ աշխատանքների կատարման ժամկետի խախման համար պայմանագիրը լուծելու օրվա դրությամբ </w:t>
            </w:r>
            <w:r w:rsidRPr="006874F9">
              <w:lastRenderedPageBreak/>
              <w:t>պետք է հաշվարկվեր և գանձվեր 99‚143.18 հազ. դրամ տույժ:</w:t>
            </w:r>
          </w:p>
        </w:tc>
        <w:tc>
          <w:tcPr>
            <w:tcW w:w="4860" w:type="dxa"/>
          </w:tcPr>
          <w:p w14:paraId="08BDF462" w14:textId="77777777" w:rsidR="00E501D9" w:rsidRPr="006874F9" w:rsidRDefault="00E501D9" w:rsidP="00CD3E46">
            <w:pPr>
              <w:widowControl w:val="0"/>
              <w:tabs>
                <w:tab w:val="left" w:pos="720"/>
              </w:tabs>
              <w:spacing w:after="120"/>
              <w:ind w:left="-18" w:firstLine="450"/>
              <w:jc w:val="left"/>
            </w:pPr>
            <w:r w:rsidRPr="006874F9">
              <w:lastRenderedPageBreak/>
              <w:t xml:space="preserve">ՀՀ Արագածոտնի մարզի գ.Գառնահովիտի միջնակարգ դպրոցի կառուցման 18.08.2020թ. կնքված NՀՀՔԿ-ԲՄԱՇՁԲ-20/3-3 պայմանագրով նախատեսված աշխատանքների կատարման ժամկետ է սահմանվել 420 </w:t>
            </w:r>
            <w:r w:rsidRPr="006874F9">
              <w:lastRenderedPageBreak/>
              <w:t>օրացուցային օր, ժամկետանց օրերի համար N11 – N15 կատարողականների մասով գանձվել է ընդհանուր 26.052.049 տույժ, վերջին N15 կատարողականը ներկայացվել է 25.12.2023թ.:</w:t>
            </w:r>
          </w:p>
          <w:p w14:paraId="7A550FB1" w14:textId="77777777" w:rsidR="00E501D9" w:rsidRPr="006874F9" w:rsidRDefault="00E501D9" w:rsidP="00CD3E46">
            <w:pPr>
              <w:widowControl w:val="0"/>
              <w:tabs>
                <w:tab w:val="left" w:pos="720"/>
              </w:tabs>
              <w:spacing w:after="120"/>
              <w:ind w:left="-18" w:firstLine="450"/>
              <w:jc w:val="left"/>
            </w:pPr>
            <w:r w:rsidRPr="006874F9">
              <w:t xml:space="preserve">ՀՀ կառավարության 2025 թվականի հունիսի 20-ի №817-Ա որոշման հիմքով փոխադարձ համաձայնությամբ պայմանագրերը լուծելու մասին առաջարկությունն ընկերությանը ծանուցվել է 24.06.2025թ. և Ընկերությունը 30.06.2025թ. N5/19334-2025 գրությամբ տվել է իր համաձայնությունը, որի հիման վրա Ընկերությանը ծանուցվել է ՀՀ կառավարության 20.06.2025թ. N817-Ա որոշմամբ սահմանված պայմաններին համապատասխան կազմված համաձայնագիրը` լուծման 17.07.2025թ. ամսաթվով: </w:t>
            </w:r>
          </w:p>
          <w:p w14:paraId="2C47ED11" w14:textId="77777777" w:rsidR="00E501D9" w:rsidRPr="006874F9" w:rsidRDefault="00E501D9" w:rsidP="00CD3E46">
            <w:pPr>
              <w:widowControl w:val="0"/>
              <w:tabs>
                <w:tab w:val="left" w:pos="720"/>
              </w:tabs>
              <w:spacing w:after="120"/>
              <w:ind w:left="-18" w:firstLine="450"/>
              <w:jc w:val="left"/>
            </w:pPr>
            <w:r w:rsidRPr="006874F9">
              <w:t xml:space="preserve">Փոխադարձ համաձայնությամբ </w:t>
            </w:r>
            <w:r w:rsidRPr="006874F9">
              <w:lastRenderedPageBreak/>
              <w:t>պայմանագրերը լուծելու մասին Ընկերությանը ծանուցելու պահին կանխավճարի մնացորդը կազմել է 34.252.200 դրամ, որն Ընկերությունը 19.07.2025թ. վերադարձրել է պետական բյուջե, իսկ վերադարձման ենթակա տույժի գումարներ առկա չեն եղել, քանի որ 2024 և 2025 թվականների ընթացքում կատարողականներ չեն ներկայացվել:</w:t>
            </w:r>
          </w:p>
          <w:p w14:paraId="5E5E7114" w14:textId="77777777" w:rsidR="00E501D9" w:rsidRPr="00490DFC" w:rsidRDefault="00E501D9" w:rsidP="00CD3E46">
            <w:pPr>
              <w:widowControl w:val="0"/>
              <w:tabs>
                <w:tab w:val="left" w:pos="720"/>
              </w:tabs>
              <w:spacing w:after="120"/>
              <w:ind w:left="-18" w:firstLine="450"/>
              <w:jc w:val="left"/>
            </w:pPr>
            <w:r w:rsidRPr="006874F9">
              <w:t xml:space="preserve">Կոմիտեի գլխավոր քարտուղարի 18.06.2025թ. N208-Ա հրամանով ստեղծված օբյեկտի անավարտ (մնացորդային) շինարարական աշխատանքների փաստագրման հանձնաժողովի կողմից կազմվել է արձանագրություն, ըստ որի՝ ՀՀ պետական բյուջե վերադարձման ենթակա պարտքի գումարը կազմել է 68.501.536 դրամ, որն ամբողջությամբ Ընկերությունը վճարել է ՀՀ պետական բյուջե 08.08.2025թ.` 15.501.536 դրամ և </w:t>
            </w:r>
            <w:r w:rsidRPr="006874F9">
              <w:lastRenderedPageBreak/>
              <w:t>11.08.2025թ.` 53.000.000 դրամ:</w:t>
            </w:r>
          </w:p>
        </w:tc>
        <w:tc>
          <w:tcPr>
            <w:tcW w:w="4680" w:type="dxa"/>
          </w:tcPr>
          <w:p w14:paraId="6824E62D" w14:textId="77777777" w:rsidR="00E501D9" w:rsidRPr="004E140B" w:rsidRDefault="00E501D9" w:rsidP="00CD3E46">
            <w:pPr>
              <w:jc w:val="left"/>
            </w:pPr>
            <w:r w:rsidRPr="004E140B">
              <w:lastRenderedPageBreak/>
              <w:t>Համաձայն ՀՀՀՀՍ պարագրաֆ 2</w:t>
            </w:r>
            <w:r w:rsidRPr="004E140B">
              <w:rPr>
                <w:rFonts w:ascii="MS Mincho" w:eastAsia="MS Mincho" w:hAnsi="MS Mincho" w:cs="MS Mincho" w:hint="eastAsia"/>
              </w:rPr>
              <w:t>․</w:t>
            </w:r>
            <w:r w:rsidRPr="004E140B">
              <w:t xml:space="preserve">22՝ «...գործառնությունները, այլ դեպքերը և իրադարձությունները ճանաչվում են, երբ դրանք տեղի են ունենում ... և գրանցվում են հաշվապահական հաշվառման </w:t>
            </w:r>
            <w:r w:rsidRPr="004E140B">
              <w:lastRenderedPageBreak/>
              <w:t>գրանցամատյաններում և ներկայացվում այն ժամանակաշրջանների ֆինանսական հաշվետվություններում, որոնց դրանք վերաբերում են...»։</w:t>
            </w:r>
          </w:p>
          <w:p w14:paraId="6A9F4B59" w14:textId="77777777" w:rsidR="00E501D9" w:rsidRPr="004E140B" w:rsidRDefault="00E501D9" w:rsidP="00CD3E46">
            <w:pPr>
              <w:jc w:val="left"/>
            </w:pPr>
            <w:r w:rsidRPr="004E140B">
              <w:tab/>
              <w:t>Համաձայն պայմանագրերի 8.5 կետի՝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անկախ գործոնների ազդեցությամբ պայմանագրի փոփոխման յուրաքանչյուր դեպք սահմանում է ՀՀ կառավարությունը։...»</w:t>
            </w:r>
          </w:p>
          <w:p w14:paraId="7C1A90F6" w14:textId="77777777" w:rsidR="00E501D9" w:rsidRPr="004E140B" w:rsidRDefault="00E501D9" w:rsidP="00CD3E46">
            <w:pPr>
              <w:jc w:val="left"/>
            </w:pPr>
            <w:r w:rsidRPr="004E140B">
              <w:t xml:space="preserve">Խեղաթյուրումներն արձանագրելիս հիմք են ընդունվել Պայմանագրերով և դրանց անբաժանելի մաս հանդիսացող </w:t>
            </w:r>
            <w:r w:rsidRPr="004E140B">
              <w:lastRenderedPageBreak/>
              <w:t>Համաձայնագրերով սահմանված աշխատանքների ավարտի ժամկետները և այդ ժամկետներում կատարման ենթակա սակայն չկատարված աշխատանքների ծավալները։</w:t>
            </w:r>
          </w:p>
          <w:p w14:paraId="22382255" w14:textId="77777777" w:rsidR="00E501D9" w:rsidRPr="004E140B" w:rsidRDefault="00E501D9" w:rsidP="00CD3E46">
            <w:pPr>
              <w:jc w:val="left"/>
            </w:pPr>
            <w:r w:rsidRPr="004E140B">
              <w:t>Մեկնաբանությունում նշված Պատվիրատուի կողմից հաշվարկված և կատարողականներից նվազեցված տույժերը խեղաթյուրումների հաշվարկներում հաշվի են առնված։</w:t>
            </w:r>
          </w:p>
          <w:p w14:paraId="5E89DF2F" w14:textId="77777777" w:rsidR="00E501D9" w:rsidRPr="00490DFC" w:rsidRDefault="00E501D9" w:rsidP="00CD3E46">
            <w:pPr>
              <w:jc w:val="left"/>
            </w:pPr>
            <w:r w:rsidRPr="004E140B">
              <w:t>NՀՀՔԿ-ԲՄԱՇՁԲ-20/3-3 պայմանագրի շրջանակում ՀՀ պետական բյուջե վերադարձրած 68‚501.54 հազ. դրամը անորակ կատարված աշխատանքների դիմաց գանձումներն են։</w:t>
            </w:r>
          </w:p>
        </w:tc>
      </w:tr>
      <w:tr w:rsidR="00E501D9" w:rsidRPr="00EB4280" w14:paraId="555D3ACB" w14:textId="77777777" w:rsidTr="00295278">
        <w:tc>
          <w:tcPr>
            <w:tcW w:w="4675" w:type="dxa"/>
          </w:tcPr>
          <w:p w14:paraId="4BC59AED" w14:textId="77777777" w:rsidR="00E501D9" w:rsidRPr="006874F9" w:rsidRDefault="00E501D9" w:rsidP="00CD3E46">
            <w:pPr>
              <w:ind w:left="-18" w:firstLine="450"/>
              <w:jc w:val="left"/>
            </w:pPr>
            <w:r>
              <w:lastRenderedPageBreak/>
              <w:t xml:space="preserve">1.2) </w:t>
            </w:r>
            <w:r w:rsidRPr="006874F9">
              <w:t xml:space="preserve">ՀՀ Գեղարքունիքի մարզի Ներքին Գետաշենի թիվ 1 միջնակարգ դպրոց ՊՈԱԿ-ի նոր մասնաշենքի կառուցման 2021 թվականին կնքված պայմանագրով աշխատանքների ավարտի ժամկետը սահմանվել է 780 օրացուցային օր։ Կնքված համաձայագրերով ըստ տարիների նախատեսվել է 2021 թվականին 71 օր‚ 2022 թվականին 288 օր‚ 2023 թվականին 225 օր‚ 2024 թվականին 196 օր։ Հաշվետու ժամանակաշրջանի վերջի դրությամբ աշխատանքները դեռևս ավարտված չէին‚ սակայն աշխատանքների ավարտի նոր ժամկետ չի սահմանվել և պատվիրատուի կողմից չեն հաշվարկվել և գանձվել  աշխատանքների ավարտի ժամկետի ուշացման համար պայմանագրի 6.4 կետով սահմանված տույժերը։ </w:t>
            </w:r>
          </w:p>
          <w:p w14:paraId="76D55FBE" w14:textId="77777777" w:rsidR="00E501D9" w:rsidRPr="00490DFC" w:rsidRDefault="00E501D9" w:rsidP="00CD3E46">
            <w:pPr>
              <w:ind w:left="-18" w:firstLine="360"/>
              <w:jc w:val="left"/>
            </w:pPr>
            <w:r w:rsidRPr="006874F9">
              <w:lastRenderedPageBreak/>
              <w:t>Հաշվեքննողների կողմից կատարված վերահաշվարկով‚ ելակետային տվյալներում ընդունելով ըստ տարիների սահմանված ժամկետները և կատարման ենթակա աշխատանքների ծավալները պարզվել է‚ որ աշխատանքների կատարման ժամկետի խախման համար հաշվետու ժամանակահատվածի վերջի դրությամբ պետք է հաշվարկվեր և գանձվեր 272‚513.78 հազ. դրամ տույժ‚ այնինչ հաշվարկվել և գանձվել է 48‚349.74 հազ. դրամ կամ պակաս 224‚164.04 հազ. դրամով։</w:t>
            </w:r>
          </w:p>
        </w:tc>
        <w:tc>
          <w:tcPr>
            <w:tcW w:w="4860" w:type="dxa"/>
          </w:tcPr>
          <w:p w14:paraId="72C70092" w14:textId="77777777" w:rsidR="00E501D9" w:rsidRPr="006874F9" w:rsidRDefault="00E501D9" w:rsidP="00CD3E46">
            <w:pPr>
              <w:widowControl w:val="0"/>
              <w:tabs>
                <w:tab w:val="left" w:pos="720"/>
              </w:tabs>
              <w:spacing w:after="120"/>
              <w:ind w:left="-18" w:firstLine="450"/>
              <w:jc w:val="left"/>
            </w:pPr>
            <w:r w:rsidRPr="006874F9">
              <w:lastRenderedPageBreak/>
              <w:t>ՀՀ Գեղարքունիքի մարզի Ներքին Գետաշենի թիվ 1 միջնակարգ դպրոցի կառուցման 30.09.2021թ. կնքված № ՀՀՔԿ ԲՄԱՇՁԲ 21/6 պայմանագրով նախատեսված աշխատանքների կատարման ժամկետ է սահմանվել 810 օրացուցային օր, որն ըստ տարիների կնքված համաձայագրերով նախատեսվել է`</w:t>
            </w:r>
          </w:p>
          <w:p w14:paraId="576DC751" w14:textId="77777777" w:rsidR="00E501D9" w:rsidRPr="006874F9" w:rsidRDefault="00E501D9" w:rsidP="00CD3E46">
            <w:pPr>
              <w:widowControl w:val="0"/>
              <w:tabs>
                <w:tab w:val="left" w:pos="720"/>
              </w:tabs>
              <w:spacing w:after="120"/>
              <w:ind w:left="-18" w:firstLine="450"/>
              <w:jc w:val="left"/>
            </w:pPr>
            <w:r w:rsidRPr="006874F9">
              <w:t>- 16.12.2021 – 23.02.2022թթ.` 70 օր,</w:t>
            </w:r>
          </w:p>
          <w:p w14:paraId="29844605" w14:textId="77777777" w:rsidR="00E501D9" w:rsidRPr="006874F9" w:rsidRDefault="00E501D9" w:rsidP="00CD3E46">
            <w:pPr>
              <w:widowControl w:val="0"/>
              <w:tabs>
                <w:tab w:val="left" w:pos="720"/>
              </w:tabs>
              <w:spacing w:after="120"/>
              <w:ind w:left="-18" w:firstLine="450"/>
              <w:jc w:val="left"/>
            </w:pPr>
            <w:r w:rsidRPr="006874F9">
              <w:t>- 31.03.2022 – 20.11.2022թթ.` 235 օր,</w:t>
            </w:r>
          </w:p>
          <w:p w14:paraId="527EEE41" w14:textId="77777777" w:rsidR="00E501D9" w:rsidRPr="006874F9" w:rsidRDefault="00E501D9" w:rsidP="00CD3E46">
            <w:pPr>
              <w:widowControl w:val="0"/>
              <w:tabs>
                <w:tab w:val="left" w:pos="720"/>
              </w:tabs>
              <w:spacing w:after="120"/>
              <w:ind w:left="-18" w:firstLine="450"/>
              <w:jc w:val="left"/>
            </w:pPr>
            <w:r w:rsidRPr="006874F9">
              <w:t>- 28.03.2023 – 30.09.2023թթ.` 187 օր,</w:t>
            </w:r>
          </w:p>
          <w:p w14:paraId="6A87158B" w14:textId="77777777" w:rsidR="00E501D9" w:rsidRPr="006874F9" w:rsidRDefault="00E501D9" w:rsidP="00CD3E46">
            <w:pPr>
              <w:widowControl w:val="0"/>
              <w:tabs>
                <w:tab w:val="left" w:pos="720"/>
              </w:tabs>
              <w:spacing w:after="120"/>
              <w:ind w:left="-18" w:firstLine="450"/>
              <w:jc w:val="left"/>
            </w:pPr>
            <w:r w:rsidRPr="006874F9">
              <w:t>- 07.03.2024 – 27.12.2024թթ.` 296 օր,</w:t>
            </w:r>
          </w:p>
          <w:p w14:paraId="5B525ED8" w14:textId="77777777" w:rsidR="00E501D9" w:rsidRPr="006874F9" w:rsidRDefault="00E501D9" w:rsidP="00CD3E46">
            <w:pPr>
              <w:widowControl w:val="0"/>
              <w:tabs>
                <w:tab w:val="left" w:pos="720"/>
              </w:tabs>
              <w:spacing w:after="120"/>
              <w:ind w:left="-18" w:firstLine="450"/>
              <w:jc w:val="left"/>
            </w:pPr>
            <w:r w:rsidRPr="006874F9">
              <w:t>- 13.02.2025 – 06.03.2025թթ.` 22 օր:</w:t>
            </w:r>
          </w:p>
          <w:p w14:paraId="020D6D26" w14:textId="77777777" w:rsidR="00E501D9" w:rsidRPr="006874F9" w:rsidRDefault="00E501D9" w:rsidP="00CD3E46">
            <w:pPr>
              <w:widowControl w:val="0"/>
              <w:tabs>
                <w:tab w:val="left" w:pos="720"/>
              </w:tabs>
              <w:spacing w:after="120"/>
              <w:ind w:left="-18" w:firstLine="450"/>
              <w:jc w:val="left"/>
            </w:pPr>
            <w:r w:rsidRPr="006874F9">
              <w:t xml:space="preserve">Ընդ որում, 2022-2023թթ. ընթացքում սահմանված օրացուցային գրաֆիկից ուշացումների համար գանձվել է </w:t>
            </w:r>
            <w:r w:rsidRPr="006874F9">
              <w:lastRenderedPageBreak/>
              <w:t>ընդհանուր` 48.349.737 դրամի տույժ:</w:t>
            </w:r>
          </w:p>
          <w:p w14:paraId="5820F4C3" w14:textId="77777777" w:rsidR="00E501D9" w:rsidRPr="006874F9" w:rsidRDefault="00E501D9" w:rsidP="00CD3E46">
            <w:pPr>
              <w:widowControl w:val="0"/>
              <w:tabs>
                <w:tab w:val="left" w:pos="720"/>
              </w:tabs>
              <w:spacing w:after="120"/>
              <w:ind w:left="-18" w:firstLine="450"/>
              <w:jc w:val="left"/>
            </w:pPr>
            <w:r w:rsidRPr="006874F9">
              <w:t>06.03.2025թ.-ից հետո ներկայացվել է թվով 7 կատարողական ակտ, որոնց նկատմամբ չի հաշվարկվել տույժի գումարներ` պատասխանատու ստորաբաժանումը եզրակացությամբ ներկայացնելով հետևյալ հիմնավորումները.</w:t>
            </w:r>
          </w:p>
          <w:p w14:paraId="035AD242" w14:textId="77777777" w:rsidR="00E501D9" w:rsidRPr="00490DFC" w:rsidRDefault="00E501D9" w:rsidP="00CD3E46">
            <w:pPr>
              <w:widowControl w:val="0"/>
              <w:tabs>
                <w:tab w:val="left" w:pos="720"/>
              </w:tabs>
              <w:spacing w:after="120"/>
              <w:ind w:left="-18" w:firstLine="450"/>
              <w:jc w:val="left"/>
            </w:pPr>
            <w:r w:rsidRPr="006874F9">
              <w:t xml:space="preserve">- ՀՀ Գեղարքունիքի մարզպետարանի 2025 թվականի մարտի 5-ի N 01//1863-2025 գրությամբ առաջարկվել է դպրոցի առաջին մասնաշենքի մնացորդային աշխատանքները ներառել նոր մասնաշենքերի կառուցման աշխատանքների ծավալաթերթ-նախահաշվում՝ իրականացնելով համապատասխան նախագծանախահաշվային փաստաթղթերի կազմումը։ Առաջին մասնաշենքի  և նոր կառուցվող մասնաշենքերի ինժեներակոմունիկացիոն </w:t>
            </w:r>
            <w:r w:rsidRPr="006874F9">
              <w:lastRenderedPageBreak/>
              <w:t xml:space="preserve">ցանցերի, ինչպես նաև կաթսայատան և ենթակայանի մոնտաժը անմիջականորեն կապված են իրար հետ, և դպրոցի համար մեկ ընդհանուր ինժեներական համակարգ ստանալու համար նախագծային կազմակերպությանը Կոմիտեի՝ 2025 թվականի հունիսի 3-ի N 02/27.1/8875-2025 գրությամբ տրվել է համապատասխան առաջադրանք և սահմանվել սեղմ ժամկետներ նախագծային փաստաթղթերի մշակման և Կոմիտեի համաձայնեցմանը  ներկայացնելու համար, որոնք անհրաժեշտ կլինեն նաև նախահաշվային արժեք ստանալու, կապալի պայմանագրի համապատասխան փոփոխություն կատարելու և համաձայնագիր կնքելու, ինչպես նաև աշխատանքների իրականացման համար նախատեսված օրացուցային գրաֆիկի փոփոխություններ կատարելու համար։ Կայացած աշխատանքային քննարկումների </w:t>
            </w:r>
            <w:r w:rsidRPr="006874F9">
              <w:lastRenderedPageBreak/>
              <w:t>արդյունքում ձեռք բերված պայմանավորվածությունների հիման վրա մարզադահլիճի հարաչափերի փոփոխության համար Կոմիտեն 2025 թվականի հոկտեմբերի 16-ի N02/27.1/17227-2025 գրությամբ նախագծային կազմակերպությանը տվել է առաջադրանք։ Նշված փաստաթղթերը վերջնական համաձայնեցման չեն ներկայացվել, ինչով պայմանավորված կապալառու ընկերությունը 6-րդ մասնաշենքում համաշինարարական աշխատանքներ կատարելու հնարավորություն չունի։ Ընդ որում՝ հարաչափերի փոփոխության արդյունքում անհրաժեշտություն է առաջացել նաև իրականացնել տեղանքում առկա թվով 3 էլեկտրական հենասյան տեղափոխության աշխատանքները։</w:t>
            </w:r>
          </w:p>
        </w:tc>
        <w:tc>
          <w:tcPr>
            <w:tcW w:w="4680" w:type="dxa"/>
          </w:tcPr>
          <w:p w14:paraId="4E40EA4B" w14:textId="77777777" w:rsidR="00E501D9" w:rsidRPr="008C334A" w:rsidRDefault="00E501D9" w:rsidP="00CD3E46">
            <w:pPr>
              <w:jc w:val="left"/>
            </w:pPr>
            <w:r w:rsidRPr="008C334A">
              <w:lastRenderedPageBreak/>
              <w:t>Համաձայն ՀՀՀՀՍ պարագրաֆ 2</w:t>
            </w:r>
            <w:r w:rsidRPr="008C334A">
              <w:rPr>
                <w:rFonts w:ascii="MS Mincho" w:eastAsia="MS Mincho" w:hAnsi="MS Mincho" w:cs="MS Mincho" w:hint="eastAsia"/>
              </w:rPr>
              <w:t>․</w:t>
            </w:r>
            <w:r w:rsidRPr="008C334A">
              <w:t>22՝ «...գործառնությունները, այլ դեպքերը և իրադարձությունները ճանաչվում են, երբ դրանք տեղի են ունենում ...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2B69218E" w14:textId="77777777" w:rsidR="00E501D9" w:rsidRPr="008C334A" w:rsidRDefault="00E501D9" w:rsidP="00CD3E46">
            <w:pPr>
              <w:jc w:val="left"/>
            </w:pPr>
            <w:r w:rsidRPr="008C334A">
              <w:tab/>
              <w:t xml:space="preserve">Համաձայն պայմանագրերի 8.5 կետի՝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w:t>
            </w:r>
            <w:r w:rsidRPr="008C334A">
              <w:lastRenderedPageBreak/>
              <w:t>անկախ գործոնների ազդեցությամբ պայմանագրի փոփոխման յուրաքանչյուր դեպք սահմանում է ՀՀ կառավարությունը։...»</w:t>
            </w:r>
          </w:p>
          <w:p w14:paraId="7B39040C" w14:textId="77777777" w:rsidR="00E501D9" w:rsidRPr="00490DFC" w:rsidRDefault="00E501D9" w:rsidP="00CD3E46">
            <w:pPr>
              <w:jc w:val="left"/>
            </w:pPr>
            <w:r w:rsidRPr="008C334A">
              <w:t>Խեղաթյուրումներն արձանագրելիս հիմք են ընդունվել Պայմանագրերով և դրանց անբաժանելի մաս հանդիսացող Համաձայնագրերով սահմանված աշխատանքների ավարտի ժամկետները և այդ ժամկետներում կատարման ենթակա սակայն չկատարված աշխատանքների ծավալները։</w:t>
            </w:r>
          </w:p>
        </w:tc>
      </w:tr>
      <w:tr w:rsidR="00E501D9" w:rsidRPr="00EB4280" w14:paraId="5AF32649" w14:textId="77777777" w:rsidTr="00295278">
        <w:tc>
          <w:tcPr>
            <w:tcW w:w="4675" w:type="dxa"/>
          </w:tcPr>
          <w:p w14:paraId="74A55017" w14:textId="77777777" w:rsidR="00E501D9" w:rsidRPr="00490DFC" w:rsidRDefault="00E501D9" w:rsidP="00CD3E46">
            <w:pPr>
              <w:ind w:left="-18" w:firstLine="450"/>
              <w:jc w:val="left"/>
            </w:pPr>
            <w:r>
              <w:lastRenderedPageBreak/>
              <w:t xml:space="preserve">1.3) </w:t>
            </w:r>
            <w:r w:rsidRPr="006874F9">
              <w:t xml:space="preserve">ՀՀ Գեղարքունիքի մարզի գ. Լեռնահովիտի Վ. Բարեղամյանի </w:t>
            </w:r>
            <w:r w:rsidRPr="006874F9">
              <w:lastRenderedPageBreak/>
              <w:t xml:space="preserve">անվան միջնակարգ դպրոցի կառուցման 2020 թվականին կնքված պայմանագրով աշխատանքների ավարտի ժամկետը սահմանվել է 420 օր‚ սակայն այդ ժամկետում աշխատանքները չեն ավարտվել։ ՀՀ կառավարության 2024 թվականի հոկտեմբերի 3-ի № 1582-Ա որոշման հիման վրա կնքված համաձայնագրով աշխատանքների ավարտի ժամկետն երկարացվել և սահմանվել է 25.05.2025թ.‚ սակայն այս ժամկետում նույնպես 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Պայմանագրով սահմանված աշխատանքների կատարման ժամկետի խախտման </w:t>
            </w:r>
            <w:r w:rsidRPr="006874F9">
              <w:lastRenderedPageBreak/>
              <w:t>համար չեն հաշվարկվել պայմանագրով սահմանված տույժերը։ Հաշվեքննողների կողմից կատարված վերահաշվարկով‚ ելակետային տվյալներում ընդունելով ըստ տարիների սահմանված ժամկետները և կատարման ենթակա աշխատանքների ծավալները‚ պարզվել է‚ որ աշխատանքների կատարման ժամկետի խախման համար հաշվետու ժամանակաշրջանի վերջի դրությամբ Կապալառուի կողմից վճարման ենթակա տույժը կազմում է  95‚482.26 հազ. դրամ։</w:t>
            </w:r>
          </w:p>
        </w:tc>
        <w:tc>
          <w:tcPr>
            <w:tcW w:w="4860" w:type="dxa"/>
          </w:tcPr>
          <w:p w14:paraId="04FE741A" w14:textId="77777777" w:rsidR="00E501D9" w:rsidRPr="006874F9" w:rsidRDefault="00E501D9" w:rsidP="00CD3E46">
            <w:pPr>
              <w:widowControl w:val="0"/>
              <w:tabs>
                <w:tab w:val="left" w:pos="720"/>
              </w:tabs>
              <w:spacing w:after="120"/>
              <w:ind w:left="-18" w:firstLine="450"/>
              <w:jc w:val="left"/>
            </w:pPr>
            <w:r w:rsidRPr="006874F9">
              <w:lastRenderedPageBreak/>
              <w:t xml:space="preserve">ՀՀ Գեղարքունիքի մարզի Լեռնակերտի միջնակարգ դպրոցի </w:t>
            </w:r>
            <w:r w:rsidRPr="006874F9">
              <w:lastRenderedPageBreak/>
              <w:t>կառուցման 15.09.2020թ. կնքված №ՀՀՔԿ ԲՄԱՇՁԲ 20/9-1 պայմանագրով աշխատանքների ավարտի ժամկետը սահմանվել է 540 օր, որն ըստ տարիների կնքված համաձայնագրերի հաշվառմամբ լրացել է 21.08.2023թ.;</w:t>
            </w:r>
          </w:p>
          <w:p w14:paraId="30B8B2BB" w14:textId="77777777" w:rsidR="00E501D9" w:rsidRPr="006874F9" w:rsidRDefault="00E501D9" w:rsidP="00CD3E46">
            <w:pPr>
              <w:widowControl w:val="0"/>
              <w:tabs>
                <w:tab w:val="left" w:pos="720"/>
              </w:tabs>
              <w:spacing w:after="120"/>
              <w:ind w:left="-18" w:firstLine="450"/>
              <w:jc w:val="left"/>
            </w:pPr>
            <w:r w:rsidRPr="006874F9">
              <w:t>2022-2023թթ. ընթացքում սահմանված օրացուցային գրաֆիկից ուշացումների համար ներկայացված N7-N12 կատարողականների մասով գանձվել է ընդհանուր` 16.421.813 դրամի տույժ:</w:t>
            </w:r>
          </w:p>
          <w:p w14:paraId="38AD8CFF" w14:textId="77777777" w:rsidR="00E501D9" w:rsidRPr="006874F9" w:rsidRDefault="00E501D9" w:rsidP="00CD3E46">
            <w:pPr>
              <w:widowControl w:val="0"/>
              <w:tabs>
                <w:tab w:val="left" w:pos="720"/>
              </w:tabs>
              <w:spacing w:after="120"/>
              <w:ind w:left="-18" w:firstLine="450"/>
              <w:jc w:val="left"/>
            </w:pPr>
            <w:r w:rsidRPr="006874F9">
              <w:t>04.04.2025թ. N13 կատարողականի և դրանից հետո ներկայացված թվով 9 կատարողականների մասով չի հաշվարկվել տույժի գումարներ` պատասխանատու ստորաբաժանումը եզրակացությամբ ներկայացնելով հետևյալ հիմնավորումները.</w:t>
            </w:r>
          </w:p>
          <w:p w14:paraId="7506DD0A" w14:textId="77777777" w:rsidR="00E501D9" w:rsidRPr="00490DFC" w:rsidRDefault="00E501D9" w:rsidP="00CD3E46">
            <w:pPr>
              <w:widowControl w:val="0"/>
              <w:tabs>
                <w:tab w:val="left" w:pos="720"/>
              </w:tabs>
              <w:spacing w:after="120"/>
              <w:ind w:left="-18" w:firstLine="450"/>
              <w:jc w:val="left"/>
            </w:pPr>
            <w:r w:rsidRPr="006874F9">
              <w:t>- 2025 թվականի օգոստոսի 7-ի 01/16</w:t>
            </w:r>
            <w:r w:rsidRPr="006874F9">
              <w:rPr>
                <w:rFonts w:ascii="MS Mincho" w:eastAsia="MS Mincho" w:hAnsi="MS Mincho" w:cs="MS Mincho" w:hint="eastAsia"/>
              </w:rPr>
              <w:t>․</w:t>
            </w:r>
            <w:r w:rsidRPr="006874F9">
              <w:t xml:space="preserve">1/12950-2025 գրությամբ ՀՀ քաղաքաշինության կոմիտեն դիմել է ՀՀ </w:t>
            </w:r>
            <w:r w:rsidRPr="006874F9">
              <w:lastRenderedPageBreak/>
              <w:t>կրթության, գիտության, մշակույթի և սպորտի նախարարություն նախագծային փոփոխությունների արդյունքում առաջացած համապատասխան փոփոխություններ կատարելու և կապալառու կազմակերպության հետ համաձայնագիր կնքելու նպատակով։ ՀՀ կառավարության 16</w:t>
            </w:r>
            <w:r w:rsidRPr="006874F9">
              <w:rPr>
                <w:rFonts w:ascii="MS Mincho" w:eastAsia="MS Mincho" w:hAnsi="MS Mincho" w:cs="MS Mincho" w:hint="eastAsia"/>
              </w:rPr>
              <w:t>․</w:t>
            </w:r>
            <w:r w:rsidRPr="006874F9">
              <w:t>10</w:t>
            </w:r>
            <w:r w:rsidRPr="006874F9">
              <w:rPr>
                <w:rFonts w:ascii="MS Mincho" w:eastAsia="MS Mincho" w:hAnsi="MS Mincho" w:cs="MS Mincho" w:hint="eastAsia"/>
              </w:rPr>
              <w:t>․</w:t>
            </w:r>
            <w:r w:rsidRPr="006874F9">
              <w:t>2025 թվականի N1453-Ա որոշմամբ ՀՀ քաղաքաշինության կոմիտեին թույլատրվել է կատարել համապատասխան համադրումները և ծավալների ավելացումները։ 04</w:t>
            </w:r>
            <w:r w:rsidRPr="006874F9">
              <w:rPr>
                <w:rFonts w:ascii="MS Mincho" w:eastAsia="MS Mincho" w:hAnsi="MS Mincho" w:cs="MS Mincho" w:hint="eastAsia"/>
              </w:rPr>
              <w:t>․</w:t>
            </w:r>
            <w:r w:rsidRPr="006874F9">
              <w:t>11</w:t>
            </w:r>
            <w:r w:rsidRPr="006874F9">
              <w:rPr>
                <w:rFonts w:ascii="MS Mincho" w:eastAsia="MS Mincho" w:hAnsi="MS Mincho" w:cs="MS Mincho" w:hint="eastAsia"/>
              </w:rPr>
              <w:t>․</w:t>
            </w:r>
            <w:r w:rsidRPr="006874F9">
              <w:t xml:space="preserve">2025 թվականին կնքված N15 համաձայնագրով համապատասխան փոփոխությունները ներառվել են պայմանագրում, որը հնարավորություն է տվել ընդունել կատարված աշխատանքների ծավալները։ Հաշվի առնելով, որ հնարավոր չէր իրականացնել համադրում և վճարել փոփոխված նախագծով աշխատանքների (տողերի՝ </w:t>
            </w:r>
            <w:r w:rsidRPr="006874F9">
              <w:lastRenderedPageBreak/>
              <w:t>համապատասխան միավոր արժեքների) դիմաց, ինչպես նաև շինարարության տեխնոլոգիական հաջորդականությունը՝ աշխատանքներն իրականացվել են կապալառուի գործոություններից կամ անգործությունից անկախ պատճառներով օրացուցային գրաֆիկից շեղումներով։</w:t>
            </w:r>
          </w:p>
        </w:tc>
        <w:tc>
          <w:tcPr>
            <w:tcW w:w="4680" w:type="dxa"/>
          </w:tcPr>
          <w:p w14:paraId="235AB0A3" w14:textId="77777777" w:rsidR="00E501D9" w:rsidRPr="008C334A" w:rsidRDefault="00E501D9" w:rsidP="00CD3E46">
            <w:pPr>
              <w:jc w:val="left"/>
            </w:pPr>
            <w:r w:rsidRPr="008C334A">
              <w:lastRenderedPageBreak/>
              <w:t>Համաձայն ՀՀՀՀՍ պարագրաֆ 2</w:t>
            </w:r>
            <w:r w:rsidRPr="008C334A">
              <w:rPr>
                <w:rFonts w:ascii="MS Mincho" w:eastAsia="MS Mincho" w:hAnsi="MS Mincho" w:cs="MS Mincho" w:hint="eastAsia"/>
              </w:rPr>
              <w:t>․</w:t>
            </w:r>
            <w:r w:rsidRPr="008C334A">
              <w:t xml:space="preserve">22՝ «...գործառնությունները, այլ </w:t>
            </w:r>
            <w:r w:rsidRPr="008C334A">
              <w:lastRenderedPageBreak/>
              <w:t>դեպքերը և իրադարձությունները ճանաչվում են, երբ դրանք տեղի են ունենում ... և գրանցվում են հաշվապահական հաշվառման գրանցամատյաններում և ներկայացվում այն ժամանակաշրջանների ֆինանսական հաշվետվություններում, որոնց դրանք վերաբերում են...»։</w:t>
            </w:r>
          </w:p>
          <w:p w14:paraId="6937152F" w14:textId="77777777" w:rsidR="00E501D9" w:rsidRPr="008C334A" w:rsidRDefault="00E501D9" w:rsidP="00CD3E46">
            <w:pPr>
              <w:jc w:val="left"/>
            </w:pPr>
            <w:r w:rsidRPr="008C334A">
              <w:tab/>
              <w:t>Համաձայն պայմանագրերի 8.5 կետի՝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մասը։...Պայմանագրի կողմերից անկախ գործոնների ազդեցությամբ պայմանագրի փոփոխման յուրաքանչյուր դեպք սահմանում է ՀՀ կառավարությունը։...»</w:t>
            </w:r>
          </w:p>
          <w:p w14:paraId="0134A038" w14:textId="77777777" w:rsidR="00E501D9" w:rsidRPr="00490DFC" w:rsidRDefault="00E501D9" w:rsidP="00CD3E46">
            <w:pPr>
              <w:jc w:val="left"/>
            </w:pPr>
            <w:r w:rsidRPr="008C334A">
              <w:lastRenderedPageBreak/>
              <w:t>Խեղաթյուրումներն արձանագրելիս հիմք են ընդունվել Պայմանագրերով և դրանց անբաժանելի մաս հանդիսացող Համաձայնագրերով սահմանված աշխատանքների ավարտի ժամկետները և այդ ժամկետներում կատարման ենթակա սակայն չկատարված աշխատանքների ծավալները։</w:t>
            </w:r>
          </w:p>
        </w:tc>
      </w:tr>
      <w:tr w:rsidR="00E501D9" w:rsidRPr="00EB4280" w14:paraId="28AACC12" w14:textId="77777777" w:rsidTr="00295278">
        <w:tc>
          <w:tcPr>
            <w:tcW w:w="4675" w:type="dxa"/>
          </w:tcPr>
          <w:p w14:paraId="3D10A33A" w14:textId="77777777" w:rsidR="00E501D9" w:rsidRPr="00490DFC" w:rsidRDefault="00E501D9" w:rsidP="00CD3E46">
            <w:pPr>
              <w:ind w:left="-18" w:firstLine="450"/>
              <w:jc w:val="left"/>
            </w:pPr>
            <w:r>
              <w:lastRenderedPageBreak/>
              <w:t xml:space="preserve">1.4) </w:t>
            </w:r>
            <w:r w:rsidRPr="006874F9">
              <w:t xml:space="preserve">Պետության կարիքների համար կապալային աշխատանքների կատարման պետական գնման պամանագրով փուլ 1-ով նախատեսված աշխատանքները սահմանված ժամկետում չեն կատարվել (պայմանագրի ուժի մեջ մտնելու օրը ընդունել ենք նախագծման թույլտվությանը օրը) սակայն ուշացած օրերի համար պայմանագրով նախատեսված 2,304.41 հազ. դրամի տույժերը չեն հաշվարկել և կատարողականների դիմաց վճարումներից չեն պակասեցվել‚ ինչը </w:t>
            </w:r>
            <w:r w:rsidRPr="006874F9">
              <w:lastRenderedPageBreak/>
              <w:t>հանգեցրել է Ձև Հ-4 հաշվետվությունում «Տարեվերջի դեբիտորական պատքեր» ցուցանիշի խեղաթյուրման 2,304.41 հազ. դրամով։</w:t>
            </w:r>
          </w:p>
        </w:tc>
        <w:tc>
          <w:tcPr>
            <w:tcW w:w="4860" w:type="dxa"/>
          </w:tcPr>
          <w:p w14:paraId="4252ABCE" w14:textId="77777777" w:rsidR="00E501D9" w:rsidRPr="00490DFC" w:rsidRDefault="00E501D9" w:rsidP="00CD3E46">
            <w:pPr>
              <w:widowControl w:val="0"/>
              <w:tabs>
                <w:tab w:val="left" w:pos="720"/>
              </w:tabs>
              <w:spacing w:after="120"/>
              <w:ind w:left="-18" w:firstLine="450"/>
              <w:jc w:val="left"/>
            </w:pPr>
            <w:r w:rsidRPr="006874F9">
              <w:lastRenderedPageBreak/>
              <w:t xml:space="preserve">2024 թվականի փետրվարի 8-ին կնքված ՀՀ Արագածոտնի մարզի գ.Ներքին Սասնաշենի միջնակարգ դպրոցի կառուցման NՀՀՔԿ-ՀԲՄԱՇՁԲ-23/15 պայմանագրով նախատեսված աշխատանքների կատարման ընդհանուր ժամկետ է սահմանվել 840 օրացուցային օր: 25.03.2024թ. N1 համաձայնագրի 1.1.2. կետեվ համաձայնագիրն ուժի մեջ մտնելուն հաջորդող օրվանից մինչև 12 ամսում (26.03.2024 – 25.03.2025թթ.) կատարվելիք աշխատանքների ծավալը սահմանվել է 800.000.000 դրամ: Ընկերությունն առաջանցիկ տեմպերով </w:t>
            </w:r>
            <w:r w:rsidRPr="006874F9">
              <w:lastRenderedPageBreak/>
              <w:t>նշված 12 ամսում թվով 6 կատարողական ակտերով կատարել է 997.483.065 դրամի աշխատանք, իսկ պայմանագրով սահմանված 840 օրը սկսած 26.03.2024թ.-ից լրանում է 13.07.2026թ.: Ուստի ակնհայտ է, որ  ենթակա չէ ընկերության նկատմամբ կիրառել տույժեր:</w:t>
            </w:r>
          </w:p>
        </w:tc>
        <w:tc>
          <w:tcPr>
            <w:tcW w:w="4680" w:type="dxa"/>
          </w:tcPr>
          <w:p w14:paraId="7895DF77" w14:textId="77777777" w:rsidR="00E501D9" w:rsidRPr="00490DFC" w:rsidRDefault="00E501D9" w:rsidP="00CD3E46">
            <w:pPr>
              <w:jc w:val="left"/>
            </w:pPr>
            <w:r w:rsidRPr="004E140B">
              <w:lastRenderedPageBreak/>
              <w:t xml:space="preserve">Պայմանագրով 0.01% տույժ նախատեսվել և հաշվեքննողի կողմից հաշվարկվել է ոչ թե շինարարական աշխատանքների կատարման ժամկետի ուշացման համար‚ այլ Փուլ 1-ով նախատեսված նախագծանախահաշվային փաստաթղթերի մշակման, քաղաքաշինական պարզ փորձաքննության եզրակացության ստացման, պատվիրատուի հետ համաձայնեցման, այդ թվում հրավերով նախատեսված համաձայնեցումների  և այլ փորձաքննությունների ձեռք բերման </w:t>
            </w:r>
            <w:r w:rsidRPr="004E140B">
              <w:lastRenderedPageBreak/>
              <w:t>համար սահմանված ժամկետի ուշացման համար։</w:t>
            </w:r>
          </w:p>
        </w:tc>
      </w:tr>
      <w:tr w:rsidR="00E501D9" w:rsidRPr="00EB4280" w14:paraId="084C8AEF" w14:textId="77777777" w:rsidTr="00295278">
        <w:tc>
          <w:tcPr>
            <w:tcW w:w="4675" w:type="dxa"/>
          </w:tcPr>
          <w:p w14:paraId="3B63A17C" w14:textId="77777777" w:rsidR="00E501D9" w:rsidRPr="006874F9" w:rsidRDefault="00E501D9" w:rsidP="00CD3E46">
            <w:pPr>
              <w:ind w:left="-18" w:firstLine="450"/>
              <w:jc w:val="left"/>
            </w:pPr>
            <w:r>
              <w:lastRenderedPageBreak/>
              <w:t xml:space="preserve">2) </w:t>
            </w:r>
            <w:r w:rsidRPr="006874F9">
              <w:t xml:space="preserve">2024 թվականին օգոստոսի 9-ին ՀՀ քաղաքաշինության կոմիտեն Կապալառուին ծանուցել է Պետության կարիքների համար կապալային աշխատանքների կատարման պետական գնման պայմանագիրը  միակողմանի լուծելու մասին և 23.08.2024-ին դիմել է բանկային երաշխիքներ տրամադրած Բանկին պահանջելով պայմանագրի ապահովման և որակի ապահովման բանկային երաշխիքների‚ ինչպես նաև տուժանքների մասին </w:t>
            </w:r>
            <w:r w:rsidRPr="006874F9">
              <w:lastRenderedPageBreak/>
              <w:t>համաձայնագրերին կից վճարման պահանջագրերի 172‚209.21 հազ. դրամ գումարները փոխանցել ՀՀ պետական բյուջեի համապատասխան գանձապետական հաշվեհամարներին։ Նշված պահանջին ի պատասխան Բանկը ծանուցել է‚ որ բանկային երաշխիքների 53‚145.34 հազ. դրամը փոխանցել է համապատասխան գանձապետական հաշվեհամարին‚ իսկ տուժանքների մասին համաձայնագրերին կից վճարման պահանջագրերի 119‚063.87 հազ. դրամ տուժանքները չի կարող փոխանցել կապալառուի հաշիվների նկատմամբ կիրառված սահմանափակումների պատճառով։</w:t>
            </w:r>
          </w:p>
          <w:p w14:paraId="7836EECE" w14:textId="77777777" w:rsidR="00E501D9" w:rsidRPr="006874F9" w:rsidRDefault="00E501D9" w:rsidP="00CD3E46">
            <w:pPr>
              <w:ind w:left="-18" w:firstLine="450"/>
              <w:jc w:val="left"/>
            </w:pPr>
            <w:r w:rsidRPr="006874F9">
              <w:t xml:space="preserve">11.09.2024 թվականին ՀՀ քաղաքաշինության կոմիտեն դիմել է «ԱՌՔԱ Քրեդիտ Ռեփորթինգ» ՓԲԸ-ին տեղեկացնելով որ բանկը վճարման պահանջագրերով նշված </w:t>
            </w:r>
            <w:r w:rsidRPr="006874F9">
              <w:lastRenderedPageBreak/>
              <w:t>որակավորման և պայմանագրի ապահովման գումարները չի կարողացել փոխանցել ՀՀ պետական բյուջեի գանձապետական հաշվեհամարներին։</w:t>
            </w:r>
          </w:p>
          <w:p w14:paraId="6E745017" w14:textId="77777777" w:rsidR="00E501D9" w:rsidRPr="006874F9" w:rsidRDefault="00E501D9" w:rsidP="00CD3E46">
            <w:pPr>
              <w:ind w:left="-18" w:firstLine="450"/>
              <w:jc w:val="left"/>
            </w:pPr>
            <w:r w:rsidRPr="006874F9">
              <w:t>26.03.2025 թվականին ՀՀ քաղաքաշինության կոմիտեն ՀՀ ֆինանսների նախարարություն է ներկայացրել Պատվիրատուի որոշումը Կապալառուին գնումների գործընթացին մասնակցելու իրավունք չունեցող մասնակիցների ցուցակում ներառելու վերաբերյալ։</w:t>
            </w:r>
          </w:p>
          <w:p w14:paraId="7F317AE9" w14:textId="77777777" w:rsidR="00E501D9" w:rsidRPr="006874F9" w:rsidRDefault="00E501D9" w:rsidP="00CD3E46">
            <w:pPr>
              <w:ind w:left="-18" w:firstLine="450"/>
              <w:jc w:val="left"/>
            </w:pPr>
            <w:r w:rsidRPr="006874F9">
              <w:t xml:space="preserve">Հաշվեքննությամբ պարզվել է‚ որ ՀՀ պետական բյուջեի գանձապետական հաշվեհամարներին չեն փոխանցվել ոչ միայն տուժանքների մասին համաձայնագրերին կից վճարման պահանջագրերի 119‚063.87 հազ. դրամ տուժանքները‚ այլ նաև 53‚145.34 հազ. դրամ բանկային երաշխիքներից 41‚145.34 հազ. դրամի </w:t>
            </w:r>
            <w:r w:rsidRPr="006874F9">
              <w:lastRenderedPageBreak/>
              <w:t>պայմանագրի ապահովման բանկային երաշխիքի գումարը։</w:t>
            </w:r>
          </w:p>
          <w:p w14:paraId="284546E4" w14:textId="77777777" w:rsidR="00E501D9" w:rsidRPr="00490DFC" w:rsidRDefault="00E501D9" w:rsidP="00CD3E46">
            <w:pPr>
              <w:ind w:left="-18" w:firstLine="450"/>
              <w:jc w:val="left"/>
            </w:pPr>
            <w:r w:rsidRPr="006874F9">
              <w:t>Արդյունքում Ձև Հ-4 հաշվետվությունում ներկայացված «Տարեսկզբի դեբիտորական պարտքեր» և «Տարեվերջի դեբիտորական պարտքեր» ցուցանիշները խեղաթյուրված (պակաս) են ներկայացվել 160‚209.21 հազարական դրամով։</w:t>
            </w:r>
          </w:p>
        </w:tc>
        <w:tc>
          <w:tcPr>
            <w:tcW w:w="4860" w:type="dxa"/>
          </w:tcPr>
          <w:p w14:paraId="04BD5141" w14:textId="77777777" w:rsidR="00E501D9" w:rsidRPr="006874F9" w:rsidRDefault="00E501D9" w:rsidP="00CD3E46">
            <w:pPr>
              <w:widowControl w:val="0"/>
              <w:tabs>
                <w:tab w:val="left" w:pos="720"/>
              </w:tabs>
              <w:spacing w:after="120"/>
              <w:ind w:left="-18" w:firstLine="450"/>
              <w:jc w:val="left"/>
            </w:pPr>
            <w:r w:rsidRPr="006874F9">
              <w:lastRenderedPageBreak/>
              <w:t>Կապալառու «Գ</w:t>
            </w:r>
            <w:r>
              <w:t>.......</w:t>
            </w:r>
            <w:r w:rsidRPr="006874F9">
              <w:t xml:space="preserve">» ՍՊ ընկերության հետ 10.09.2020թ. կնքված NՀՀՔԿ-ԲՄԱՇՁԲ-20/6-1 պայմանագիրը N02/16.4/12160-2024 գրությամբ միակողմանի լուծվել է 09.08.2024թ.: </w:t>
            </w:r>
          </w:p>
          <w:p w14:paraId="6DE2D578" w14:textId="77777777" w:rsidR="00E501D9" w:rsidRPr="006874F9" w:rsidRDefault="00E501D9" w:rsidP="00CD3E46">
            <w:pPr>
              <w:widowControl w:val="0"/>
              <w:tabs>
                <w:tab w:val="left" w:pos="720"/>
              </w:tabs>
              <w:spacing w:after="120"/>
              <w:ind w:left="-18" w:firstLine="450"/>
              <w:jc w:val="left"/>
            </w:pPr>
            <w:r w:rsidRPr="006874F9">
              <w:t xml:space="preserve">23.08.2024թ. N02/16.4/12799-2024 գրությամբ կոմիտեն դիմել է ընկերությանը սպասարկող բանկ՝ պահանջ ներկայացնելով պայմանագրի և որակավորման ապահովումների գումարները գանձելու վերաբերյալ: </w:t>
            </w:r>
          </w:p>
          <w:p w14:paraId="322458E7" w14:textId="77777777" w:rsidR="00E501D9" w:rsidRPr="006874F9" w:rsidRDefault="00E501D9" w:rsidP="00CD3E46">
            <w:pPr>
              <w:widowControl w:val="0"/>
              <w:tabs>
                <w:tab w:val="left" w:pos="720"/>
              </w:tabs>
              <w:spacing w:after="120"/>
              <w:ind w:left="-18" w:firstLine="450"/>
              <w:jc w:val="left"/>
            </w:pPr>
            <w:r w:rsidRPr="006874F9">
              <w:t xml:space="preserve">Բանկը 02.09.2024թ. N6770-02 գրությամբ հայտնել է, որ կոմիտեի </w:t>
            </w:r>
            <w:r w:rsidRPr="006874F9">
              <w:lastRenderedPageBreak/>
              <w:t xml:space="preserve">գրությամբ սահմանված որակավորման և պայմանագրի ապահովումների 89.297.900 և 29.765.967 դրամ գումարները տուժանքներից չի կարող փոխանցել ՀՀ պետական բյուջե՝ ընկերության հաշիվների նկատմամբ կիրառված սահմանափակման պատճառով: Հիմք ընդունելով  պայմանագրի և որակավորման կատարման ապահովումներ հանդիսացող  տուժանքի մասին համաձայնագրերի 1.8-րդ կետը՝ Կոմիտեն 11.09.2024թ. N02/16.4/13926-2024 գրությամբ ըստ սահմանված ընթացակարգի ընկերության մասին տեղեկությունները ներկայացրել է «ԱՔՌԱ Քրեդիտ Ռեփորթինգ» ՓԲ ընկերությանը: </w:t>
            </w:r>
          </w:p>
          <w:p w14:paraId="37735695" w14:textId="77777777" w:rsidR="00E501D9" w:rsidRPr="00490DFC" w:rsidRDefault="00E501D9" w:rsidP="00CD3E46">
            <w:pPr>
              <w:widowControl w:val="0"/>
              <w:tabs>
                <w:tab w:val="left" w:pos="720"/>
              </w:tabs>
              <w:spacing w:after="120"/>
              <w:ind w:left="-18" w:firstLine="450"/>
              <w:jc w:val="left"/>
            </w:pPr>
            <w:r w:rsidRPr="006874F9">
              <w:t xml:space="preserve"> Բանկը 06.09.2024թ. N6960-02 գրությամբ հայտնել է, որ պահանջով ներկայացված պայմանագրի ապահովման գումարը՝ 41.145.342 դրամը </w:t>
            </w:r>
            <w:r w:rsidRPr="006874F9">
              <w:lastRenderedPageBreak/>
              <w:t xml:space="preserve">փոխանցվել է ՀՀ պետական բյուջե, իսկ որակավորման ապահովման գումարի՝ 12.000.000 ՀՀ դրամի փոխանցումը մերժում  է, քանի որ չեն ներկայացվել պայմանագրի շրջանակում բենեֆիցիարի և պրիցիպալի միջև երկկողմ հաստատված հանձնման-ընդունման արձանագրությունը կամ դրա պատճեն: Ի պատասխան բանկի գրության՝  Կոմիտեն 10.09.2024թ. N02/16.4/13849-2024 գրությամբ ներկայացրել է հանձնման-ընդունման արձանագրությունները, որի վերաբերյալ բանկից պատասխան չի ստացել: Որակավորման ապահովման գումարի՝ 12.000.000 դրամի ՀՀ պետական բյուջե փոխանցման վերաբերյալ տեղեկատվությունը ստացվել է աշխատանքային կարգով և բոլոր վերադարձված գումարները ստուգվել են ՀՀ ֆինանսների նախարարության «ClientTreasury» էլեկտրոնային համակարգի միջոցով, ըստ որի </w:t>
            </w:r>
            <w:r w:rsidRPr="006874F9">
              <w:lastRenderedPageBreak/>
              <w:t>09.09.2024թ. գանձապետական հաշվին վճարվել են 3.084.373 դրամի, 4.000.009 դրամի և 34.060.960 դրամի չափերով պայմանագրի ապահովման գումարները և 24.09.2024թ.՝ 12.000.000 դրամի չափով որակավորման ապահովման գումարը:</w:t>
            </w:r>
          </w:p>
        </w:tc>
        <w:tc>
          <w:tcPr>
            <w:tcW w:w="4680" w:type="dxa"/>
          </w:tcPr>
          <w:p w14:paraId="5ECD629A" w14:textId="77777777" w:rsidR="00E501D9" w:rsidRPr="00490DFC" w:rsidRDefault="00E501D9" w:rsidP="00CD3E46">
            <w:pPr>
              <w:jc w:val="left"/>
            </w:pPr>
            <w:r w:rsidRPr="008C334A">
              <w:lastRenderedPageBreak/>
              <w:t>Համաձայն ՀՀ ֆինանսների նախարարության «ClientTreasury» էլեկտրոնային համակարգի «Ա...Բ» բանկից ՀՀ պետական բյուջեի «900008000664» գանձապետական հաշվեհամարին 24.09.2024թ-ին մուտք է եղել 12‚000.00 հազ. դրամ‚ իսկ «900005000758» գանձապետական հաշվեհամարին որևէ գումար չի մուտքագրվել։</w:t>
            </w:r>
          </w:p>
        </w:tc>
      </w:tr>
      <w:tr w:rsidR="00E501D9" w:rsidRPr="00EB4280" w14:paraId="15C071A4" w14:textId="77777777" w:rsidTr="00295278">
        <w:tc>
          <w:tcPr>
            <w:tcW w:w="4675" w:type="dxa"/>
            <w:tcBorders>
              <w:bottom w:val="single" w:sz="4" w:space="0" w:color="auto"/>
            </w:tcBorders>
          </w:tcPr>
          <w:p w14:paraId="7B7AB642" w14:textId="77777777" w:rsidR="00E501D9" w:rsidRPr="00666704" w:rsidRDefault="00E501D9" w:rsidP="00CD3E46">
            <w:pPr>
              <w:ind w:left="-18" w:firstLine="450"/>
              <w:jc w:val="left"/>
            </w:pPr>
            <w:r>
              <w:lastRenderedPageBreak/>
              <w:t xml:space="preserve">3) </w:t>
            </w:r>
            <w:r w:rsidRPr="00666704">
              <w:t xml:space="preserve">Պետության կարիքների համար կապալային աշխատանքների կատարման պետական գնման պամանագրերով 2025 թվականի սեպտեմբերին ընդունվել են 2 հանձման-ընդունման արձանագրություններ և նույն օրերին նույն գումարների չափով հարկային հաշիվներ։ 12.12.2025 թվականին‚ առանց աշխատանքների հանձնման-ընդունման արձանագրության‚ ընդունվել է ևս մեկ հարկային հաշիվ     </w:t>
            </w:r>
            <w:r w:rsidRPr="00666704">
              <w:lastRenderedPageBreak/>
              <w:t>4,323.85 հազ. դրամի‚ որի «Լրացուցիչ տվյալներ դաշտում» նշված է «կատարողական ակտ № 3» որը պատվիրատուի մոտ չկա և չի ընդունվել։ Պատվիրատուն հարկային հաշվում նշված գումարը 29.12.2025թ-ին փոխանցել է ՀՀ պետական բյուջեի գանձապետական դեպոզիտային հաշվեհամարին ծախսը ներառելով Ձև Հ-2 հաշվետվության «Դրամարկղային ծախս» և Ձև Հ-4 հաշվետվության «Տարեվերջի դեբիտորական պարտքեր» ցուցանիշներում։</w:t>
            </w:r>
          </w:p>
          <w:p w14:paraId="2DAEEE19" w14:textId="77777777" w:rsidR="00E501D9" w:rsidRPr="00490DFC" w:rsidRDefault="00E501D9" w:rsidP="00CD3E46">
            <w:pPr>
              <w:ind w:left="-18" w:firstLine="450"/>
              <w:jc w:val="left"/>
            </w:pPr>
            <w:r w:rsidRPr="00666704">
              <w:t>Արդյունքում Ձև Հ-2 և Ձև Հ-4 հաշվետվություններում ներկայացված «Դրամարկղային ծախս» և «Տարեվերջի դեբիտորական պարտքեր» ցուցանիշները խեղաըյուրված (պակաս) են ներկայացվել 4,323.85 հազարական դրամով</w:t>
            </w:r>
          </w:p>
        </w:tc>
        <w:tc>
          <w:tcPr>
            <w:tcW w:w="4860" w:type="dxa"/>
            <w:tcBorders>
              <w:bottom w:val="single" w:sz="4" w:space="0" w:color="auto"/>
            </w:tcBorders>
          </w:tcPr>
          <w:p w14:paraId="2AF1131E" w14:textId="77777777" w:rsidR="00E501D9" w:rsidRDefault="00E501D9" w:rsidP="00CD3E46">
            <w:pPr>
              <w:widowControl w:val="0"/>
              <w:tabs>
                <w:tab w:val="left" w:pos="720"/>
              </w:tabs>
              <w:spacing w:after="120"/>
              <w:ind w:left="-18" w:firstLine="450"/>
              <w:jc w:val="left"/>
            </w:pPr>
            <w:r w:rsidRPr="006874F9">
              <w:lastRenderedPageBreak/>
              <w:t xml:space="preserve">Արագածոտնի մարզի Լուսակնի միջնակարգ դպրոցի կառուցման մնացորդային աշխատանքների ավարտման համար 11.08.2025թ. կնքված NՀՀՔԿ-ՀՄԱԱՇՁԲ-25/6 պամանագրերի շրջանակում կապալառու ընկերությունը 2025թ. դեկտեմբեր ամսին ներկայացրել է՝ ավարտական N3 կատարողական ակտը՝ 4.323.851 դրամի չափով, և հաշվի առնելով, որ համաձայն ՀՀ կառավարության 04.05.2017թ. N526-Ն որոշմամբ հաստատված կարգի 112-րդ </w:t>
            </w:r>
            <w:r w:rsidRPr="006874F9">
              <w:lastRenderedPageBreak/>
              <w:t xml:space="preserve">կետի` ավարտական կատարողականը ենթակա է ստորագրման և վճարման ՀՀ կառավարության 19.03.2015թ. N596-Ն որոշմամբ սահմանված կարգով ձևավորված հանձնաժողովի ավարտված շինարարության օբյեկտը շահագործման ընդունելու ակտը հաստատվելուց հետո և մինչև հանձնաժողովի ակտի հաստատումը վերջին վճարման գումարը չի կարող պակաս լինել կապիտալ շինարարության համար կատարված աշխատանքների ընդհանուր գումարի հինգ տոկոսից, նշված ավարտական կատարողական չի ստորագրվել Կոմիտեի պատասխանատու ստորաբաժանման կողմից և գումարը </w:t>
            </w:r>
            <w:r w:rsidRPr="008C334A">
              <w:t>սահմանված կարգով 29.12.2025թ. դեպոնացվել է այդ նպատակով բացված ՀՀ պետական</w:t>
            </w:r>
            <w:r w:rsidRPr="006874F9">
              <w:t xml:space="preserve"> բյուջեի «900008000011» գանձապետական հաշվեհամարին: </w:t>
            </w:r>
          </w:p>
          <w:p w14:paraId="7D773E29" w14:textId="77777777" w:rsidR="00E501D9" w:rsidRPr="00490DFC" w:rsidRDefault="00E501D9" w:rsidP="00CD3E46">
            <w:pPr>
              <w:widowControl w:val="0"/>
              <w:tabs>
                <w:tab w:val="left" w:pos="720"/>
              </w:tabs>
              <w:spacing w:after="120"/>
              <w:ind w:left="-18" w:firstLine="450"/>
              <w:jc w:val="left"/>
            </w:pPr>
            <w:r w:rsidRPr="006874F9">
              <w:t xml:space="preserve">Ակնհայտ է, որ գործողություններն </w:t>
            </w:r>
            <w:r w:rsidRPr="006874F9">
              <w:lastRenderedPageBreak/>
              <w:t>իրականացվել են ՀՀ օրենսդրության և պայմանագրի կառավարման տրամաբանության շրջանակներում</w:t>
            </w:r>
          </w:p>
        </w:tc>
        <w:tc>
          <w:tcPr>
            <w:tcW w:w="4680" w:type="dxa"/>
            <w:tcBorders>
              <w:bottom w:val="single" w:sz="4" w:space="0" w:color="auto"/>
            </w:tcBorders>
          </w:tcPr>
          <w:p w14:paraId="6298AA0C" w14:textId="77777777" w:rsidR="00E501D9" w:rsidRPr="00490DFC" w:rsidRDefault="00E501D9" w:rsidP="00CD3E46">
            <w:pPr>
              <w:ind w:firstLine="246"/>
              <w:jc w:val="left"/>
            </w:pPr>
            <w:r w:rsidRPr="00E5063A">
              <w:lastRenderedPageBreak/>
              <w:t>Ինչպես նկարագրված է Հավելված 1-ի տվյալ կետում ՀՀ  կառավարության 2018 թվականի հունիսի 15-ի № 706-Ն որոշման Հավելվածի 27-րդ‚ 33-րդ և 87-րդ կետերի պահանջների հետ անհամապատասխանությունը հանգեցրել է Ձև Հ-2 հաշվետվության «Դրամարկղային ծախս» և Ձև Հ-4 հաշվետվության «Տարեվերջի դեբիտորական պարտքեր» ցուցանիշների խեղաթյուրման։</w:t>
            </w:r>
          </w:p>
        </w:tc>
      </w:tr>
      <w:tr w:rsidR="00E501D9" w:rsidRPr="00490DFC" w14:paraId="35068E40" w14:textId="77777777" w:rsidTr="00295278">
        <w:tc>
          <w:tcPr>
            <w:tcW w:w="14215" w:type="dxa"/>
            <w:gridSpan w:val="3"/>
            <w:tcBorders>
              <w:left w:val="nil"/>
              <w:right w:val="nil"/>
            </w:tcBorders>
          </w:tcPr>
          <w:p w14:paraId="12D46DE8" w14:textId="77777777" w:rsidR="00E501D9" w:rsidRDefault="00E501D9" w:rsidP="00295278">
            <w:pPr>
              <w:rPr>
                <w:b/>
                <w:bCs w:val="0"/>
              </w:rPr>
            </w:pPr>
          </w:p>
          <w:p w14:paraId="7A892223" w14:textId="77777777" w:rsidR="00E501D9" w:rsidRDefault="00E501D9" w:rsidP="00CD3E46">
            <w:pPr>
              <w:jc w:val="left"/>
              <w:rPr>
                <w:b/>
                <w:bCs w:val="0"/>
              </w:rPr>
            </w:pPr>
            <w:r w:rsidRPr="001770A6">
              <w:rPr>
                <w:b/>
              </w:rPr>
              <w:t>7.10.5.1 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 տնտեսագիտական դասակարգման «Շենքերի և շինությունների շինարարություն» հոդվածի (511200) դրամարկղային ծախսի և դեբիտորական պարտքերի գումարի խեղաթյուրումները</w:t>
            </w:r>
          </w:p>
          <w:p w14:paraId="79EF9624" w14:textId="77777777" w:rsidR="00E501D9" w:rsidRDefault="00E501D9" w:rsidP="00295278">
            <w:pPr>
              <w:rPr>
                <w:b/>
                <w:bCs w:val="0"/>
              </w:rPr>
            </w:pPr>
            <w:r w:rsidRPr="001770A6">
              <w:rPr>
                <w:b/>
              </w:rPr>
              <w:t>Կատարող՝ ՀՀ քաղաքաշինության կոմիտե</w:t>
            </w:r>
          </w:p>
          <w:p w14:paraId="775FE5FA" w14:textId="77777777" w:rsidR="00E501D9" w:rsidRPr="001770A6" w:rsidRDefault="00E501D9" w:rsidP="00295278">
            <w:pPr>
              <w:rPr>
                <w:b/>
                <w:bCs w:val="0"/>
              </w:rPr>
            </w:pPr>
          </w:p>
        </w:tc>
      </w:tr>
      <w:tr w:rsidR="00295278" w:rsidRPr="00490DFC" w14:paraId="4748CEDD" w14:textId="77777777" w:rsidTr="00295278">
        <w:tc>
          <w:tcPr>
            <w:tcW w:w="4675" w:type="dxa"/>
          </w:tcPr>
          <w:p w14:paraId="578BEC6A" w14:textId="77777777" w:rsidR="00E501D9" w:rsidRPr="00490DFC" w:rsidRDefault="00E501D9" w:rsidP="00CD3E46">
            <w:pPr>
              <w:ind w:firstLine="0"/>
              <w:jc w:val="left"/>
            </w:pPr>
            <w:r w:rsidRPr="00490DFC">
              <w:rPr>
                <w:b/>
              </w:rPr>
              <w:t>Հաշվեքննության արձանագրումը</w:t>
            </w:r>
          </w:p>
        </w:tc>
        <w:tc>
          <w:tcPr>
            <w:tcW w:w="4860" w:type="dxa"/>
          </w:tcPr>
          <w:p w14:paraId="2DF97D12" w14:textId="77777777" w:rsidR="00E501D9" w:rsidRPr="00490DFC" w:rsidRDefault="00E501D9" w:rsidP="00CD3E46">
            <w:pPr>
              <w:widowControl w:val="0"/>
              <w:tabs>
                <w:tab w:val="left" w:pos="720"/>
              </w:tabs>
              <w:spacing w:after="120"/>
              <w:ind w:left="-18" w:firstLine="0"/>
              <w:jc w:val="left"/>
            </w:pPr>
            <w:r w:rsidRPr="00490DFC">
              <w:rPr>
                <w:b/>
              </w:rPr>
              <w:t xml:space="preserve">Հաշվեքննության ենթակա մարմնի </w:t>
            </w:r>
            <w:r>
              <w:rPr>
                <w:b/>
              </w:rPr>
              <w:t>մ</w:t>
            </w:r>
            <w:r w:rsidRPr="00490DFC">
              <w:rPr>
                <w:b/>
              </w:rPr>
              <w:t>եկնաբանությունը</w:t>
            </w:r>
          </w:p>
        </w:tc>
        <w:tc>
          <w:tcPr>
            <w:tcW w:w="4680" w:type="dxa"/>
          </w:tcPr>
          <w:p w14:paraId="573FD7DB" w14:textId="77777777" w:rsidR="00E501D9" w:rsidRPr="00490DFC" w:rsidRDefault="00E501D9" w:rsidP="00CD3E46">
            <w:pPr>
              <w:ind w:firstLine="0"/>
            </w:pPr>
            <w:r w:rsidRPr="00490DFC">
              <w:rPr>
                <w:b/>
              </w:rPr>
              <w:t>Հաշվեքննողների արձագանքը</w:t>
            </w:r>
          </w:p>
        </w:tc>
      </w:tr>
      <w:tr w:rsidR="00E501D9" w:rsidRPr="00EB4280" w14:paraId="7F3A35E5" w14:textId="77777777" w:rsidTr="00295278">
        <w:tc>
          <w:tcPr>
            <w:tcW w:w="4675" w:type="dxa"/>
          </w:tcPr>
          <w:p w14:paraId="4F34DA1D" w14:textId="77777777" w:rsidR="00E501D9" w:rsidRPr="001770A6" w:rsidRDefault="00E501D9" w:rsidP="00CD3E46">
            <w:pPr>
              <w:ind w:left="-18"/>
              <w:jc w:val="left"/>
            </w:pPr>
            <w:r>
              <w:t xml:space="preserve">1) </w:t>
            </w:r>
            <w:r w:rsidRPr="001770A6">
              <w:t xml:space="preserve">ՀՀ Արարատի մարզի Արտաշատի բժշկական կենտրոնի կառուցման պայմանագրով սահմանված աշխատանքների ավարտի ժամկետը ՀՀ կառավարության 2024 թվականի հոկտեմբերի 3-ի № 1582-Ա որոշման հիման վրա երկարացվել և սահմանվել է 2025 թվականի փետրվարի 25-ը‚ սակայն այս ժամկետում նույնպես </w:t>
            </w:r>
            <w:r w:rsidRPr="001770A6">
              <w:lastRenderedPageBreak/>
              <w:t xml:space="preserve">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Չկա տեխնիկական հսկողություն իրականացնող ընկերության կողմից ներկայացված որևէ հաշվետվություն որով  արձանագրված լինի համապատասխան օրերի ընթացքում շինարարական աշխատանքների կատարման անհնարինության վերաբերյալ տեղեկատվությունը։ </w:t>
            </w:r>
          </w:p>
          <w:p w14:paraId="39A05E9B" w14:textId="77777777" w:rsidR="00E501D9" w:rsidRPr="00490DFC" w:rsidRDefault="00E501D9" w:rsidP="00CD3E46">
            <w:pPr>
              <w:ind w:left="-18" w:firstLine="450"/>
              <w:jc w:val="left"/>
            </w:pPr>
            <w:r w:rsidRPr="001770A6">
              <w:t xml:space="preserve">Աշխատանքների կատարման ժամկետի խախտման համար պատվիրատուի կողմից հաշվարկվել և գանձվել է 2‚791.33 հազ. դրամի տույժ։ Հաշվեքննողների կողմից կատարված վերահաշվարկով պարզվել է‚ որ աշխատանքների կատարման ժամկետի </w:t>
            </w:r>
            <w:r w:rsidRPr="001770A6">
              <w:lastRenderedPageBreak/>
              <w:t>խախման համար հաշվետու ժամանակաշրջանի վերջի դրությամբ Կապալառուի կողմից վճարման ենթակա տույժը կազմում է 79‚720.90 հազ. դրամ:</w:t>
            </w:r>
          </w:p>
        </w:tc>
        <w:tc>
          <w:tcPr>
            <w:tcW w:w="4860" w:type="dxa"/>
          </w:tcPr>
          <w:p w14:paraId="585A3281" w14:textId="77777777" w:rsidR="00E501D9" w:rsidRPr="001770A6" w:rsidRDefault="00E501D9" w:rsidP="00CD3E46">
            <w:pPr>
              <w:widowControl w:val="0"/>
              <w:tabs>
                <w:tab w:val="left" w:pos="720"/>
              </w:tabs>
              <w:spacing w:after="120"/>
              <w:ind w:left="-18" w:firstLine="450"/>
              <w:jc w:val="left"/>
            </w:pPr>
            <w:r w:rsidRPr="001770A6">
              <w:lastRenderedPageBreak/>
              <w:t>1)</w:t>
            </w:r>
            <w:r w:rsidRPr="001770A6">
              <w:tab/>
              <w:t>2023 թվականի հունիսի 30-ին կնքված ՀՀ Արարատի մարզի Արտաշատի բժշկական կենտրոնի կառուցման NՀՀՔԿ-ԲՄԱՇՁԲ-23/6 պայմանագրով նախատեսված աշխատանքների կատարման ժամկետ է սահմանվել 360 օրացուցային օր:</w:t>
            </w:r>
          </w:p>
          <w:p w14:paraId="175062AC" w14:textId="77777777" w:rsidR="00E501D9" w:rsidRPr="001770A6" w:rsidRDefault="00E501D9" w:rsidP="00CD3E46">
            <w:pPr>
              <w:widowControl w:val="0"/>
              <w:tabs>
                <w:tab w:val="left" w:pos="720"/>
              </w:tabs>
              <w:spacing w:after="120"/>
              <w:ind w:left="-18" w:firstLine="450"/>
              <w:jc w:val="left"/>
            </w:pPr>
            <w:r w:rsidRPr="001770A6">
              <w:t xml:space="preserve">2025թ. ընթացքում Կոմիտեի </w:t>
            </w:r>
            <w:r w:rsidRPr="001770A6">
              <w:lastRenderedPageBreak/>
              <w:t>պատասխանատու ստորաբաժանման կողմից 2 կատարողականների մասով ուսումնասիրվել, գնահատվել, հաշվարկվել և վճարումներից նվազեցվել է ընդհանուր՝ 2.791.332 դրամի տույժի գումար, որից՝</w:t>
            </w:r>
          </w:p>
          <w:p w14:paraId="01E611DE" w14:textId="77777777" w:rsidR="00E501D9" w:rsidRPr="001770A6" w:rsidRDefault="00E501D9" w:rsidP="00CD3E46">
            <w:pPr>
              <w:widowControl w:val="0"/>
              <w:tabs>
                <w:tab w:val="left" w:pos="720"/>
              </w:tabs>
              <w:spacing w:after="120"/>
              <w:ind w:left="-18" w:firstLine="450"/>
              <w:jc w:val="left"/>
            </w:pPr>
            <w:r w:rsidRPr="001770A6">
              <w:t>- N7 կատարողականի մասով՝ ժամկետանց 33 աշխատանքային օրվա հաշվարկով` 1.938.061 դրամի տույժի գումար,</w:t>
            </w:r>
          </w:p>
          <w:p w14:paraId="724819A8" w14:textId="77777777" w:rsidR="00E501D9" w:rsidRPr="00490DFC" w:rsidRDefault="00E501D9" w:rsidP="00CD3E46">
            <w:pPr>
              <w:widowControl w:val="0"/>
              <w:tabs>
                <w:tab w:val="left" w:pos="720"/>
              </w:tabs>
              <w:spacing w:after="120"/>
              <w:ind w:left="-18" w:firstLine="450"/>
              <w:jc w:val="left"/>
            </w:pPr>
            <w:r w:rsidRPr="001770A6">
              <w:t>- N8 կատարողականի մասով՝ ժամկետանց 32 աշխատանքային օրվա հաշվարկով` 853.271 դրամի տույժի գումար:</w:t>
            </w:r>
          </w:p>
        </w:tc>
        <w:tc>
          <w:tcPr>
            <w:tcW w:w="4680" w:type="dxa"/>
          </w:tcPr>
          <w:p w14:paraId="530D4216" w14:textId="77777777" w:rsidR="00E501D9" w:rsidRPr="004E140B" w:rsidRDefault="00E501D9" w:rsidP="00295278">
            <w:r w:rsidRPr="004E140B">
              <w:lastRenderedPageBreak/>
              <w:t xml:space="preserve">Համաձայն պայմանագրերի </w:t>
            </w:r>
          </w:p>
          <w:p w14:paraId="3EAD20BB" w14:textId="77777777" w:rsidR="00E501D9" w:rsidRPr="004E140B" w:rsidRDefault="00E501D9" w:rsidP="00295278">
            <w:r w:rsidRPr="004E140B">
              <w:t>- 8.5 կետի՝ «...պայանագրում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12CD7E80" w14:textId="77777777" w:rsidR="00E501D9" w:rsidRPr="004E140B" w:rsidRDefault="00E501D9" w:rsidP="00295278">
            <w:r w:rsidRPr="004E140B">
              <w:lastRenderedPageBreak/>
              <w:t>Պայմանագրի կողմերից անկախ գործոնների ազդեցությամբ պայմանագրի փոփոխման յուրաքանչյուր դեպք սահմանում է ՀՀ կառավարությունը։...»</w:t>
            </w:r>
          </w:p>
          <w:p w14:paraId="707AC2CC" w14:textId="77777777" w:rsidR="00E501D9" w:rsidRPr="004E140B" w:rsidRDefault="00E501D9" w:rsidP="00295278">
            <w:pPr>
              <w:ind w:firstLine="246"/>
            </w:pPr>
            <w:r w:rsidRPr="004E140B">
              <w:t>Խեղաթյուրումներն արձանագրելիս հիմք են ընդունվել Պայմանագրի կողմերից անկախ գործոնների ազդեցությամբ պայմանագրի փոփոխման ՀՀ կառավարությունը սահմանած յուրաքանչյուր դեպքը‚ Պայմանագրերով և դրանց անբաժանելի մաս հանդիսացող Համաձայնագրերով սահմանված աշխատանքների ավարտի ժամկետները և այդ ժամկետներում կատարման ենթակա սակայն չկատարված աշխատանքների ծավալները։</w:t>
            </w:r>
          </w:p>
          <w:p w14:paraId="30900532" w14:textId="77777777" w:rsidR="00E501D9" w:rsidRDefault="00E501D9" w:rsidP="00295278">
            <w:pPr>
              <w:ind w:firstLine="567"/>
              <w:contextualSpacing/>
              <w:rPr>
                <w:rFonts w:eastAsia="Calibri"/>
                <w:highlight w:val="yellow"/>
              </w:rPr>
            </w:pPr>
            <w:r w:rsidRPr="004E140B">
              <w:t xml:space="preserve">Պատվիրատուի կողմից Կապալառուներից գանձված տույժերի գումարները հաշվեքննողների կողմից </w:t>
            </w:r>
            <w:r w:rsidRPr="004E140B">
              <w:lastRenderedPageBreak/>
              <w:t>հաշվի են առնվել խեղաթյուրումները հաշվարկելիս։</w:t>
            </w:r>
            <w:r w:rsidRPr="004E140B">
              <w:rPr>
                <w:rFonts w:eastAsia="Calibri"/>
                <w:highlight w:val="yellow"/>
              </w:rPr>
              <w:t xml:space="preserve"> </w:t>
            </w:r>
          </w:p>
          <w:p w14:paraId="20241706" w14:textId="77777777" w:rsidR="00E501D9" w:rsidRDefault="00E501D9" w:rsidP="00295278"/>
          <w:p w14:paraId="2393FC13" w14:textId="77777777" w:rsidR="00E501D9" w:rsidRPr="00490DFC" w:rsidRDefault="00E501D9" w:rsidP="00295278"/>
        </w:tc>
      </w:tr>
      <w:tr w:rsidR="00E501D9" w:rsidRPr="00EB4280" w14:paraId="2238908A" w14:textId="77777777" w:rsidTr="00295278">
        <w:tc>
          <w:tcPr>
            <w:tcW w:w="4675" w:type="dxa"/>
          </w:tcPr>
          <w:p w14:paraId="77329FF4" w14:textId="77777777" w:rsidR="00E501D9" w:rsidRPr="00490DFC" w:rsidRDefault="00E501D9" w:rsidP="00CD3E46">
            <w:pPr>
              <w:ind w:left="-18" w:firstLine="450"/>
              <w:jc w:val="left"/>
            </w:pPr>
            <w:r>
              <w:lastRenderedPageBreak/>
              <w:t xml:space="preserve">2) </w:t>
            </w:r>
            <w:r w:rsidRPr="001770A6">
              <w:t xml:space="preserve">ՀՀ Կոտայքի մարզի Չարենցավանի բժշկական կենտրոնի կառուցման պայմանագրով սահմանված աշխատանքների ավարտի ժամկետը ՀՀ կառավարության 2024 թվականի հոկտեմբերի 3-ի № 1582-Ա որոշման հիման վրա երկարացվել և սահմանվել է 2024 թվականի նոյեմբերի 1-ը‚ սակայն հաշվետու ժամանակաշրջանի վերջի դրությամբ աշխատանքները չեն ավարտվել։ Պատվիրատուն միակողմանի չի լուծել պայմանագիրը‚ չի դիմել Կապալառուին փոխադարձ համաձայնությամբ պայմանագիրը լուծելու համար։ Առանց ավարտի ժամկետի երկարացման շարունակել են աշխատանքները։ Չկա տեխնիկական </w:t>
            </w:r>
            <w:r w:rsidRPr="001770A6">
              <w:lastRenderedPageBreak/>
              <w:t>հսկողություն իրականացնող ընկերության կողմից ներկայացված որևէ հաշվետվություն որով  արձանագրված լինի համապատասխան օրերի ընթացքում շինարարական աշխատանքների կատարման անհնարինության վերաբերյալ տեղեկատվությունը։ Պայմանագրով սահմանված աշխատանքների կատարման ժամկետի խախտման համար չեն հաշվարկվել պայմանագրով սահմանված տույժերը։ Հաշվեքննողների կողմից կատարված վերահաշվարկով պարզվել է‚ որ աշխատանքների կատարման ժամկետի խախման համար հաշվետու ժամանակաշրջանի վերջի դրությամբ Կապալառուի կողմից վճարման ենթակա տույժը կազմում է 14,151.53 հազ. դրամ։</w:t>
            </w:r>
          </w:p>
        </w:tc>
        <w:tc>
          <w:tcPr>
            <w:tcW w:w="4860" w:type="dxa"/>
          </w:tcPr>
          <w:p w14:paraId="6C2F46F4" w14:textId="77777777" w:rsidR="00E501D9" w:rsidRPr="001770A6" w:rsidRDefault="00E501D9" w:rsidP="00CD3E46">
            <w:pPr>
              <w:widowControl w:val="0"/>
              <w:tabs>
                <w:tab w:val="left" w:pos="720"/>
              </w:tabs>
              <w:spacing w:after="120"/>
              <w:ind w:left="-18" w:firstLine="450"/>
              <w:jc w:val="left"/>
            </w:pPr>
            <w:r w:rsidRPr="001770A6">
              <w:lastRenderedPageBreak/>
              <w:t xml:space="preserve">2023 թվականի հունիսի 15-ին կնքված ՀՀ Կոտայքի մարզի Չարենցավանի բժշկական կենտրոնի կառուցման NՀՀՔԿ-ՀԲՄԱՇՁԲ-23/1 պայմանագրով նախատեսված աշխատանքների կատարման ժամկետ է սահմանվել 360 օրացուցային օր: </w:t>
            </w:r>
          </w:p>
          <w:p w14:paraId="6CC1ED75" w14:textId="77777777" w:rsidR="00E501D9" w:rsidRPr="00490DFC" w:rsidRDefault="00E501D9" w:rsidP="00CD3E46">
            <w:pPr>
              <w:widowControl w:val="0"/>
              <w:tabs>
                <w:tab w:val="left" w:pos="720"/>
              </w:tabs>
              <w:spacing w:after="120"/>
              <w:ind w:left="-18" w:firstLine="450"/>
              <w:jc w:val="left"/>
            </w:pPr>
            <w:r w:rsidRPr="001770A6">
              <w:t xml:space="preserve">2025 թվականի ընթացքում Կոմիտեի պատասխանատու ստորաբաժանման կողմից միայն N7 կատարողականի մասով է հաշվարկվել և վճարումներից պահվել 35 ժամկետանց օրվա համար տույժի գումար, որը կազմել է 2.054.884 դրամ: ՀՀ կառավարության 2024 թվականի հոկտեմբերի 3-ի N1582-Ա որոշման 1-ին կետի 1-ին ենթակետով </w:t>
            </w:r>
            <w:r w:rsidRPr="001770A6">
              <w:lastRenderedPageBreak/>
              <w:t xml:space="preserve">սահմանվել է, որ շինարարական աշխատանքները փաստացի ավարտելու 2024 թվականի նոյեմբերի 1-ի ժամկետի պահպանման դեպքում պահված տույժերը վճարվում են կապալառուին, իսկ չպահպանելու դեպքում վերադարձվում են ՀՀ պետական բյուջե՝ որպես կատարողականների դիմաց վճարված գումարներից հաշվանցված միջոցներ: Կոմիտեի պատասխանատու ստորաբաժանման ղեկավարի կողմից 2024 թվականի դեկտեմբերի 26-ին ներկայացվել է եզրակացություն (Ն/27.1/11457-2024)` շինարարական աշխատանքների 2024 թվականի հոկտեմբերի 31-ին փաստացի ավարտը հավաստելու վերաբերյալ և ՀՀ կառավարության 2024 թվականի դեկտեմբերի 19-ի N2030-Ա որոշման 1-ին կետի 1-ին ենթակետի հիմքով պահված տույժի գումարը վերադարձվել է </w:t>
            </w:r>
            <w:r w:rsidRPr="001770A6">
              <w:lastRenderedPageBreak/>
              <w:t>կապալառուին:</w:t>
            </w:r>
          </w:p>
        </w:tc>
        <w:tc>
          <w:tcPr>
            <w:tcW w:w="4680" w:type="dxa"/>
          </w:tcPr>
          <w:p w14:paraId="66BF9438" w14:textId="77777777" w:rsidR="00E501D9" w:rsidRPr="00FD5B49" w:rsidRDefault="00E501D9" w:rsidP="00295278">
            <w:pPr>
              <w:ind w:firstLine="336"/>
            </w:pPr>
            <w:r w:rsidRPr="00FD5B49">
              <w:lastRenderedPageBreak/>
              <w:t>Տես սույն կետի 1)-ին կենթակետի արձագանքը։</w:t>
            </w:r>
          </w:p>
          <w:p w14:paraId="5EA605C7" w14:textId="77777777" w:rsidR="00E501D9" w:rsidRPr="00490DFC" w:rsidRDefault="00E501D9" w:rsidP="00295278">
            <w:pPr>
              <w:ind w:firstLine="336"/>
            </w:pPr>
            <w:r w:rsidRPr="00FD5B49">
              <w:t>Ինչ վերաբերվում է մեկնաբանությունում նշված «...Կոմիտեի պատասխանատու ստորաբաժանման ղեկավարի կողմից 2024 թվականի դեկտեմբերի 26-ին ներկայացվել է եզրակացություն (Ն/27.1/11457-2024)` շինարարական աշխատանքների 2024 թվականի հոկտեմբերի 31-ին փաստացի ավարտը հավաստելու վերաբերյալ...»։-ին‚</w:t>
            </w:r>
            <w:r>
              <w:t xml:space="preserve"> </w:t>
            </w:r>
            <w:r w:rsidRPr="00FD5B49">
              <w:t>հ</w:t>
            </w:r>
            <w:r>
              <w:t>ա</w:t>
            </w:r>
            <w:r w:rsidRPr="00FD5B49">
              <w:t xml:space="preserve">րկ է նշել‚ որ համաձայն 2024 թվականի դեկտեմբերի 20-ին կապալառուի կողմից ներկայացրած և նույն պատասխանատու ստորաբաժանման ղեկավարի կողմից 2024 թվականի դեկտեմբերի 24-ին և </w:t>
            </w:r>
            <w:r w:rsidRPr="00FD5B49">
              <w:lastRenderedPageBreak/>
              <w:t>2025 թվականի մարտի 20-ին ստորագրված «Պայմանագրի կամ դրա մի մասի կատարման արդյունքների հանձնման-ընդունման» №8 և №9 արձանագրությունների՝ 27‚491.06 հազ. դրամի և 9‚533.20 հազ. դրամի աշխատանքները պայմանագրով սահմանված 2024 թվականի մայիսի 16-ին կատարելու փոխարեն կատարվել են 2024 թվականի դեկտեմբերի 20-ին‚ որոնք և հանդիսացել են արձանագրված խեղաթյուրման հաշվեքննության ապացույց։</w:t>
            </w:r>
          </w:p>
        </w:tc>
      </w:tr>
      <w:tr w:rsidR="00E501D9" w:rsidRPr="00EB4280" w14:paraId="0BD32FBE" w14:textId="77777777" w:rsidTr="00295278">
        <w:tc>
          <w:tcPr>
            <w:tcW w:w="4675" w:type="dxa"/>
          </w:tcPr>
          <w:p w14:paraId="6F0DD187" w14:textId="77777777" w:rsidR="00E501D9" w:rsidRPr="00490DFC" w:rsidRDefault="00E501D9" w:rsidP="00CD3E46">
            <w:pPr>
              <w:ind w:left="-18"/>
              <w:jc w:val="left"/>
            </w:pPr>
            <w:r>
              <w:lastRenderedPageBreak/>
              <w:t xml:space="preserve">3) </w:t>
            </w:r>
            <w:r w:rsidRPr="001770A6">
              <w:t xml:space="preserve">ՀՀ Արագածոտնի մարզի Ծաղկահովիտի առողջության կենտրոնի կառուցման պայմանագրով սահմանված աշխատանքների կատարման ժամկետը ՀՀ կառավարության 2024 թվականի հոկտեմբերի 3-ի № 1582-Ա որոշման հիման վրա երկարացվել և սահմանվել է 2025 թվականի ապրիլի 30-ը‚ սակայն այս ժամկետում նույնպես աշխատանքները չեն ավարտվել։ ՀՀ կառավարության 2025 թվականի հունիսի 20-ի № 817-Ա որոշման հիման վրա կնքված Համաձայնագրով  պայմանագիրը 2025 թվականի հուլիսի 25-ին փոխադարձ համաձայնությամբ լուծել են։ Աշխատանքների կատարման ժամկետի խախտման համար հաշվարկվել և գանձվել է 10‚653.58 հազ. դրամի տույժ‚ այնինչ հաշվեքննողների կողմից կատարված </w:t>
            </w:r>
            <w:r w:rsidRPr="001770A6">
              <w:lastRenderedPageBreak/>
              <w:t>վերահաշվարկով այն կազմում է 166,219.98 հազ. դրամ։</w:t>
            </w:r>
          </w:p>
        </w:tc>
        <w:tc>
          <w:tcPr>
            <w:tcW w:w="4860" w:type="dxa"/>
          </w:tcPr>
          <w:p w14:paraId="002C0841" w14:textId="77777777" w:rsidR="00E501D9" w:rsidRPr="001770A6" w:rsidRDefault="00E501D9" w:rsidP="00CD3E46">
            <w:pPr>
              <w:widowControl w:val="0"/>
              <w:tabs>
                <w:tab w:val="left" w:pos="720"/>
              </w:tabs>
              <w:spacing w:after="120"/>
              <w:ind w:left="-18" w:firstLine="450"/>
              <w:jc w:val="left"/>
            </w:pPr>
            <w:r w:rsidRPr="001770A6">
              <w:lastRenderedPageBreak/>
              <w:t>2020 թվականի հոկտեմբերի 21-ին կնքված ՀՀ Արագածոտնի մարզի Ծաղկահովիտի առողջության կենտրոնի կառուցման NՀՀՔԿ-ԲՄԱՇՁԲ-20/7 պայմանագրով նախատեսված աշխատանքների կատարման ժամկետ է սահմանվել 720 օրացուցային օր:</w:t>
            </w:r>
          </w:p>
          <w:p w14:paraId="344561C8" w14:textId="77777777" w:rsidR="00E501D9" w:rsidRPr="001770A6" w:rsidRDefault="00E501D9" w:rsidP="00CD3E46">
            <w:pPr>
              <w:widowControl w:val="0"/>
              <w:tabs>
                <w:tab w:val="left" w:pos="720"/>
              </w:tabs>
              <w:spacing w:after="120"/>
              <w:ind w:left="-18" w:firstLine="450"/>
              <w:jc w:val="left"/>
            </w:pPr>
            <w:r w:rsidRPr="001770A6">
              <w:t>2024 թվականի ընթացքում Կոմիտեի պատասխանատու ստորաբաժանման կողմից միայն N15 կատարողականի մասով է վճարումներից պահվել 63 ժամկետանց օրվա համար հաշվարկված տույժի գումար՝ 10.653.579 դրամի չափով, որը պայմանագրի փոխադարձ համաձայնությամբ լուծման շրջանակում 2025 թվականի հուլիսի 10-ին գանձվել է ՀՀ պետական բյուջե:</w:t>
            </w:r>
          </w:p>
          <w:p w14:paraId="64C50A06" w14:textId="77777777" w:rsidR="00E501D9" w:rsidRPr="00490DFC" w:rsidRDefault="00E501D9" w:rsidP="00CD3E46">
            <w:pPr>
              <w:widowControl w:val="0"/>
              <w:tabs>
                <w:tab w:val="left" w:pos="720"/>
              </w:tabs>
              <w:spacing w:after="120"/>
              <w:ind w:left="-18" w:firstLine="450"/>
              <w:jc w:val="left"/>
            </w:pPr>
          </w:p>
        </w:tc>
        <w:tc>
          <w:tcPr>
            <w:tcW w:w="4680" w:type="dxa"/>
          </w:tcPr>
          <w:p w14:paraId="761E84A2" w14:textId="77777777" w:rsidR="00E501D9" w:rsidRPr="00490DFC" w:rsidRDefault="00E501D9" w:rsidP="00295278">
            <w:r>
              <w:t>Տես սույն կետի 1)-ին կենթակետի արձագանքը։</w:t>
            </w:r>
          </w:p>
        </w:tc>
      </w:tr>
      <w:tr w:rsidR="00E501D9" w:rsidRPr="00EB4280" w14:paraId="0753B283" w14:textId="77777777" w:rsidTr="00295278">
        <w:tc>
          <w:tcPr>
            <w:tcW w:w="4675" w:type="dxa"/>
            <w:tcBorders>
              <w:bottom w:val="single" w:sz="4" w:space="0" w:color="auto"/>
            </w:tcBorders>
          </w:tcPr>
          <w:p w14:paraId="3FDB4D49" w14:textId="77777777" w:rsidR="00E501D9" w:rsidRPr="00490DFC" w:rsidRDefault="00E501D9" w:rsidP="00CD3E46">
            <w:pPr>
              <w:ind w:left="-18" w:firstLine="450"/>
              <w:jc w:val="left"/>
            </w:pPr>
            <w:r>
              <w:lastRenderedPageBreak/>
              <w:t>4)</w:t>
            </w:r>
            <w:r w:rsidRPr="001770A6">
              <w:tab/>
              <w:t>ՀՀ Լոռու մարզի Տաշիրի բժշկական կենտրոնի կառուցման պայմանագրով սահմանված աշխատանքների կատարման ժամկետը ՀՀ կառավարության 2024 թվականի հոկտեմբերի 3-ի № 1582-Ա որոշման հիման վրա երկարացվել և սահմանվել է 2025 թվականի դեկտեմբերի 20-ը, սակայն այս ժամկետում նույնպես աշխատանքները չեն ավարտվել և աշխատանքների ավարտի նոր ժամկետ չի սահմանվել։ Աշխատանքների կատարման ժամկետի խախտման համար պատվիրատուի կողմից հաշվարկվել և գանձվել է 67,326.74 հազ. դրամի տույժ‚ այնինչ հաշվեքննողների կողմից կատարված վերահաշվարկով այն կազմում է 263,241.68 հազ. դրամ</w:t>
            </w:r>
          </w:p>
        </w:tc>
        <w:tc>
          <w:tcPr>
            <w:tcW w:w="4860" w:type="dxa"/>
            <w:tcBorders>
              <w:bottom w:val="single" w:sz="4" w:space="0" w:color="auto"/>
            </w:tcBorders>
          </w:tcPr>
          <w:p w14:paraId="5B30CB60" w14:textId="77777777" w:rsidR="00E501D9" w:rsidRPr="001770A6" w:rsidRDefault="00E501D9" w:rsidP="00CD3E46">
            <w:pPr>
              <w:widowControl w:val="0"/>
              <w:tabs>
                <w:tab w:val="left" w:pos="720"/>
              </w:tabs>
              <w:spacing w:after="120"/>
              <w:ind w:left="-18" w:firstLine="450"/>
              <w:jc w:val="left"/>
            </w:pPr>
            <w:r w:rsidRPr="001770A6">
              <w:t>4) 2022 թվականի հունիսի 8-ին կնքված ՀՀ Լոռու մարզի Տաշիրի բժշկական կենտրոնի կառուցման NՀՀՔԿ-ԲՄԱՇՁԲ-21/12 պայմանագրով նախատեսված աշխատանքների կատարման ժամկետ է սահմանվել 720 օրացուցային օր:</w:t>
            </w:r>
          </w:p>
          <w:p w14:paraId="79F70441" w14:textId="77777777" w:rsidR="00E501D9" w:rsidRPr="001770A6" w:rsidRDefault="00E501D9" w:rsidP="00CD3E46">
            <w:pPr>
              <w:widowControl w:val="0"/>
              <w:tabs>
                <w:tab w:val="left" w:pos="720"/>
              </w:tabs>
              <w:spacing w:after="120"/>
              <w:ind w:left="-18" w:firstLine="450"/>
              <w:jc w:val="left"/>
            </w:pPr>
            <w:r w:rsidRPr="001770A6">
              <w:t xml:space="preserve">ՀՀ կառավարության 2024 թվականի հոկտեմբերի 3-ի N1582-Ա որոշման 1-ին կետի 1-ին ենթակետով սահմանվել է, որ շինարարական աշխատանքները փաստացի ավարտելու 2025 թվականի դեկտեմբերի 20-ի ժամկետի պահպանման դեպքում պահված տույժերը վճարվում են կապալառուին, իսկ չպահպանելու դեպքում վերադարձվում են ՀՀ պետական բյուջե՝ որպես կատարողականների դիմաց վճարված գումարներից հաշվանցված </w:t>
            </w:r>
            <w:r w:rsidRPr="001770A6">
              <w:lastRenderedPageBreak/>
              <w:t xml:space="preserve">միջոցներ: </w:t>
            </w:r>
          </w:p>
          <w:p w14:paraId="146B1E6A" w14:textId="77777777" w:rsidR="00E501D9" w:rsidRPr="001770A6" w:rsidRDefault="00E501D9" w:rsidP="00CD3E46">
            <w:pPr>
              <w:widowControl w:val="0"/>
              <w:tabs>
                <w:tab w:val="left" w:pos="720"/>
              </w:tabs>
              <w:spacing w:after="120"/>
              <w:ind w:left="-18" w:firstLine="450"/>
              <w:jc w:val="left"/>
            </w:pPr>
            <w:r w:rsidRPr="001770A6">
              <w:t>2024թ. ընթացքում թվով 9 կատարողական ակտերի մասով հաշվարկվել է ընդհանուր` 39.433.498 դրամի տույժ, որը N1582-Ա որոշման հիմքով տարեվերջին դեպոնացվել է ՀՀ պետական բյուջեի «900008000011» գանձապետական հաշվեհամարին՝ նույն որոշմամբ սահմանված 20.12.2025թ. ժամկետը պահպանվելու դեպքում Ընկերությանը վճարելու համար:</w:t>
            </w:r>
          </w:p>
          <w:p w14:paraId="6C7A7217" w14:textId="77777777" w:rsidR="00E501D9" w:rsidRPr="001770A6" w:rsidRDefault="00E501D9" w:rsidP="00CD3E46">
            <w:pPr>
              <w:widowControl w:val="0"/>
              <w:tabs>
                <w:tab w:val="left" w:pos="720"/>
              </w:tabs>
              <w:spacing w:after="120"/>
              <w:ind w:left="-18" w:firstLine="450"/>
              <w:jc w:val="left"/>
            </w:pPr>
            <w:r w:rsidRPr="001770A6">
              <w:t>2025թ. ընթացքում թվով 3 կատարողական ակտերի մասով հաշվարկվել է 65.395.733 դրամի տույժ և տույժի ընդհանուր հաշվարկված գումարը կազմել է 104.829.231 դրամ:</w:t>
            </w:r>
          </w:p>
          <w:p w14:paraId="3077D54B" w14:textId="77777777" w:rsidR="00E501D9" w:rsidRPr="001770A6" w:rsidRDefault="00E501D9" w:rsidP="00CD3E46">
            <w:pPr>
              <w:widowControl w:val="0"/>
              <w:tabs>
                <w:tab w:val="left" w:pos="720"/>
              </w:tabs>
              <w:spacing w:after="120"/>
              <w:ind w:left="-18" w:firstLine="450"/>
              <w:jc w:val="left"/>
            </w:pPr>
            <w:r w:rsidRPr="001770A6">
              <w:t xml:space="preserve">Օբյեկտի պատասխանատու ստորաբաժանման կողմից 23.12.2025թ. NՆ/27.1/12084-2025 ծառայողական գրությամբ տրվել է եզրակացություն առ այն, որ ընկերության կողմից մինչև 2025 </w:t>
            </w:r>
            <w:r w:rsidRPr="001770A6">
              <w:lastRenderedPageBreak/>
              <w:t>թվականի դեկտեմբերի 20-ը շինարարական աշխատանքներն ամբողջ ծավալով չեն ավարտվել և հաշվարկված տույժերը ենթակա են գանձման ՀՀ պետական բյուջե` միաժամանակ ներկայացնելով առաջարկ-հիմնավորում 2024-2025թթ. ընթացքում Լեռնային Ղարաբաղից Սզնեքի մարմարի մատակարարումը դադարեցվելու և 2024 թվականի մայիսի 26-ի Լուռու մարզի Տաշիր համայնքում ջրհեղեղի հետևանքով բժշկական կենտրոնի նկուղում աշխատանքների իրականացման անհնարինության հիմքերով տույժերը վերահաշվարկելու և 37.502.489 դրամի չափով այն նվազեցնելու վերաբերյալ։</w:t>
            </w:r>
            <w:r>
              <w:t>«</w:t>
            </w:r>
          </w:p>
          <w:p w14:paraId="003E5852" w14:textId="77777777" w:rsidR="00E501D9" w:rsidRPr="00490DFC" w:rsidRDefault="00E501D9" w:rsidP="00CD3E46">
            <w:pPr>
              <w:widowControl w:val="0"/>
              <w:tabs>
                <w:tab w:val="left" w:pos="720"/>
              </w:tabs>
              <w:spacing w:after="120"/>
              <w:ind w:left="-18" w:firstLine="450"/>
              <w:jc w:val="left"/>
            </w:pPr>
            <w:r w:rsidRPr="001770A6">
              <w:t xml:space="preserve">Հիմք ընդունելով վերոգրյալը` 26.12.2025թ. ընկերությունից հօգուտ ՀՀ պետական բյուջեի գանձվել է 67.326.742 (104.829.231 – 37.502.489) դրամի չափով </w:t>
            </w:r>
            <w:r w:rsidRPr="001770A6">
              <w:lastRenderedPageBreak/>
              <w:t xml:space="preserve">տույժի գումար:  </w:t>
            </w:r>
          </w:p>
        </w:tc>
        <w:tc>
          <w:tcPr>
            <w:tcW w:w="4680" w:type="dxa"/>
            <w:tcBorders>
              <w:bottom w:val="single" w:sz="4" w:space="0" w:color="auto"/>
            </w:tcBorders>
          </w:tcPr>
          <w:p w14:paraId="72CEEC7F" w14:textId="77777777" w:rsidR="00E501D9" w:rsidRPr="00490DFC" w:rsidRDefault="00E501D9" w:rsidP="00295278">
            <w:r w:rsidRPr="000F2EFF">
              <w:lastRenderedPageBreak/>
              <w:t>Տես սույն կետի 1)-ին կենթակետի արձագանքը։</w:t>
            </w:r>
          </w:p>
        </w:tc>
      </w:tr>
      <w:tr w:rsidR="00E501D9" w:rsidRPr="00311D99" w14:paraId="646AC807" w14:textId="77777777" w:rsidTr="00295278">
        <w:tc>
          <w:tcPr>
            <w:tcW w:w="14215" w:type="dxa"/>
            <w:gridSpan w:val="3"/>
            <w:tcBorders>
              <w:left w:val="nil"/>
              <w:bottom w:val="single" w:sz="4" w:space="0" w:color="auto"/>
              <w:right w:val="nil"/>
            </w:tcBorders>
          </w:tcPr>
          <w:p w14:paraId="30F3FC85" w14:textId="77777777" w:rsidR="00E501D9" w:rsidRDefault="00E501D9" w:rsidP="00295278">
            <w:pPr>
              <w:rPr>
                <w:b/>
                <w:bCs w:val="0"/>
              </w:rPr>
            </w:pPr>
          </w:p>
          <w:p w14:paraId="1B2B453F" w14:textId="77777777" w:rsidR="00E501D9" w:rsidRPr="00CF37B3" w:rsidRDefault="00E501D9" w:rsidP="00CD3E46">
            <w:pPr>
              <w:jc w:val="left"/>
              <w:rPr>
                <w:rFonts w:eastAsia="Calibri"/>
                <w:b/>
                <w:bCs w:val="0"/>
              </w:rPr>
            </w:pPr>
            <w:r w:rsidRPr="00CF37B3">
              <w:rPr>
                <w:b/>
              </w:rPr>
              <w:t>7.10.6.1</w:t>
            </w:r>
            <w:r w:rsidRPr="00CF37B3">
              <w:rPr>
                <w:rFonts w:eastAsia="Calibri"/>
                <w:b/>
              </w:rPr>
              <w:t xml:space="preserve"> Զբոսաշրջության զարգացման» ծրագրի՝ (1190) «</w:t>
            </w:r>
            <w:r w:rsidRPr="00CF37B3">
              <w:rPr>
                <w:rFonts w:eastAsia="Times New Roman"/>
                <w:b/>
              </w:rPr>
              <w:t>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w:t>
            </w:r>
            <w:r w:rsidRPr="00CF37B3">
              <w:rPr>
                <w:rFonts w:eastAsia="Calibri"/>
                <w:b/>
              </w:rPr>
              <w:t>» միջոցառում (1190-12001) հնտեսագիտական դասակարգման «Շենքերի և շինությունների շինարարություն» հոդվածի (511200) փաստացի ծախսերի, դեբիտորական և կրեդիտորական պարտքերի գումարի խեղաթյուրումները</w:t>
            </w:r>
          </w:p>
          <w:p w14:paraId="660C4DF0" w14:textId="77777777" w:rsidR="00E501D9" w:rsidRDefault="00E501D9" w:rsidP="00295278">
            <w:pPr>
              <w:rPr>
                <w:rFonts w:eastAsia="Times New Roman"/>
                <w:b/>
              </w:rPr>
            </w:pPr>
            <w:r w:rsidRPr="00CF37B3">
              <w:rPr>
                <w:rFonts w:eastAsia="Times New Roman"/>
                <w:b/>
              </w:rPr>
              <w:t>Կատարող՝ Հայաստանի տարածքային զարգացման հիմնադրամ</w:t>
            </w:r>
          </w:p>
          <w:p w14:paraId="0116D80B" w14:textId="77777777" w:rsidR="00E501D9" w:rsidRPr="00CF37B3" w:rsidRDefault="00E501D9" w:rsidP="00295278">
            <w:pPr>
              <w:rPr>
                <w:b/>
                <w:bCs w:val="0"/>
              </w:rPr>
            </w:pPr>
          </w:p>
        </w:tc>
      </w:tr>
      <w:tr w:rsidR="00295278" w:rsidRPr="00490DFC" w14:paraId="7E5C4A42" w14:textId="77777777" w:rsidTr="00295278">
        <w:tc>
          <w:tcPr>
            <w:tcW w:w="4675" w:type="dxa"/>
            <w:tcBorders>
              <w:bottom w:val="single" w:sz="4" w:space="0" w:color="auto"/>
            </w:tcBorders>
          </w:tcPr>
          <w:p w14:paraId="6F88B0EC" w14:textId="77777777" w:rsidR="00E501D9" w:rsidRPr="00CF37B3" w:rsidRDefault="00E501D9" w:rsidP="00CA7EF0">
            <w:pPr>
              <w:ind w:firstLine="0"/>
              <w:jc w:val="left"/>
              <w:rPr>
                <w:b/>
                <w:bCs w:val="0"/>
              </w:rPr>
            </w:pPr>
            <w:r w:rsidRPr="00CF37B3">
              <w:rPr>
                <w:b/>
              </w:rPr>
              <w:t>Հաշվեքննության</w:t>
            </w:r>
            <w:r>
              <w:rPr>
                <w:b/>
              </w:rPr>
              <w:t xml:space="preserve"> </w:t>
            </w:r>
            <w:r w:rsidRPr="00CF37B3">
              <w:rPr>
                <w:b/>
              </w:rPr>
              <w:t>արձանագրումը</w:t>
            </w:r>
          </w:p>
        </w:tc>
        <w:tc>
          <w:tcPr>
            <w:tcW w:w="4860" w:type="dxa"/>
            <w:tcBorders>
              <w:bottom w:val="single" w:sz="4" w:space="0" w:color="auto"/>
            </w:tcBorders>
          </w:tcPr>
          <w:p w14:paraId="69F8471E" w14:textId="77777777" w:rsidR="00E501D9" w:rsidRPr="00CF37B3" w:rsidRDefault="00E501D9" w:rsidP="00CA7EF0">
            <w:pPr>
              <w:widowControl w:val="0"/>
              <w:tabs>
                <w:tab w:val="left" w:pos="720"/>
              </w:tabs>
              <w:spacing w:after="120"/>
              <w:ind w:firstLine="0"/>
              <w:jc w:val="left"/>
              <w:rPr>
                <w:b/>
                <w:bCs w:val="0"/>
              </w:rPr>
            </w:pPr>
            <w:r w:rsidRPr="00CF37B3">
              <w:rPr>
                <w:b/>
              </w:rPr>
              <w:t xml:space="preserve">Հաշվեքննության ենթակա մարմնի </w:t>
            </w:r>
            <w:r>
              <w:rPr>
                <w:b/>
              </w:rPr>
              <w:t>մ</w:t>
            </w:r>
            <w:r w:rsidRPr="00CF37B3">
              <w:rPr>
                <w:b/>
              </w:rPr>
              <w:t>եկնաբանությունը</w:t>
            </w:r>
          </w:p>
        </w:tc>
        <w:tc>
          <w:tcPr>
            <w:tcW w:w="4680" w:type="dxa"/>
            <w:tcBorders>
              <w:bottom w:val="single" w:sz="4" w:space="0" w:color="auto"/>
            </w:tcBorders>
          </w:tcPr>
          <w:p w14:paraId="74CD2DA0" w14:textId="77777777" w:rsidR="00E501D9" w:rsidRPr="00CF37B3" w:rsidRDefault="00E501D9" w:rsidP="00CD3E46">
            <w:pPr>
              <w:ind w:firstLine="0"/>
              <w:rPr>
                <w:b/>
                <w:bCs w:val="0"/>
              </w:rPr>
            </w:pPr>
            <w:r w:rsidRPr="00CF37B3">
              <w:rPr>
                <w:b/>
              </w:rPr>
              <w:t>Հաշվեքննողների արձագանքը</w:t>
            </w:r>
          </w:p>
        </w:tc>
      </w:tr>
      <w:tr w:rsidR="00295278" w:rsidRPr="000A57AA" w14:paraId="1760F6E5" w14:textId="77777777" w:rsidTr="00295278">
        <w:tc>
          <w:tcPr>
            <w:tcW w:w="4675" w:type="dxa"/>
            <w:tcBorders>
              <w:bottom w:val="single" w:sz="4" w:space="0" w:color="auto"/>
            </w:tcBorders>
          </w:tcPr>
          <w:p w14:paraId="3599BEFD" w14:textId="77777777" w:rsidR="00E501D9" w:rsidRPr="00CF37B3" w:rsidRDefault="00E501D9" w:rsidP="00CA7EF0">
            <w:pPr>
              <w:ind w:left="-18" w:firstLine="450"/>
              <w:jc w:val="left"/>
            </w:pPr>
            <w:r w:rsidRPr="00CF37B3">
              <w:t>Տարեսկզբի կրեդիտորական պարտքի գնահատման նպատակով վերահաշվարկվել են ցուցանիշի հիմքերը (գործարքները), որոնց արդյունքում այն կազմել է 371‚456.28 հազ. դրամ, մինչդեռ՝ Ձև Հ 4 հաշվետվության մեջ որպես տարեսկզբի կրեդիտորական պարտք ներկայացված է 0.00 հազ.դրամ կամ 371‚456.28 հազ. դրամով խեղաթյուրված։</w:t>
            </w:r>
          </w:p>
          <w:p w14:paraId="6640B0DF" w14:textId="77777777" w:rsidR="00E501D9" w:rsidRPr="00CF37B3" w:rsidRDefault="00E501D9" w:rsidP="00CA7EF0">
            <w:pPr>
              <w:ind w:left="-18" w:firstLine="450"/>
              <w:jc w:val="left"/>
            </w:pPr>
            <w:r w:rsidRPr="00CF37B3">
              <w:lastRenderedPageBreak/>
              <w:t>Հաշվետու ժամանակահատվածում հիմնարկի՝ համապատասխան փաստաթղթերով (միջանկյալ վճարման վկայագրեր) ձևակերպված 7,395.45 հազ. դրամ իրական ծախսերի առկայության պարագայում Ձև Հ-2 հաշվետվությունում «Փաստացի ծախս» ցուցանիշը ներկայացվել է 378,851.73 հազ. դրամ կամ 371‚456.28 հազ. դրամով խեղաթյուրված (ավել)։</w:t>
            </w:r>
          </w:p>
          <w:p w14:paraId="5ACE475B" w14:textId="77777777" w:rsidR="00E501D9" w:rsidRDefault="00E501D9" w:rsidP="00CA7EF0">
            <w:pPr>
              <w:ind w:left="-18" w:firstLine="450"/>
              <w:jc w:val="left"/>
            </w:pPr>
            <w:r w:rsidRPr="00CF37B3">
              <w:t>Տարեվերջի դրությամբ դեբիտորական պարտքի գնահատման նպատակով կատարված վերահաշվարկից պարզվել է‚ որ այն կազմում է 371‚456.28 հազ. դրամ այնինչ Ձև Հ-4 հաշվետվությունում «Տարեվերջի դեբիտորական պարտքեր» ցուցանիշը ներկայացվել է տրվել 0.00 դրամ կամ խեղաթյուրված (պակաս) 371‚456.28 հազ. դրամ</w:t>
            </w:r>
          </w:p>
        </w:tc>
        <w:tc>
          <w:tcPr>
            <w:tcW w:w="4860" w:type="dxa"/>
            <w:tcBorders>
              <w:bottom w:val="single" w:sz="4" w:space="0" w:color="auto"/>
            </w:tcBorders>
          </w:tcPr>
          <w:p w14:paraId="369460ED" w14:textId="77777777" w:rsidR="00E501D9" w:rsidRPr="00CF37B3" w:rsidRDefault="00E501D9" w:rsidP="00CA7EF0">
            <w:pPr>
              <w:widowControl w:val="0"/>
              <w:tabs>
                <w:tab w:val="left" w:pos="720"/>
              </w:tabs>
              <w:spacing w:after="120"/>
              <w:ind w:left="-18" w:firstLine="450"/>
              <w:jc w:val="left"/>
            </w:pPr>
            <w:r w:rsidRPr="00CF37B3">
              <w:lastRenderedPageBreak/>
              <w:t xml:space="preserve">Խեղաթյուրումը հետևանք է հաշվետվության կազմման սկզբունքին, որտեղ «Զբոսաշրջության զարգացման» ծրագրի՝ (1190) «Համաշխարհային բանկի աջակցությամբ իրականացվող Տեղական տնտեսության և ենթակառուցվածքների զարգացման  ծրագրի շրջանակներում ՀՀ տարբեր մարզերում զբոսաշրջության հետ կապված ենթակառուցվածքների բարելավմանն ուղղված միջոցառումներ» </w:t>
            </w:r>
            <w:r w:rsidRPr="00CF37B3">
              <w:lastRenderedPageBreak/>
              <w:t xml:space="preserve">միջոցառում (1190-12001) մեկնարկից ի վեր դեբիտորական և կրեդիրորական պարտքերը չեն տարանջատվել: Միաժամանակ հարկ է նշել, որ հաշվապահական հաշվառումը իրականացվել է ճիշտ, դեբիտորական և կրեդիտորական պարտքերի պատշաճ գրանցմամբ՝ հաշվապահական ստանդարտին համաձայն: </w:t>
            </w:r>
          </w:p>
          <w:p w14:paraId="75572907" w14:textId="77777777" w:rsidR="00E501D9" w:rsidRPr="001770A6" w:rsidRDefault="00E501D9" w:rsidP="00CA7EF0">
            <w:pPr>
              <w:widowControl w:val="0"/>
              <w:tabs>
                <w:tab w:val="left" w:pos="720"/>
              </w:tabs>
              <w:spacing w:after="120"/>
              <w:ind w:left="-18" w:firstLine="450"/>
              <w:jc w:val="left"/>
            </w:pPr>
            <w:r w:rsidRPr="00CF37B3">
              <w:t>Նկատողությունը հաշվի կառնվի հետագա հաշվետվությունների կազմման ժամանակ:</w:t>
            </w:r>
          </w:p>
        </w:tc>
        <w:tc>
          <w:tcPr>
            <w:tcW w:w="4680" w:type="dxa"/>
            <w:tcBorders>
              <w:bottom w:val="single" w:sz="4" w:space="0" w:color="auto"/>
            </w:tcBorders>
          </w:tcPr>
          <w:p w14:paraId="2BCDF5F1" w14:textId="77777777" w:rsidR="00E501D9" w:rsidRPr="00490DFC" w:rsidRDefault="00E501D9" w:rsidP="00295278">
            <w:r>
              <w:lastRenderedPageBreak/>
              <w:t>Ընդունվել է ի գիտություն։</w:t>
            </w:r>
          </w:p>
        </w:tc>
      </w:tr>
      <w:tr w:rsidR="00E501D9" w:rsidRPr="00EB4280" w14:paraId="36CF6937" w14:textId="77777777" w:rsidTr="00295278">
        <w:tc>
          <w:tcPr>
            <w:tcW w:w="14215" w:type="dxa"/>
            <w:gridSpan w:val="3"/>
            <w:tcBorders>
              <w:left w:val="nil"/>
              <w:bottom w:val="single" w:sz="4" w:space="0" w:color="auto"/>
              <w:right w:val="nil"/>
            </w:tcBorders>
          </w:tcPr>
          <w:p w14:paraId="7DEC6895" w14:textId="77777777" w:rsidR="00E501D9" w:rsidRDefault="00E501D9" w:rsidP="00295278">
            <w:pPr>
              <w:rPr>
                <w:b/>
                <w:bCs w:val="0"/>
              </w:rPr>
            </w:pPr>
          </w:p>
          <w:p w14:paraId="71752193" w14:textId="77777777" w:rsidR="00E501D9" w:rsidRPr="009F50A5" w:rsidRDefault="00E501D9" w:rsidP="00CA7EF0">
            <w:pPr>
              <w:jc w:val="left"/>
              <w:rPr>
                <w:b/>
                <w:bCs w:val="0"/>
              </w:rPr>
            </w:pPr>
            <w:r w:rsidRPr="009F50A5">
              <w:rPr>
                <w:b/>
              </w:rPr>
              <w:lastRenderedPageBreak/>
              <w:t>7.10.7.1«Ճանապարհային ցանցի բարելավում» ծրագրի՝ (1049) «Եվրասիական զարգացման բանկի աջակցությամբ իրականացվող Հյուսիս-հարավ միջանցքի զարգացման ծրագիր» միջոցառում (1049-21012) «Շենքերի և շինությունների շինարարություն» տնտեսագիտական հոդվածի (511200 կրեդիտորական պարտքերի գումարի խեղաթյուրումը.</w:t>
            </w:r>
          </w:p>
          <w:p w14:paraId="3595F193" w14:textId="77777777" w:rsidR="00E501D9" w:rsidRDefault="00E501D9" w:rsidP="00295278">
            <w:pPr>
              <w:rPr>
                <w:b/>
                <w:bCs w:val="0"/>
              </w:rPr>
            </w:pPr>
            <w:r w:rsidRPr="009F50A5">
              <w:rPr>
                <w:b/>
              </w:rPr>
              <w:t>Կատարող՝ ՀՀ տարածքային կառավարման և ենթակառուցվածքների նախարարություն</w:t>
            </w:r>
          </w:p>
          <w:p w14:paraId="546160E7" w14:textId="77777777" w:rsidR="00E501D9" w:rsidRPr="00490DFC" w:rsidRDefault="00E501D9" w:rsidP="00295278"/>
        </w:tc>
      </w:tr>
      <w:tr w:rsidR="00295278" w:rsidRPr="00490DFC" w14:paraId="5D8E070E" w14:textId="77777777" w:rsidTr="00295278">
        <w:tc>
          <w:tcPr>
            <w:tcW w:w="4675" w:type="dxa"/>
            <w:tcBorders>
              <w:bottom w:val="single" w:sz="4" w:space="0" w:color="auto"/>
            </w:tcBorders>
          </w:tcPr>
          <w:p w14:paraId="4E044104" w14:textId="77777777" w:rsidR="00E501D9" w:rsidRPr="009F50A5" w:rsidRDefault="00E501D9" w:rsidP="00CA7EF0">
            <w:pPr>
              <w:ind w:left="-18" w:firstLine="0"/>
              <w:rPr>
                <w:b/>
                <w:bCs w:val="0"/>
              </w:rPr>
            </w:pPr>
            <w:r w:rsidRPr="009F50A5">
              <w:rPr>
                <w:b/>
              </w:rPr>
              <w:lastRenderedPageBreak/>
              <w:t>Հաշվեքննության արձանագրումը</w:t>
            </w:r>
          </w:p>
        </w:tc>
        <w:tc>
          <w:tcPr>
            <w:tcW w:w="4860" w:type="dxa"/>
            <w:tcBorders>
              <w:bottom w:val="single" w:sz="4" w:space="0" w:color="auto"/>
            </w:tcBorders>
          </w:tcPr>
          <w:p w14:paraId="143F0EB9" w14:textId="77777777" w:rsidR="00E501D9" w:rsidRPr="009F50A5" w:rsidRDefault="00E501D9" w:rsidP="00CA7EF0">
            <w:pPr>
              <w:widowControl w:val="0"/>
              <w:tabs>
                <w:tab w:val="left" w:pos="720"/>
              </w:tabs>
              <w:spacing w:after="120"/>
              <w:ind w:left="-18" w:firstLine="0"/>
              <w:rPr>
                <w:b/>
                <w:bCs w:val="0"/>
              </w:rPr>
            </w:pPr>
            <w:r w:rsidRPr="009F50A5">
              <w:rPr>
                <w:b/>
              </w:rPr>
              <w:t xml:space="preserve">Հաշվեքննության ենթակա մարմնի </w:t>
            </w:r>
            <w:r>
              <w:rPr>
                <w:b/>
              </w:rPr>
              <w:t>մ</w:t>
            </w:r>
            <w:r w:rsidRPr="009F50A5">
              <w:rPr>
                <w:b/>
              </w:rPr>
              <w:t>եկնաբանությունը</w:t>
            </w:r>
          </w:p>
        </w:tc>
        <w:tc>
          <w:tcPr>
            <w:tcW w:w="4680" w:type="dxa"/>
            <w:tcBorders>
              <w:bottom w:val="single" w:sz="4" w:space="0" w:color="auto"/>
            </w:tcBorders>
          </w:tcPr>
          <w:p w14:paraId="522481A2" w14:textId="77777777" w:rsidR="00E501D9" w:rsidRPr="009F50A5" w:rsidRDefault="00E501D9" w:rsidP="00CA7EF0">
            <w:pPr>
              <w:ind w:firstLine="0"/>
              <w:rPr>
                <w:b/>
                <w:bCs w:val="0"/>
              </w:rPr>
            </w:pPr>
            <w:r w:rsidRPr="009F50A5">
              <w:rPr>
                <w:b/>
              </w:rPr>
              <w:t>Հաշվեքննողների արձագանքը</w:t>
            </w:r>
          </w:p>
        </w:tc>
      </w:tr>
      <w:tr w:rsidR="00E501D9" w:rsidRPr="00EB4280" w14:paraId="7F7D3453" w14:textId="77777777" w:rsidTr="00295278">
        <w:tc>
          <w:tcPr>
            <w:tcW w:w="4675" w:type="dxa"/>
            <w:tcBorders>
              <w:bottom w:val="single" w:sz="4" w:space="0" w:color="auto"/>
            </w:tcBorders>
          </w:tcPr>
          <w:p w14:paraId="2CB190CF" w14:textId="77777777" w:rsidR="00E501D9" w:rsidRPr="00CF37B3" w:rsidRDefault="00E501D9" w:rsidP="00CA7EF0">
            <w:pPr>
              <w:ind w:left="-18" w:firstLine="450"/>
            </w:pPr>
            <w:r w:rsidRPr="00791C58">
              <w:t xml:space="preserve">Տարեսկզբի դեբիտորական պարտքերի բացակայության‚ տարեսկզբի 198,360.08 հազ. դրամ կրեդիտորական պարտքերի‚ հաշվետու ժամանակահատվածում հիմնարկի՝ համապատասխան փաստաթղթերով (միջանկյալ վճարման վկայագրեր) ձևակերպված 23,685,404.70 հազ. դրամ իրական ծախսերի և 18,947,763.65 հազ. դրամ դրամարկղային ծախսի առկայության պարագայում Ձև Հ-4 հաշվետվությունում «Տարեվերջի կրեդիտորական պարտքեր» ցուցանիշը </w:t>
            </w:r>
            <w:r w:rsidRPr="00791C58">
              <w:lastRenderedPageBreak/>
              <w:t>ներկայացվել է 870,628.60 հազ. դրամ։ Կատարված վերահաշվարկից պարզվել է‚ որ այն կազմում է 5‚608‚269.65 հազ. դրամ կամ «Տարեվերջի կրեդիտորական պարտքեր» ցուցանիշը խեղաթյուրված (պակաս) է ներկայացվել 4‚737‚641.10 հազ. դրամով։</w:t>
            </w:r>
          </w:p>
        </w:tc>
        <w:tc>
          <w:tcPr>
            <w:tcW w:w="4860" w:type="dxa"/>
            <w:tcBorders>
              <w:bottom w:val="single" w:sz="4" w:space="0" w:color="auto"/>
            </w:tcBorders>
          </w:tcPr>
          <w:p w14:paraId="330D1E2E" w14:textId="77777777" w:rsidR="00E501D9" w:rsidRPr="00791C58" w:rsidRDefault="00E501D9" w:rsidP="00CA7EF0">
            <w:pPr>
              <w:widowControl w:val="0"/>
              <w:tabs>
                <w:tab w:val="left" w:pos="720"/>
              </w:tabs>
              <w:spacing w:after="120"/>
              <w:ind w:left="-18" w:firstLine="450"/>
            </w:pPr>
            <w:r w:rsidRPr="00791C58">
              <w:lastRenderedPageBreak/>
              <w:t>Համաձայն 2025թ տարեկան հաշվետվության՝ համաֆինանսավորման մասով տարեսկզբին և տարեվերջին դեբիտորական պարտք առկա չէ, քանի որ ծրագրի շրջանակներում կանխավճար է վճարվել կապալառուին և խորհրդատուին միայն վարկային մասով,  իսկ վարկի մասով տարեսկզբին դեբիտորական պարտքը կազմել է 5,036,511.70 հազ. դրամ, տարեվերջին՝ 2,924,004.30 հազ. դրամ:</w:t>
            </w:r>
          </w:p>
          <w:p w14:paraId="194BA168" w14:textId="77777777" w:rsidR="00E501D9" w:rsidRPr="00791C58" w:rsidRDefault="00E501D9" w:rsidP="00CA7EF0">
            <w:pPr>
              <w:widowControl w:val="0"/>
              <w:tabs>
                <w:tab w:val="left" w:pos="720"/>
              </w:tabs>
              <w:spacing w:after="120"/>
              <w:ind w:left="-18" w:firstLine="450"/>
            </w:pPr>
            <w:r w:rsidRPr="00791C58">
              <w:t xml:space="preserve">Կրեդիտորական պարտքը տարեսկզբին համաֆինանսավորման </w:t>
            </w:r>
            <w:r w:rsidRPr="00791C58">
              <w:lastRenderedPageBreak/>
              <w:t xml:space="preserve">մասով կազմել է 198,360.08 հազ. դրամ և տարեվերջին 870,628.60 հազ. դրամ, ինչը արձանագրվել է նաև եզրակացության մեջ: Մինչդեռ առկա է նաև վարկային միջոցների մասով պարտք, որը տարեսկզբին կազմել է 1,242,830.69 հազ. դրամ, իսկ տարեվերջին 3,237,988.98 հազ. դրամ: </w:t>
            </w:r>
          </w:p>
          <w:p w14:paraId="057BCC55" w14:textId="77777777" w:rsidR="00E501D9" w:rsidRPr="00791C58" w:rsidRDefault="00E501D9" w:rsidP="00CA7EF0">
            <w:pPr>
              <w:widowControl w:val="0"/>
              <w:tabs>
                <w:tab w:val="left" w:pos="720"/>
              </w:tabs>
              <w:spacing w:after="120"/>
              <w:ind w:left="-18" w:firstLine="450"/>
            </w:pPr>
            <w:r w:rsidRPr="00791C58">
              <w:t>Հաշվեքննիչ պալատի եզրակացության մեջ դեբիտորական և կրեդիտորական պարտքի գումարը արձանագրված է միայն համաֆինանսավորման մասով, որը համապատասխանում է հաշվետվության տվյալներին, սակայն, դեբիտորական և կրեդիտորական պարտքի գումարը վարկի մասով ներառված չէ, ինչն առաջացնում է թվացյալ խեղաթյուրում (համապատասխան հաշվետվությունը ներկայացվել է ՏԿԵ նախարարությանը):</w:t>
            </w:r>
          </w:p>
          <w:p w14:paraId="795A792B" w14:textId="77777777" w:rsidR="00E501D9" w:rsidRPr="00791C58" w:rsidRDefault="00E501D9" w:rsidP="00CA7EF0">
            <w:pPr>
              <w:widowControl w:val="0"/>
              <w:tabs>
                <w:tab w:val="left" w:pos="720"/>
              </w:tabs>
              <w:spacing w:after="120"/>
              <w:ind w:left="-18" w:firstLine="450"/>
            </w:pPr>
            <w:r w:rsidRPr="00791C58">
              <w:t xml:space="preserve">Տարեվերջին խորհրդատուին </w:t>
            </w:r>
            <w:r w:rsidRPr="00791C58">
              <w:lastRenderedPageBreak/>
              <w:t>կրեդիտորական պարտք առկա չէ: Հաշվետվությունում առկա պարտքը միայն կապալառուի մասով է, որն էլ բաղկացած է՝</w:t>
            </w:r>
          </w:p>
          <w:p w14:paraId="1EE771D7" w14:textId="77777777" w:rsidR="00E501D9" w:rsidRPr="00791C58" w:rsidRDefault="00E501D9" w:rsidP="00CA7EF0">
            <w:pPr>
              <w:widowControl w:val="0"/>
              <w:tabs>
                <w:tab w:val="left" w:pos="720"/>
              </w:tabs>
              <w:spacing w:after="120"/>
              <w:ind w:left="-18" w:firstLine="450"/>
            </w:pPr>
            <w:r w:rsidRPr="00791C58">
              <w:t>•</w:t>
            </w:r>
            <w:r w:rsidRPr="00791C58">
              <w:tab/>
              <w:t>համաֆինանսավորման մասով պարտքը կատարված աշխատանքի դիմաց 31.12.2025թ</w:t>
            </w:r>
            <w:r w:rsidRPr="00791C58">
              <w:rPr>
                <w:rFonts w:ascii="MS Mincho" w:eastAsia="MS Mincho" w:hAnsi="MS Mincho" w:cs="MS Mincho" w:hint="eastAsia"/>
              </w:rPr>
              <w:t>․</w:t>
            </w:r>
            <w:r w:rsidRPr="00791C58">
              <w:t xml:space="preserve">  դրությամբ կազմել է (244,656.82+695,339.30)=939,996.12 ԱՄՆ դոլար, իսկ պահված 10 տոկոս հետավարտական երաշխիքային գումարը՝ 1,342,961.18 ԱՄՆ դոլար: </w:t>
            </w:r>
          </w:p>
          <w:p w14:paraId="30070B77" w14:textId="77777777" w:rsidR="00E501D9" w:rsidRPr="00791C58" w:rsidRDefault="00E501D9" w:rsidP="00CA7EF0">
            <w:pPr>
              <w:widowControl w:val="0"/>
              <w:tabs>
                <w:tab w:val="left" w:pos="720"/>
              </w:tabs>
              <w:spacing w:after="120"/>
              <w:ind w:left="-18" w:firstLine="450"/>
            </w:pPr>
            <w:r w:rsidRPr="00791C58">
              <w:t>•</w:t>
            </w:r>
            <w:r w:rsidRPr="00791C58">
              <w:tab/>
              <w:t>վարկի մասով պարտքը կատարված աշխատանքի դիմաց 31.12.2025թ</w:t>
            </w:r>
            <w:r w:rsidRPr="00791C58">
              <w:rPr>
                <w:rFonts w:ascii="MS Mincho" w:eastAsia="MS Mincho" w:hAnsi="MS Mincho" w:cs="MS Mincho" w:hint="eastAsia"/>
              </w:rPr>
              <w:t>․</w:t>
            </w:r>
            <w:r w:rsidRPr="00791C58">
              <w:t xml:space="preserve">  դրությամբ կազմել է 1,775,830.25 ԱՄՆ դոլար, իսկ պահված 10 տոկոս հետավարտական երաշխիքային գումարը՝ 6,714,805.85 ԱՄՆ դոլար: </w:t>
            </w:r>
          </w:p>
          <w:p w14:paraId="194F9D37" w14:textId="77777777" w:rsidR="00E501D9" w:rsidRPr="00791C58" w:rsidRDefault="00E501D9" w:rsidP="00CA7EF0">
            <w:pPr>
              <w:widowControl w:val="0"/>
              <w:tabs>
                <w:tab w:val="left" w:pos="720"/>
              </w:tabs>
              <w:spacing w:after="120"/>
              <w:ind w:left="-18" w:firstLine="450"/>
            </w:pPr>
            <w:r w:rsidRPr="00791C58">
              <w:t>Վերջիններս, համաձայն ՖՀՄՍ-ների, վերագնահատվում են ՀՀ կենտրոնական բանկի համապատասխան փոխարժեքով:</w:t>
            </w:r>
          </w:p>
          <w:p w14:paraId="1E4EF750" w14:textId="77777777" w:rsidR="00E501D9" w:rsidRPr="00CF37B3" w:rsidRDefault="00E501D9" w:rsidP="00CA7EF0">
            <w:pPr>
              <w:widowControl w:val="0"/>
              <w:tabs>
                <w:tab w:val="left" w:pos="720"/>
              </w:tabs>
              <w:spacing w:after="120"/>
              <w:ind w:left="-18" w:firstLine="450"/>
            </w:pPr>
            <w:r w:rsidRPr="00791C58">
              <w:t xml:space="preserve">Համաձայն տարեկան </w:t>
            </w:r>
            <w:r w:rsidRPr="00791C58">
              <w:lastRenderedPageBreak/>
              <w:t>հաշվետվության՝ դրամարկղային ծախսը (վարկային և համաֆինանսավորման միջոցներ) կազմում է 19,897,919.63 հազ. դրամ, իսկ փաստացի (Եզրակացության մեջ նշված է՝ իրական) ծախսը կազմում է 24,677,853.86 հազ դրամ, որն իր մեջ ներառում է նաև փոխարժեքային տարբերությունից առաջացած ծախսերը/եկամուտները:</w:t>
            </w:r>
          </w:p>
        </w:tc>
        <w:tc>
          <w:tcPr>
            <w:tcW w:w="4680" w:type="dxa"/>
            <w:tcBorders>
              <w:bottom w:val="single" w:sz="4" w:space="0" w:color="auto"/>
            </w:tcBorders>
          </w:tcPr>
          <w:p w14:paraId="5672719B" w14:textId="77777777" w:rsidR="00E501D9" w:rsidRPr="00490DFC" w:rsidRDefault="00E501D9" w:rsidP="00295278">
            <w:r w:rsidRPr="00311D99">
              <w:lastRenderedPageBreak/>
              <w:t xml:space="preserve">Հիմնարկի դեբիտորական‚ կրեդիտորական պարտքերի և պահեստավորված միջոցների մասին Ձև Հ-4 հաշվետվության լրացման 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ծրագրային միջոցառմամբ կատարվող հատկացումների հաշվառումը ներառում է թե դեբիտորական և թե </w:t>
            </w:r>
            <w:r w:rsidRPr="00311D99">
              <w:lastRenderedPageBreak/>
              <w:t>կրեդիտորական պարտքերն՝ առանց որևէ բացառության։</w:t>
            </w:r>
          </w:p>
        </w:tc>
      </w:tr>
      <w:tr w:rsidR="00E501D9" w:rsidRPr="00EB4280" w14:paraId="64F451E6" w14:textId="77777777" w:rsidTr="00295278">
        <w:tc>
          <w:tcPr>
            <w:tcW w:w="14215" w:type="dxa"/>
            <w:gridSpan w:val="3"/>
            <w:tcBorders>
              <w:left w:val="nil"/>
              <w:bottom w:val="single" w:sz="4" w:space="0" w:color="auto"/>
              <w:right w:val="nil"/>
            </w:tcBorders>
          </w:tcPr>
          <w:p w14:paraId="014D5F60" w14:textId="77777777" w:rsidR="00E501D9" w:rsidRDefault="00E501D9" w:rsidP="00295278">
            <w:pPr>
              <w:rPr>
                <w:b/>
                <w:bCs w:val="0"/>
              </w:rPr>
            </w:pPr>
          </w:p>
          <w:p w14:paraId="105085DF" w14:textId="77777777" w:rsidR="00E501D9" w:rsidRPr="00791C58" w:rsidRDefault="00E501D9" w:rsidP="00CA7EF0">
            <w:pPr>
              <w:jc w:val="left"/>
              <w:rPr>
                <w:b/>
                <w:bCs w:val="0"/>
              </w:rPr>
            </w:pPr>
            <w:r w:rsidRPr="00791C58">
              <w:rPr>
                <w:b/>
              </w:rPr>
              <w:t>7.10.8.1«Ճանապարհային ցանցի բարելավում» ծրագրի՝ (1049) «Եվրոպական ներդրումային բանկի աջակցությամբ իրականացվող Հյուսիս-հարավ միջանցքի զարգացման վարկային ծրագիր, Տրանշ 3 » միջոցառում (1049-21009) «Շենքերի և շինությունների շինարարություն» տնտեսագիտական հոդվածի (511200 կրեդիտորական պարտքերի գումարի խեղաթյուրումը.</w:t>
            </w:r>
          </w:p>
          <w:p w14:paraId="7C2C84FD" w14:textId="77777777" w:rsidR="00E501D9" w:rsidRDefault="00E501D9" w:rsidP="00295278">
            <w:pPr>
              <w:rPr>
                <w:b/>
                <w:bCs w:val="0"/>
              </w:rPr>
            </w:pPr>
            <w:r w:rsidRPr="00791C58">
              <w:rPr>
                <w:b/>
              </w:rPr>
              <w:t>Կատարող՝ ՀՀ տարածքային կառավարման և անթակառուցվածքների նախարարություն</w:t>
            </w:r>
          </w:p>
          <w:p w14:paraId="52F6E677" w14:textId="77777777" w:rsidR="00E501D9" w:rsidRPr="00791C58" w:rsidRDefault="00E501D9" w:rsidP="00295278">
            <w:pPr>
              <w:rPr>
                <w:b/>
                <w:bCs w:val="0"/>
              </w:rPr>
            </w:pPr>
          </w:p>
        </w:tc>
      </w:tr>
      <w:tr w:rsidR="00295278" w:rsidRPr="00490DFC" w14:paraId="5E3648F9" w14:textId="77777777" w:rsidTr="00295278">
        <w:tc>
          <w:tcPr>
            <w:tcW w:w="4675" w:type="dxa"/>
            <w:tcBorders>
              <w:bottom w:val="single" w:sz="4" w:space="0" w:color="auto"/>
            </w:tcBorders>
          </w:tcPr>
          <w:p w14:paraId="0BF6C943" w14:textId="77777777" w:rsidR="00E501D9" w:rsidRPr="00791C58" w:rsidRDefault="00E501D9" w:rsidP="00CA7EF0">
            <w:pPr>
              <w:ind w:left="-18" w:firstLine="0"/>
              <w:jc w:val="left"/>
              <w:rPr>
                <w:b/>
                <w:bCs w:val="0"/>
              </w:rPr>
            </w:pPr>
            <w:r w:rsidRPr="00791C58">
              <w:rPr>
                <w:b/>
              </w:rPr>
              <w:t>Հաշվեքննության արձանագրումը</w:t>
            </w:r>
          </w:p>
        </w:tc>
        <w:tc>
          <w:tcPr>
            <w:tcW w:w="4860" w:type="dxa"/>
            <w:tcBorders>
              <w:bottom w:val="single" w:sz="4" w:space="0" w:color="auto"/>
            </w:tcBorders>
          </w:tcPr>
          <w:p w14:paraId="1593C79D" w14:textId="77777777" w:rsidR="00E501D9" w:rsidRPr="00791C58" w:rsidRDefault="00E501D9" w:rsidP="00CA7EF0">
            <w:pPr>
              <w:widowControl w:val="0"/>
              <w:tabs>
                <w:tab w:val="left" w:pos="720"/>
              </w:tabs>
              <w:spacing w:after="120"/>
              <w:ind w:left="-18" w:firstLine="0"/>
              <w:jc w:val="left"/>
              <w:rPr>
                <w:b/>
                <w:bCs w:val="0"/>
              </w:rPr>
            </w:pPr>
            <w:r w:rsidRPr="00791C58">
              <w:rPr>
                <w:b/>
              </w:rPr>
              <w:t xml:space="preserve">Հաշվեքննության ենթակա մարմնի </w:t>
            </w:r>
            <w:r>
              <w:rPr>
                <w:b/>
              </w:rPr>
              <w:t>մ</w:t>
            </w:r>
            <w:r w:rsidRPr="00791C58">
              <w:rPr>
                <w:b/>
              </w:rPr>
              <w:t>եկնաբանությունը</w:t>
            </w:r>
          </w:p>
        </w:tc>
        <w:tc>
          <w:tcPr>
            <w:tcW w:w="4680" w:type="dxa"/>
            <w:tcBorders>
              <w:bottom w:val="single" w:sz="4" w:space="0" w:color="auto"/>
            </w:tcBorders>
          </w:tcPr>
          <w:p w14:paraId="615D9552" w14:textId="77777777" w:rsidR="00E501D9" w:rsidRPr="00791C58" w:rsidRDefault="00E501D9" w:rsidP="00CA7EF0">
            <w:pPr>
              <w:ind w:firstLine="0"/>
              <w:rPr>
                <w:b/>
                <w:bCs w:val="0"/>
              </w:rPr>
            </w:pPr>
            <w:r w:rsidRPr="00791C58">
              <w:rPr>
                <w:b/>
              </w:rPr>
              <w:t>Հաշվեքննողների արձագանքը</w:t>
            </w:r>
          </w:p>
        </w:tc>
      </w:tr>
      <w:tr w:rsidR="00E501D9" w:rsidRPr="00EB4280" w14:paraId="235A4E2E" w14:textId="77777777" w:rsidTr="00295278">
        <w:tc>
          <w:tcPr>
            <w:tcW w:w="4675" w:type="dxa"/>
            <w:tcBorders>
              <w:bottom w:val="single" w:sz="4" w:space="0" w:color="auto"/>
            </w:tcBorders>
          </w:tcPr>
          <w:p w14:paraId="639A5EA8" w14:textId="77777777" w:rsidR="00E501D9" w:rsidRPr="00CF37B3" w:rsidRDefault="00E501D9" w:rsidP="00CA7EF0">
            <w:pPr>
              <w:ind w:left="-18" w:firstLine="450"/>
              <w:jc w:val="left"/>
            </w:pPr>
            <w:r w:rsidRPr="00791C58">
              <w:t xml:space="preserve">Տարեսկզբի դեբիտորական պարտքերի բացակայության‚ տարեսկզբի 431,972.26 հազ. դրամ </w:t>
            </w:r>
            <w:r w:rsidRPr="00791C58">
              <w:lastRenderedPageBreak/>
              <w:t>կրեդիտորական պարտքերի‚ հաշվետու ժամանակահատվածում հիմնարկի՝ համապատասխան փաստաթղթերով (միջանկյալ վճարման վկայագրեր) ձևակերպված 848,737.98 հազ. դրամ իրական ծախսերի և 135,442.60 հազ. դրամ դրամարկղային ծախսի առկայության պարագայում Ձև Հ-4 հաշվետվությունում «Տարեվերջի կրեդիտորական պարտքեր» ցուցանիշը ներկայացվել է 475,509.56 հազ. դրամ։ Կատարված վերահաշվարկից պարզվել է‚ որ այն կազմում է 1,188,804.86 հազ. դրամ կամ «Տարեվերջի կրեդիտորական պարտքեր» ցուցանիշը խեղաթյուրված (պակաս) է ներկայացվել 713,295.30 հազ. դրամով:</w:t>
            </w:r>
          </w:p>
        </w:tc>
        <w:tc>
          <w:tcPr>
            <w:tcW w:w="4860" w:type="dxa"/>
            <w:tcBorders>
              <w:bottom w:val="single" w:sz="4" w:space="0" w:color="auto"/>
            </w:tcBorders>
          </w:tcPr>
          <w:p w14:paraId="342E49F2" w14:textId="77777777" w:rsidR="00E501D9" w:rsidRPr="00791C58" w:rsidRDefault="00E501D9" w:rsidP="00CA7EF0">
            <w:pPr>
              <w:widowControl w:val="0"/>
              <w:tabs>
                <w:tab w:val="left" w:pos="720"/>
              </w:tabs>
              <w:spacing w:after="120"/>
              <w:ind w:left="-18" w:firstLine="450"/>
              <w:jc w:val="left"/>
            </w:pPr>
            <w:r w:rsidRPr="00791C58">
              <w:lastRenderedPageBreak/>
              <w:t xml:space="preserve">Համաձայն 2025 թվականի տարեկան հաշվետվության՝ համաֆինանսավորման մասով տարեսկզբին և տարեվերջին </w:t>
            </w:r>
            <w:r w:rsidRPr="00791C58">
              <w:lastRenderedPageBreak/>
              <w:t>դեբիտորական պարտք առկա չէ, քանի որ ծրագրի շրջանակներում կանխավճար է վճարվել կապալառուին միայն վարկային մասով,  իսկ վարկի մասով տարեսկզբին դեբիտորական պարտքը կազմել է 1,602,424.76 հազ. դրամ, տարեվերջին՝ 1,027,255.89 հազ. դրամ:</w:t>
            </w:r>
          </w:p>
          <w:p w14:paraId="6ED78681" w14:textId="77777777" w:rsidR="00E501D9" w:rsidRPr="00791C58" w:rsidRDefault="00E501D9" w:rsidP="00CA7EF0">
            <w:pPr>
              <w:widowControl w:val="0"/>
              <w:tabs>
                <w:tab w:val="left" w:pos="720"/>
              </w:tabs>
              <w:spacing w:after="120"/>
              <w:ind w:left="-18" w:firstLine="450"/>
              <w:jc w:val="left"/>
            </w:pPr>
            <w:r w:rsidRPr="00791C58">
              <w:t xml:space="preserve">Կրեդիտորական պարտքը տարեսկզբին միայն համաֆինանսավորման մասով կազմել է 432,405.08 (որից՝ կապալառուի մասով 431,972.06) հազ. դրամ և տարեվերջին 485,441.66 (որից կապալառուի մասով 475,509.56) հազ. դրամ, ինչը արձանագրվել է նաև եզրակացության մեջ: Մինչդեռ առկա են նաև վարկային միջոցների մասով կրեդիտորական պարտքեր, որոնք տարեսկզբին կազմել են 2,159,861.29 հազ. դրամ, իսկ տարեվերջին 2,304,111.02 հազ. դրամ՝ վերագնահատված արժեքներով: </w:t>
            </w:r>
          </w:p>
          <w:p w14:paraId="5D4FE88A" w14:textId="77777777" w:rsidR="00E501D9" w:rsidRPr="00791C58" w:rsidRDefault="00E501D9" w:rsidP="00CA7EF0">
            <w:pPr>
              <w:widowControl w:val="0"/>
              <w:tabs>
                <w:tab w:val="left" w:pos="720"/>
              </w:tabs>
              <w:spacing w:after="120"/>
              <w:ind w:left="-18" w:firstLine="450"/>
              <w:jc w:val="left"/>
            </w:pPr>
            <w:r w:rsidRPr="00791C58">
              <w:lastRenderedPageBreak/>
              <w:t xml:space="preserve">Հաշվեքննիչ պալատի եզրակացության մեջ դեբիտորական և կրեդիտորական պարտքի գումարը արձանագրված է միայն համաֆինանսավորման մասով, որը համապատասխանում է հաշվետվության տվյալներին, սակայն, դեբիտորական և կրեդիտորական պարտքի գումարը վարկի մասով ներառված չէ, ինչը առաջացնում է թվացյալ խեղաթյուրում (համապատասխան հաշվետվությունը ներկայացվել է նախարարությանը): </w:t>
            </w:r>
          </w:p>
          <w:p w14:paraId="5D98E2B4" w14:textId="77777777" w:rsidR="00E501D9" w:rsidRPr="00791C58" w:rsidRDefault="00E501D9" w:rsidP="00CA7EF0">
            <w:pPr>
              <w:widowControl w:val="0"/>
              <w:tabs>
                <w:tab w:val="left" w:pos="720"/>
              </w:tabs>
              <w:spacing w:after="120"/>
              <w:ind w:left="-18" w:firstLine="450"/>
              <w:jc w:val="left"/>
            </w:pPr>
            <w:r w:rsidRPr="00791C58">
              <w:t>Հաշվետվությունում առկա կրեդիտորական պարտքը 5112  հոդվածով՝ այն է կապալառուի մասով, բաղկացած է՝</w:t>
            </w:r>
          </w:p>
          <w:p w14:paraId="4D3DF4CC" w14:textId="77777777" w:rsidR="00E501D9" w:rsidRPr="00791C58" w:rsidRDefault="00E501D9" w:rsidP="00CA7EF0">
            <w:pPr>
              <w:widowControl w:val="0"/>
              <w:tabs>
                <w:tab w:val="left" w:pos="720"/>
              </w:tabs>
              <w:spacing w:after="120"/>
              <w:ind w:left="-18" w:firstLine="450"/>
              <w:jc w:val="left"/>
            </w:pPr>
            <w:r w:rsidRPr="00791C58">
              <w:t>•</w:t>
            </w:r>
            <w:r w:rsidRPr="00791C58">
              <w:tab/>
              <w:t>համաֆինանսավորման մասով կրեդիտորական պարտքը կատարված աշխատանքի դիմաց 31.12.2025թ</w:t>
            </w:r>
            <w:r w:rsidRPr="00791C58">
              <w:rPr>
                <w:rFonts w:ascii="MS Mincho" w:eastAsia="MS Mincho" w:hAnsi="MS Mincho" w:cs="MS Mincho" w:hint="eastAsia"/>
              </w:rPr>
              <w:t>․</w:t>
            </w:r>
            <w:r w:rsidRPr="00791C58">
              <w:t xml:space="preserve"> դրությամբ կազմել է 1,071,168.19 եվրո, որը հանդիսանում է Պայմանագրի </w:t>
            </w:r>
            <w:r w:rsidRPr="00791C58">
              <w:lastRenderedPageBreak/>
              <w:t xml:space="preserve">շրջանակներում կատարված աշխատանքներից պահված 10 տոկոս հետավարտական երաշխիքային գումարը, ինչպես նաև առկա է 69,483.2 եվրոյի պարտավորություն ընթացիկ կատարողականից: </w:t>
            </w:r>
          </w:p>
          <w:p w14:paraId="5CE5150B" w14:textId="77777777" w:rsidR="00E501D9" w:rsidRPr="00791C58" w:rsidRDefault="00E501D9" w:rsidP="00CA7EF0">
            <w:pPr>
              <w:widowControl w:val="0"/>
              <w:tabs>
                <w:tab w:val="left" w:pos="720"/>
              </w:tabs>
              <w:spacing w:after="120"/>
              <w:ind w:left="-18" w:firstLine="450"/>
              <w:jc w:val="left"/>
            </w:pPr>
            <w:r w:rsidRPr="00791C58">
              <w:t>•</w:t>
            </w:r>
            <w:r w:rsidRPr="00791C58">
              <w:tab/>
              <w:t>վարկի մասով կրեդիտորական պարտքը 31.12.2025թ</w:t>
            </w:r>
            <w:r w:rsidRPr="00791C58">
              <w:rPr>
                <w:rFonts w:ascii="MS Mincho" w:eastAsia="MS Mincho" w:hAnsi="MS Mincho" w:cs="MS Mincho" w:hint="eastAsia"/>
              </w:rPr>
              <w:t>․</w:t>
            </w:r>
            <w:r w:rsidRPr="00791C58">
              <w:t xml:space="preserve"> դրությամբ կազմել է 5,355,840.97 եվրո, որը հանդիսանում է Պայմանագրի շրջանակներում կատարված աշխատանքներից պահված 10 տոկոս հետավարտական երաշխիքային գումարը, ինչպես նաև առկա է 73,263.55 եվրոյի պարտավորություն ընթացիկ կատարողականից: </w:t>
            </w:r>
          </w:p>
          <w:p w14:paraId="5B652627" w14:textId="77777777" w:rsidR="00E501D9" w:rsidRPr="00791C58" w:rsidRDefault="00E501D9" w:rsidP="00CA7EF0">
            <w:pPr>
              <w:widowControl w:val="0"/>
              <w:tabs>
                <w:tab w:val="left" w:pos="720"/>
              </w:tabs>
              <w:spacing w:after="120"/>
              <w:ind w:left="-18" w:firstLine="450"/>
              <w:jc w:val="left"/>
            </w:pPr>
            <w:r w:rsidRPr="00791C58">
              <w:t>Վերջիններս, համաձայն ՖՀՄՍ-ների, վերագնահատվում են ՀՀ կենտրոնական բանկի համապատասխան փոխարժեքով:</w:t>
            </w:r>
          </w:p>
          <w:p w14:paraId="52759A3B" w14:textId="77777777" w:rsidR="00E501D9" w:rsidRPr="00CF37B3" w:rsidRDefault="00E501D9" w:rsidP="00CA7EF0">
            <w:pPr>
              <w:widowControl w:val="0"/>
              <w:tabs>
                <w:tab w:val="left" w:pos="720"/>
              </w:tabs>
              <w:spacing w:after="120"/>
              <w:ind w:left="-18" w:firstLine="450"/>
              <w:jc w:val="left"/>
            </w:pPr>
            <w:r w:rsidRPr="00791C58">
              <w:t xml:space="preserve">Համաձայն տարեկան հաշվետվության՝ դրամարկղային ծախսը </w:t>
            </w:r>
            <w:r w:rsidRPr="00791C58">
              <w:lastRenderedPageBreak/>
              <w:t>(վարկային և համաֆինանսավորման միջոցներ) կազմում է 353,350.46 (որից կապալառուի մասով 135,442.60) հազ. դրամ, իսկ փաստացի (Եզրակացության մեջ նշված է՝ իրական) ծախսը կազմում է 1,125,805.64 (որից կապալառուի մասով 848,737.98) հազ դրամ (ներկայացված կատարողականներից պահվել են կանխավճարի գումարները), որն իր մեջ ներառում է նաև փոխարժեքային տարբերությունից առաջացած ծախսերը/եկամուտները:</w:t>
            </w:r>
          </w:p>
        </w:tc>
        <w:tc>
          <w:tcPr>
            <w:tcW w:w="4680" w:type="dxa"/>
            <w:tcBorders>
              <w:bottom w:val="single" w:sz="4" w:space="0" w:color="auto"/>
            </w:tcBorders>
          </w:tcPr>
          <w:p w14:paraId="04AAB123" w14:textId="77777777" w:rsidR="00E501D9" w:rsidRPr="00490DFC" w:rsidRDefault="00E501D9" w:rsidP="00295278">
            <w:r w:rsidRPr="00311D99">
              <w:lastRenderedPageBreak/>
              <w:t xml:space="preserve">Հիմնարկի դեբիտորական‚ կրեդիտորական պարտքերի և պահեստավորված միջոցների մասին Ձև </w:t>
            </w:r>
            <w:r w:rsidRPr="00311D99">
              <w:lastRenderedPageBreak/>
              <w:t>Հ-4 հաշվետվության լրացման 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ծրագրային միջոցառմամբ կատարվող հատկացումների հաշվառումը ներառում է թե դեբիտորական և թե կրեդիտորական պարտքերն՝ առանց որևէ բացառության</w:t>
            </w:r>
            <w:r>
              <w:t>։</w:t>
            </w:r>
          </w:p>
        </w:tc>
      </w:tr>
      <w:tr w:rsidR="00E501D9" w:rsidRPr="00311D99" w14:paraId="5282B6BB" w14:textId="77777777" w:rsidTr="00295278">
        <w:tc>
          <w:tcPr>
            <w:tcW w:w="14215" w:type="dxa"/>
            <w:gridSpan w:val="3"/>
            <w:tcBorders>
              <w:left w:val="nil"/>
              <w:bottom w:val="single" w:sz="4" w:space="0" w:color="auto"/>
              <w:right w:val="nil"/>
            </w:tcBorders>
          </w:tcPr>
          <w:p w14:paraId="5A75F29B" w14:textId="77777777" w:rsidR="00E501D9" w:rsidRDefault="00E501D9" w:rsidP="00295278">
            <w:pPr>
              <w:rPr>
                <w:b/>
                <w:bCs w:val="0"/>
              </w:rPr>
            </w:pPr>
          </w:p>
          <w:p w14:paraId="79E9117A" w14:textId="77777777" w:rsidR="00E501D9" w:rsidRDefault="00E501D9" w:rsidP="00CA7EF0">
            <w:pPr>
              <w:jc w:val="left"/>
              <w:rPr>
                <w:b/>
                <w:bCs w:val="0"/>
              </w:rPr>
            </w:pPr>
            <w:r w:rsidRPr="00931B15">
              <w:rPr>
                <w:b/>
              </w:rPr>
              <w:t>7.10.9.1«Ջրամատակարարաման և ջրահեռացման բարելավում» ծրագրի՝ (1072) «Գերմանիայի զարգացման և Եվրոպական միության հարևանության ներդրումային բանկի աջակցությամբ իրականացվող ջրամատակարարման և ջրահեռացման ենթակառուցվածքների դրամաշնորհային ծրագիր` երրորդ փուլ» միջոցառում (1072-12001)  տնտեսագիտական դասակարգման «Շենքերի և շինությունների շինարարություն» հոդվածի (511200 )դեբիտորական պարտքերի գումարի խեղաթյուրումը</w:t>
            </w:r>
          </w:p>
          <w:p w14:paraId="7D50681B" w14:textId="77777777" w:rsidR="00E501D9" w:rsidRDefault="00E501D9" w:rsidP="00295278">
            <w:pPr>
              <w:rPr>
                <w:b/>
                <w:bCs w:val="0"/>
              </w:rPr>
            </w:pPr>
            <w:r>
              <w:rPr>
                <w:b/>
              </w:rPr>
              <w:t>Կատարող՝ Հայաստանի տարածքային զարգացման հիմնադրամ</w:t>
            </w:r>
          </w:p>
          <w:p w14:paraId="10B6DE81" w14:textId="77777777" w:rsidR="00E501D9" w:rsidRPr="00931B15" w:rsidRDefault="00E501D9" w:rsidP="00295278">
            <w:pPr>
              <w:rPr>
                <w:b/>
                <w:bCs w:val="0"/>
              </w:rPr>
            </w:pPr>
          </w:p>
        </w:tc>
      </w:tr>
      <w:tr w:rsidR="00295278" w:rsidRPr="00490DFC" w14:paraId="15EABDED" w14:textId="77777777" w:rsidTr="00295278">
        <w:tc>
          <w:tcPr>
            <w:tcW w:w="4675" w:type="dxa"/>
            <w:tcBorders>
              <w:bottom w:val="single" w:sz="4" w:space="0" w:color="auto"/>
            </w:tcBorders>
          </w:tcPr>
          <w:p w14:paraId="7BA902CA" w14:textId="77777777" w:rsidR="00E501D9" w:rsidRPr="00931B15" w:rsidRDefault="00E501D9" w:rsidP="00CA7EF0">
            <w:pPr>
              <w:ind w:firstLine="0"/>
              <w:jc w:val="left"/>
              <w:rPr>
                <w:b/>
                <w:bCs w:val="0"/>
              </w:rPr>
            </w:pPr>
            <w:r w:rsidRPr="00931B15">
              <w:rPr>
                <w:b/>
              </w:rPr>
              <w:t>Հաշվեքննության արձանագրումը</w:t>
            </w:r>
          </w:p>
        </w:tc>
        <w:tc>
          <w:tcPr>
            <w:tcW w:w="4860" w:type="dxa"/>
            <w:tcBorders>
              <w:bottom w:val="single" w:sz="4" w:space="0" w:color="auto"/>
            </w:tcBorders>
          </w:tcPr>
          <w:p w14:paraId="1DDCFDF0" w14:textId="77777777" w:rsidR="00E501D9" w:rsidRPr="00931B15" w:rsidRDefault="00E501D9" w:rsidP="00CA7EF0">
            <w:pPr>
              <w:widowControl w:val="0"/>
              <w:tabs>
                <w:tab w:val="left" w:pos="720"/>
              </w:tabs>
              <w:spacing w:after="120"/>
              <w:ind w:left="-18" w:firstLine="0"/>
              <w:jc w:val="left"/>
              <w:rPr>
                <w:b/>
                <w:bCs w:val="0"/>
              </w:rPr>
            </w:pPr>
            <w:r w:rsidRPr="00931B15">
              <w:rPr>
                <w:b/>
              </w:rPr>
              <w:t xml:space="preserve">Հաշվեքննության ենթակա մարմնի </w:t>
            </w:r>
            <w:r>
              <w:rPr>
                <w:b/>
              </w:rPr>
              <w:lastRenderedPageBreak/>
              <w:t>մ</w:t>
            </w:r>
            <w:r w:rsidRPr="00931B15">
              <w:rPr>
                <w:b/>
              </w:rPr>
              <w:t>եկնաբանությունը</w:t>
            </w:r>
          </w:p>
        </w:tc>
        <w:tc>
          <w:tcPr>
            <w:tcW w:w="4680" w:type="dxa"/>
            <w:tcBorders>
              <w:bottom w:val="single" w:sz="4" w:space="0" w:color="auto"/>
            </w:tcBorders>
          </w:tcPr>
          <w:p w14:paraId="4206B216" w14:textId="77777777" w:rsidR="00E501D9" w:rsidRPr="00931B15" w:rsidRDefault="00E501D9" w:rsidP="00CA7EF0">
            <w:pPr>
              <w:ind w:firstLine="0"/>
              <w:rPr>
                <w:b/>
                <w:bCs w:val="0"/>
              </w:rPr>
            </w:pPr>
            <w:r w:rsidRPr="00931B15">
              <w:rPr>
                <w:b/>
              </w:rPr>
              <w:lastRenderedPageBreak/>
              <w:t>Հաշվեքննողների արձագանքը</w:t>
            </w:r>
          </w:p>
        </w:tc>
      </w:tr>
      <w:tr w:rsidR="00E501D9" w:rsidRPr="00EB4280" w14:paraId="58AC528E" w14:textId="77777777" w:rsidTr="00295278">
        <w:tc>
          <w:tcPr>
            <w:tcW w:w="4675" w:type="dxa"/>
            <w:tcBorders>
              <w:bottom w:val="single" w:sz="4" w:space="0" w:color="auto"/>
            </w:tcBorders>
          </w:tcPr>
          <w:p w14:paraId="6984EEF5" w14:textId="77777777" w:rsidR="00E501D9" w:rsidRDefault="00E501D9" w:rsidP="00CA7EF0">
            <w:pPr>
              <w:ind w:left="-18" w:firstLine="450"/>
              <w:jc w:val="left"/>
            </w:pPr>
            <w:r w:rsidRPr="00931B15">
              <w:lastRenderedPageBreak/>
              <w:t>Տարեսկզբի դեբիտորական և կրեդիտորական պարտքերի բացակայության‚  հաշվետու ժամանակահատվածում հիմնարկի՝ համապատասխան փաստաթղթերով (միջանկյալ վճարման վկայագրեր) ձևակերպված 1,542,410.26 հազ. դրամ իրական ծախսերի և 2,050,806.11 հազ. դրամ դրամարկղային ծախսի առկայության պարագայում Ձև Հ-4 հաշվետվությունում «Տարեվերջի դեբիտորական պարտքեր» ցուցանիշը ներկայացվել է 0.00 հազ. դրամ։ Կատարված վերահաշվարկից պարզվել է‚ որ այն կազմում է 508,395.85  հազ. դրամ կամ ցուցանիշը խեղաթյուրված (պակաս) է ներկայացվել 508,395.85  հազ. դրամով։</w:t>
            </w:r>
          </w:p>
        </w:tc>
        <w:tc>
          <w:tcPr>
            <w:tcW w:w="4860" w:type="dxa"/>
            <w:tcBorders>
              <w:bottom w:val="single" w:sz="4" w:space="0" w:color="auto"/>
            </w:tcBorders>
          </w:tcPr>
          <w:p w14:paraId="2BD0203F" w14:textId="77777777" w:rsidR="00E501D9" w:rsidRPr="00931B15" w:rsidRDefault="00E501D9" w:rsidP="00CA7EF0">
            <w:pPr>
              <w:widowControl w:val="0"/>
              <w:tabs>
                <w:tab w:val="left" w:pos="720"/>
              </w:tabs>
              <w:spacing w:after="120"/>
              <w:ind w:left="-18" w:firstLine="450"/>
              <w:jc w:val="left"/>
            </w:pPr>
            <w:r w:rsidRPr="00931B15">
              <w:t xml:space="preserve">ներկայացված ծրագրերի մասով արձանագրված  խեղաթյուրումների վերաբերյալ տեղեկացնում ենք, որ համաձայն ՀՀ ֆինանսների նախարարի 2019 թվականի մարտի 13-ի  № 254-Ն հրամանի Հայաստանի Տարածքային զարգացման հիմնադրամի կողմից Ձև Հ-4 հաշվետվությունում ներկայացվում են տեղեկատվություն՝ հիմնարկների դեբիտորական, կրեդիտորական պարտքերի վերաբերյալ։ </w:t>
            </w:r>
          </w:p>
          <w:p w14:paraId="6A71D24C" w14:textId="77777777" w:rsidR="00E501D9" w:rsidRPr="001770A6" w:rsidRDefault="00E501D9" w:rsidP="00CA7EF0">
            <w:pPr>
              <w:widowControl w:val="0"/>
              <w:tabs>
                <w:tab w:val="left" w:pos="720"/>
              </w:tabs>
              <w:spacing w:after="120"/>
              <w:ind w:left="-18" w:firstLine="450"/>
              <w:jc w:val="left"/>
            </w:pPr>
            <w:r w:rsidRPr="00931B15">
              <w:t xml:space="preserve">ՀՀ պետական բյուջեի կատարման տարեկան հաշվետվությունները ներկայացվում են ՀՀ ֆինանսների նախարարություն, որը ներկայացված հաշվետվություններն ամփոփում և սահմանված կարգով՝ որպես լիազոր մարմին (ելնելով տվյալ հաշվետվությունների կազմման և ներկայացման համար սահմանված </w:t>
            </w:r>
            <w:r w:rsidRPr="00931B15">
              <w:lastRenderedPageBreak/>
              <w:t xml:space="preserve">առանձնահատկություններից) ներկայացնում է ՀՀ կառավարություն: Հիմնադրամը իր ծրագրերում իրականացնում է պարտադիր հաշվառում դեբիտորական և կրեդիտորական պարտքերի մասով, սակայն ՀՀ ֆինասների նախարարության կողմից արտաքին (վարկային և դրամաշնորհային) միջոցների մասով հաշվետվության 4-րդ ձևում դեբիտորական և կրեդիտորական պարտքերի արտացոլման պահանջի բացակայության պատճառով հաշվետվություններում տվյալ ցուցանիշները չեն արտացոլվում/ներկայացվում։ Վարկային/դրամաշնորհային միջոցների մասով հաշվետվություններում 4-րդ ձևաչափում ցուցանիշ չարտացոլելու վերաբերյալ  առաջարկում ենք պարզաբանումը ստանալ ՀՀ  </w:t>
            </w:r>
            <w:r w:rsidRPr="00931B15">
              <w:lastRenderedPageBreak/>
              <w:t>ֆինանսների նախարարությունից։</w:t>
            </w:r>
          </w:p>
        </w:tc>
        <w:tc>
          <w:tcPr>
            <w:tcW w:w="4680" w:type="dxa"/>
            <w:tcBorders>
              <w:bottom w:val="single" w:sz="4" w:space="0" w:color="auto"/>
            </w:tcBorders>
          </w:tcPr>
          <w:p w14:paraId="2B9D9D67" w14:textId="77777777" w:rsidR="00E501D9" w:rsidRPr="00490DFC" w:rsidRDefault="00E501D9" w:rsidP="00CA7EF0">
            <w:pPr>
              <w:jc w:val="left"/>
            </w:pPr>
            <w:r w:rsidRPr="00311D99">
              <w:lastRenderedPageBreak/>
              <w:t>Հիմնարկի դեբիտորական‚ կրեդիտորական պարտքերի և պահեստավորված միջոցների մասին Ձև Հ-4 հաշվետվության լրացման 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ծրագրային միջոցառմամբ կատարվող հատկացումների հաշվառումը ներառում է թե դեբիտորական և թե կրեդիտորական պարտքերն՝ առանց որևէ բացառության</w:t>
            </w:r>
            <w:r>
              <w:t>։</w:t>
            </w:r>
          </w:p>
        </w:tc>
      </w:tr>
      <w:tr w:rsidR="00E501D9" w:rsidRPr="00311D99" w14:paraId="4DC19FBB" w14:textId="77777777" w:rsidTr="00295278">
        <w:tc>
          <w:tcPr>
            <w:tcW w:w="14215" w:type="dxa"/>
            <w:gridSpan w:val="3"/>
            <w:tcBorders>
              <w:left w:val="nil"/>
              <w:bottom w:val="single" w:sz="4" w:space="0" w:color="auto"/>
              <w:right w:val="nil"/>
            </w:tcBorders>
          </w:tcPr>
          <w:p w14:paraId="65E7FF21" w14:textId="77777777" w:rsidR="00E501D9" w:rsidRDefault="00E501D9" w:rsidP="00295278">
            <w:pPr>
              <w:rPr>
                <w:b/>
                <w:bCs w:val="0"/>
              </w:rPr>
            </w:pPr>
          </w:p>
          <w:p w14:paraId="10338443" w14:textId="77777777" w:rsidR="00E501D9" w:rsidRDefault="00E501D9" w:rsidP="00CA7EF0">
            <w:pPr>
              <w:jc w:val="left"/>
              <w:rPr>
                <w:b/>
                <w:bCs w:val="0"/>
              </w:rPr>
            </w:pPr>
            <w:r w:rsidRPr="00931B15">
              <w:rPr>
                <w:b/>
              </w:rPr>
              <w:t>7.10.10. «</w:t>
            </w:r>
            <w:r w:rsidRPr="00931B15">
              <w:rPr>
                <w:rFonts w:eastAsia="Times New Roman"/>
                <w:b/>
                <w:lang w:eastAsia="ru-RU"/>
              </w:rPr>
              <w:t>Ջրամատակարարաման և ջրահեռացման բարելավում»</w:t>
            </w:r>
            <w:r w:rsidRPr="00931B15">
              <w:rPr>
                <w:b/>
              </w:rPr>
              <w:t xml:space="preserve"> ծրագրի՝ (1072) </w:t>
            </w:r>
            <w:r w:rsidRPr="00931B15">
              <w:rPr>
                <w:rFonts w:eastAsia="Times New Roman"/>
                <w:b/>
                <w:lang w:eastAsia="ru-RU"/>
              </w:rPr>
              <w:t>«Եվրոպական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w:t>
            </w:r>
            <w:r w:rsidRPr="00931B15">
              <w:rPr>
                <w:rFonts w:eastAsia="Times New Roman" w:cs="Times New Roman"/>
                <w:b/>
                <w:lang w:eastAsia="ru-RU"/>
              </w:rPr>
              <w:t xml:space="preserve"> </w:t>
            </w:r>
            <w:r w:rsidRPr="00931B15">
              <w:rPr>
                <w:b/>
              </w:rPr>
              <w:t>միջոցառում (1072-31002) տնտեսագիտական դասակարգման Շենքերի և շինությունների շինարարություն» հոդվածի (511200) դեբիտորական պարտքերի գումարի խեղաթյուրումը</w:t>
            </w:r>
          </w:p>
          <w:p w14:paraId="2365A7B4" w14:textId="77777777" w:rsidR="00E501D9" w:rsidRDefault="00E501D9" w:rsidP="00295278">
            <w:pPr>
              <w:rPr>
                <w:b/>
                <w:bCs w:val="0"/>
              </w:rPr>
            </w:pPr>
            <w:r w:rsidRPr="00931B15">
              <w:rPr>
                <w:b/>
              </w:rPr>
              <w:t>Կատարող՝ Հայստանի տարածքային զարգացման հիմնադրամ</w:t>
            </w:r>
          </w:p>
          <w:p w14:paraId="0DDF620F" w14:textId="77777777" w:rsidR="00E501D9" w:rsidRPr="00931B15" w:rsidRDefault="00E501D9" w:rsidP="00295278">
            <w:pPr>
              <w:rPr>
                <w:b/>
                <w:bCs w:val="0"/>
              </w:rPr>
            </w:pPr>
          </w:p>
        </w:tc>
      </w:tr>
      <w:tr w:rsidR="00295278" w:rsidRPr="00C16B8B" w14:paraId="46DEE0CE" w14:textId="77777777" w:rsidTr="00295278">
        <w:tc>
          <w:tcPr>
            <w:tcW w:w="4675" w:type="dxa"/>
            <w:tcBorders>
              <w:bottom w:val="single" w:sz="4" w:space="0" w:color="auto"/>
            </w:tcBorders>
          </w:tcPr>
          <w:p w14:paraId="1819B150" w14:textId="77777777" w:rsidR="00E501D9" w:rsidRPr="00FD5B49" w:rsidRDefault="00E501D9" w:rsidP="00CA7EF0">
            <w:pPr>
              <w:ind w:firstLine="0"/>
              <w:jc w:val="left"/>
              <w:rPr>
                <w:b/>
                <w:bCs w:val="0"/>
              </w:rPr>
            </w:pPr>
            <w:r w:rsidRPr="00FD5B49">
              <w:rPr>
                <w:b/>
              </w:rPr>
              <w:t>Հաշվեքննության արձանագրումը</w:t>
            </w:r>
          </w:p>
        </w:tc>
        <w:tc>
          <w:tcPr>
            <w:tcW w:w="4860" w:type="dxa"/>
            <w:tcBorders>
              <w:bottom w:val="single" w:sz="4" w:space="0" w:color="auto"/>
            </w:tcBorders>
          </w:tcPr>
          <w:p w14:paraId="2CB3FE84" w14:textId="77777777" w:rsidR="00E501D9" w:rsidRPr="00FD5B49" w:rsidRDefault="00E501D9" w:rsidP="00CA7EF0">
            <w:pPr>
              <w:widowControl w:val="0"/>
              <w:tabs>
                <w:tab w:val="left" w:pos="720"/>
              </w:tabs>
              <w:spacing w:after="120"/>
              <w:ind w:left="-18" w:firstLine="0"/>
              <w:jc w:val="left"/>
              <w:rPr>
                <w:b/>
                <w:bCs w:val="0"/>
              </w:rPr>
            </w:pPr>
            <w:r w:rsidRPr="00FD5B49">
              <w:rPr>
                <w:b/>
              </w:rPr>
              <w:t>Հաշվեքննության ենթակա մարմնի մեկնաբանությունը</w:t>
            </w:r>
          </w:p>
        </w:tc>
        <w:tc>
          <w:tcPr>
            <w:tcW w:w="4680" w:type="dxa"/>
            <w:tcBorders>
              <w:bottom w:val="single" w:sz="4" w:space="0" w:color="auto"/>
            </w:tcBorders>
          </w:tcPr>
          <w:p w14:paraId="1037C720" w14:textId="77777777" w:rsidR="00E501D9" w:rsidRPr="00FD5B49" w:rsidRDefault="00E501D9" w:rsidP="00CA7EF0">
            <w:pPr>
              <w:ind w:firstLine="0"/>
              <w:rPr>
                <w:b/>
                <w:bCs w:val="0"/>
              </w:rPr>
            </w:pPr>
            <w:r w:rsidRPr="00FD5B49">
              <w:rPr>
                <w:b/>
              </w:rPr>
              <w:t>Հաշվեքննողների արձագանքը</w:t>
            </w:r>
          </w:p>
        </w:tc>
      </w:tr>
      <w:tr w:rsidR="00E501D9" w:rsidRPr="00EB4280" w14:paraId="3EBD57E0" w14:textId="77777777" w:rsidTr="00295278">
        <w:tc>
          <w:tcPr>
            <w:tcW w:w="4675" w:type="dxa"/>
            <w:tcBorders>
              <w:bottom w:val="single" w:sz="4" w:space="0" w:color="auto"/>
            </w:tcBorders>
          </w:tcPr>
          <w:p w14:paraId="6F6311EE" w14:textId="77777777" w:rsidR="00E501D9" w:rsidRDefault="00E501D9" w:rsidP="00CA7EF0">
            <w:pPr>
              <w:ind w:left="-18" w:firstLine="450"/>
              <w:jc w:val="left"/>
            </w:pPr>
            <w:r w:rsidRPr="00931B15">
              <w:t xml:space="preserve">Տարեսկզբի դեբիտորական և կրեդիտորական պարտքերի բացակայության‚  հաշվետու ժամանակահատվածում հիմնարկի՝ համապատասխան փաստաթղթերով (միջանկյալ վճարման վկայագրեր) ձևակերպված 161,512.60 հազ. դրամ իրական ծախսերի և 394,370.22 հազ. դրամ դրամարկղային ծախսի առկայության պարագայում Ձև Հ-4 </w:t>
            </w:r>
            <w:r w:rsidRPr="00931B15">
              <w:lastRenderedPageBreak/>
              <w:t>հաշվետվությունում «Տարեվերջի դեբիտորական պարտքեր» ցուցանիշը ներկայացվել է 0.00 հազ. դրամ։ Կատարված վերահաշվարկից պարզվել է‚ որ այն կազմում է 233,217.62  հազ. դրամ կամ «Տարեվերջի դեբիտորական պարտքեր» ցուցանիշը խեղաթյուրված (պակաս) է ներկայացվել 233,217.62 հազ. դրամով։</w:t>
            </w:r>
          </w:p>
        </w:tc>
        <w:tc>
          <w:tcPr>
            <w:tcW w:w="4860" w:type="dxa"/>
            <w:tcBorders>
              <w:bottom w:val="single" w:sz="4" w:space="0" w:color="auto"/>
            </w:tcBorders>
          </w:tcPr>
          <w:p w14:paraId="46B3C229" w14:textId="77777777" w:rsidR="00E501D9" w:rsidRPr="00931B15" w:rsidRDefault="00E501D9" w:rsidP="00CA7EF0">
            <w:pPr>
              <w:widowControl w:val="0"/>
              <w:tabs>
                <w:tab w:val="left" w:pos="720"/>
              </w:tabs>
              <w:spacing w:after="120"/>
              <w:ind w:left="-18" w:firstLine="450"/>
              <w:jc w:val="left"/>
            </w:pPr>
            <w:r w:rsidRPr="00931B15">
              <w:lastRenderedPageBreak/>
              <w:t xml:space="preserve">ներկայացված ծրագրերի մասով արձանագրված  խեղաթյուրումների վերաբերյալ տեղեկացնում ենք, որ համաձայն ՀՀ ֆինանսների նախարարի 2019 թվականի մարտի 13-ի  № 254-Ն հրամանի Հայաստանի Տարածքային զարգացման հիմնադրամի կողմից Ձև Հ-4 հաշվետվությունում ներկայացվում են տեղեկատվություն՝ հիմնարկների դեբիտորական, կրեդիտորական </w:t>
            </w:r>
            <w:r w:rsidRPr="00931B15">
              <w:lastRenderedPageBreak/>
              <w:t xml:space="preserve">պարտքերի վերաբերյալ։ </w:t>
            </w:r>
          </w:p>
          <w:p w14:paraId="792C6B8B" w14:textId="77777777" w:rsidR="00E501D9" w:rsidRPr="001770A6" w:rsidRDefault="00E501D9" w:rsidP="00CA7EF0">
            <w:pPr>
              <w:widowControl w:val="0"/>
              <w:tabs>
                <w:tab w:val="left" w:pos="720"/>
              </w:tabs>
              <w:spacing w:after="120"/>
              <w:ind w:left="-18" w:firstLine="450"/>
              <w:jc w:val="left"/>
            </w:pPr>
            <w:r w:rsidRPr="00931B15">
              <w:t xml:space="preserve">ՀՀ պետական բյուջեի կատարման տարեկան հաշվետվությունները ներկայացվում են ՀՀ ֆինանսների նախարարություն, որը ներկայացված հաշվետվություններն ամփոփում և սահմանված կարգով՝ որպես լիազոր մարմին (ելնելով տվյալ հաշվետվությունների կազմման և ներկայացման համար սահմանված առանձնահատկություններից) ներկայացնում է ՀՀ կառավարություն: Հիմնադրամը իր ծրագրերում իրականացնում է պարտադիր հաշվառում դեբիտորական և կրեդիտորական պարտքերի մասով, սակայն ՀՀ ֆինասների նախարարության կողմից արտաքին (վարկային և դրամաշնորհային) միջոցների մասով հաշվետվության 4-րդ ձևում դեբիտորական և կրեդիտորական </w:t>
            </w:r>
            <w:r w:rsidRPr="00931B15">
              <w:lastRenderedPageBreak/>
              <w:t>պարտքերի արտացոլման պահանջի բացակայության պատճառով հաշվետվություններում տվյալ ցուցանիշները չեն արտացոլվում/ներկայացվում։ Վարկային/դրամաշնորհային միջոցների մասով հաշվետվություններում 4-րդ ձևաչափում ցուցանիշ չարտացոլելու վերաբերյալ  առաջարկում ենք պարզաբանումը ստանալ ՀՀ  ֆինանսների նախարարությունից։</w:t>
            </w:r>
          </w:p>
        </w:tc>
        <w:tc>
          <w:tcPr>
            <w:tcW w:w="4680" w:type="dxa"/>
            <w:tcBorders>
              <w:bottom w:val="single" w:sz="4" w:space="0" w:color="auto"/>
            </w:tcBorders>
          </w:tcPr>
          <w:p w14:paraId="3826ACBB" w14:textId="77777777" w:rsidR="00E501D9" w:rsidRPr="00490DFC" w:rsidRDefault="00E501D9" w:rsidP="00295278">
            <w:r w:rsidRPr="00311D99">
              <w:lastRenderedPageBreak/>
              <w:t xml:space="preserve">Հիմնարկի դեբիտորական‚ կրեդիտորական պարտքերի և պահեստավորված միջոցների մասին Ձև Հ-4 հաշվետվության լրացման 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w:t>
            </w:r>
            <w:r w:rsidRPr="00311D99">
              <w:lastRenderedPageBreak/>
              <w:t>ծրագրային միջոցառմամբ կատարվող հատկացումների հաշվառումը ներառում է թե դեբիտորական և թե կրեդիտորական պարտքերն՝ առանց որևէ բացառության</w:t>
            </w:r>
            <w:r>
              <w:t>։</w:t>
            </w:r>
          </w:p>
        </w:tc>
      </w:tr>
      <w:tr w:rsidR="00E501D9" w:rsidRPr="00490DFC" w14:paraId="75958862" w14:textId="77777777" w:rsidTr="00295278">
        <w:trPr>
          <w:trHeight w:val="2780"/>
        </w:trPr>
        <w:tc>
          <w:tcPr>
            <w:tcW w:w="14215" w:type="dxa"/>
            <w:gridSpan w:val="3"/>
            <w:tcBorders>
              <w:left w:val="nil"/>
              <w:right w:val="nil"/>
            </w:tcBorders>
          </w:tcPr>
          <w:p w14:paraId="00E11355" w14:textId="77777777" w:rsidR="00E501D9" w:rsidRPr="00353EC2" w:rsidRDefault="00E501D9" w:rsidP="00295278">
            <w:pPr>
              <w:rPr>
                <w:b/>
                <w:bCs w:val="0"/>
              </w:rPr>
            </w:pPr>
          </w:p>
          <w:p w14:paraId="55AF4705" w14:textId="77777777" w:rsidR="00E501D9" w:rsidRPr="00353EC2" w:rsidRDefault="00E501D9" w:rsidP="00CA7EF0">
            <w:pPr>
              <w:jc w:val="left"/>
              <w:rPr>
                <w:b/>
                <w:bCs w:val="0"/>
              </w:rPr>
            </w:pPr>
            <w:r w:rsidRPr="00353EC2">
              <w:rPr>
                <w:b/>
              </w:rPr>
              <w:t>7.10.11.1</w:t>
            </w:r>
            <w:r w:rsidRPr="00353EC2">
              <w:rPr>
                <w:b/>
              </w:rPr>
              <w:tab/>
              <w:t xml:space="preserve">«Հանրակրթական և նախադպրոցական հաստատությունների հիմնում‚ կառուցում, բարելավում» ծրագրի (1236)«Մանկապարտեզների նոր շենքերի կառուցում» միջոցառում (1236-32001), «Հանրակրթական դպրոցների նոր շենքերի կառուցում» միջոցառում (1236-32003)‚ «Կրթահամալիրների կառուցում» միջոցառում (1236-32005)։  «Ապահով դպրոց» ծրագրի (1183)՝ «Հանրակրթական կրթություն իրականացնող ուսումնական հաստատությունների նոր մարզադահլիճների կառուցում» միջոցառում (1183-32007)։ «Մասնագիտական կրթության և ուսուցման»» ծրագրի (1045)՝ «Մասնագիտական ուսումնական հաստատությունների շենքերի կառուցում» միջոցառում (1045-32005)։ «Մասսայական սպորտ» ծրագրի (1163)՝ «Աջակցություն համայնքներին մարզական հաստատությունների շենքային պայմանների բարելավման համար» միջոցառում (1163-12001)։ «Բնակարանային ապահովում» ծրագրի (1098)՝ «Բնակարանային շինարարություն» միջոցառում (1098-21001)։ «Հաշմանդամություն ունեցող անձանց սոցիալական </w:t>
            </w:r>
            <w:r w:rsidRPr="00353EC2">
              <w:rPr>
                <w:b/>
              </w:rPr>
              <w:lastRenderedPageBreak/>
              <w:t>ներառում» ծրագրի (1160)՝ «Մեծամորում հաշմանդամություն ունեցող անձանց համար անկախ կյանքի կենտրոնի կառուցում» միջոցառում (1160-32001)։ «Առողջապահության ոլորտում պետական քաղաքականության մշակում, ծրագրերի համակարգում և մոնիտորինգ» ծրագրի (1126)՝ «Առողջապահական կազմակերպությունների կառուցում, վերակառուցում» միջոցառում (1126-31003) տնտեսագիտական դասակարգման «Շենքերի և շինությունների շինարարություն» հոդվածի (511200) դեբիտորական պարտքերի գումարի խեղաթյուրումները</w:t>
            </w:r>
          </w:p>
          <w:p w14:paraId="40446BED" w14:textId="77777777" w:rsidR="00E501D9" w:rsidRDefault="00E501D9" w:rsidP="00295278">
            <w:pPr>
              <w:rPr>
                <w:b/>
                <w:bCs w:val="0"/>
              </w:rPr>
            </w:pPr>
            <w:r w:rsidRPr="00353EC2">
              <w:rPr>
                <w:b/>
              </w:rPr>
              <w:t>Կատարող՝ ՀՀ քաղաքաշինության կոմիտե</w:t>
            </w:r>
          </w:p>
          <w:p w14:paraId="1BED31A0" w14:textId="77777777" w:rsidR="00E501D9" w:rsidRPr="00353EC2" w:rsidRDefault="00E501D9" w:rsidP="00295278">
            <w:pPr>
              <w:rPr>
                <w:b/>
                <w:bCs w:val="0"/>
              </w:rPr>
            </w:pPr>
          </w:p>
        </w:tc>
      </w:tr>
      <w:tr w:rsidR="00295278" w:rsidRPr="00490DFC" w14:paraId="7418FC19" w14:textId="77777777" w:rsidTr="00295278">
        <w:tc>
          <w:tcPr>
            <w:tcW w:w="4675" w:type="dxa"/>
          </w:tcPr>
          <w:p w14:paraId="049E1FD3" w14:textId="77777777" w:rsidR="00E501D9" w:rsidRPr="0030720A" w:rsidRDefault="00E501D9" w:rsidP="00CA7EF0">
            <w:pPr>
              <w:ind w:left="-18" w:firstLine="0"/>
              <w:jc w:val="left"/>
              <w:rPr>
                <w:b/>
                <w:bCs w:val="0"/>
              </w:rPr>
            </w:pPr>
            <w:r w:rsidRPr="0030720A">
              <w:rPr>
                <w:b/>
              </w:rPr>
              <w:lastRenderedPageBreak/>
              <w:t>Հաշվեքննության արձանագրումը</w:t>
            </w:r>
          </w:p>
        </w:tc>
        <w:tc>
          <w:tcPr>
            <w:tcW w:w="4860" w:type="dxa"/>
          </w:tcPr>
          <w:p w14:paraId="41379DD2" w14:textId="77777777" w:rsidR="00E501D9" w:rsidRPr="0030720A" w:rsidRDefault="00E501D9" w:rsidP="00CA7EF0">
            <w:pPr>
              <w:widowControl w:val="0"/>
              <w:tabs>
                <w:tab w:val="left" w:pos="720"/>
              </w:tabs>
              <w:spacing w:after="120"/>
              <w:ind w:left="-18" w:firstLine="0"/>
              <w:jc w:val="left"/>
              <w:rPr>
                <w:b/>
                <w:bCs w:val="0"/>
              </w:rPr>
            </w:pPr>
            <w:r w:rsidRPr="0030720A">
              <w:rPr>
                <w:b/>
              </w:rPr>
              <w:t xml:space="preserve">Հաշվեքննության ենթակա մարմնի </w:t>
            </w:r>
            <w:r>
              <w:rPr>
                <w:b/>
              </w:rPr>
              <w:t>մ</w:t>
            </w:r>
            <w:r w:rsidRPr="0030720A">
              <w:rPr>
                <w:b/>
              </w:rPr>
              <w:t>եկնաբանությունը</w:t>
            </w:r>
          </w:p>
        </w:tc>
        <w:tc>
          <w:tcPr>
            <w:tcW w:w="4680" w:type="dxa"/>
          </w:tcPr>
          <w:p w14:paraId="0DAE55A9" w14:textId="77777777" w:rsidR="00E501D9" w:rsidRPr="0030720A" w:rsidRDefault="00E501D9" w:rsidP="00CA7EF0">
            <w:pPr>
              <w:ind w:firstLine="0"/>
              <w:rPr>
                <w:b/>
                <w:bCs w:val="0"/>
              </w:rPr>
            </w:pPr>
            <w:r w:rsidRPr="0030720A">
              <w:rPr>
                <w:b/>
              </w:rPr>
              <w:t>Հաշվեքննողների արձագանքը</w:t>
            </w:r>
          </w:p>
        </w:tc>
      </w:tr>
      <w:tr w:rsidR="00295278" w:rsidRPr="00EB4280" w14:paraId="3EFA5A42" w14:textId="77777777" w:rsidTr="00295278">
        <w:tc>
          <w:tcPr>
            <w:tcW w:w="4675" w:type="dxa"/>
            <w:tcBorders>
              <w:bottom w:val="single" w:sz="4" w:space="0" w:color="auto"/>
            </w:tcBorders>
          </w:tcPr>
          <w:p w14:paraId="7D8C44C3" w14:textId="77777777" w:rsidR="00E501D9" w:rsidRPr="00490DFC" w:rsidRDefault="00E501D9" w:rsidP="00CA7EF0">
            <w:pPr>
              <w:ind w:left="-18" w:firstLine="450"/>
              <w:jc w:val="left"/>
            </w:pPr>
            <w:r w:rsidRPr="00D029AF">
              <w:t xml:space="preserve">Թվով 24 պայմանագրերով իրականացվող աշխատանքների ընթացքում շինարարական օբյեկտները համալրված չեն շուրջօրյա տեսանկարահանման տեսախցիկներով‚ սակայն Պատվիրատուի կողմից չեն հաշվարկվել պայմանագրերով սահմանված տուգանքները‚ ինչը տվյալ դեպքում կազմում է 26‚826.1 հազ. դրամ։ Արդյունքում Ձև Հ-4 հաշվետվությամբ խեղաթյուրված (պակաս) են ներկայացվել «Տարեվերջի </w:t>
            </w:r>
            <w:r w:rsidRPr="00D029AF">
              <w:lastRenderedPageBreak/>
              <w:t>դեբիտորական պարտքեր» ցուցանիշները 26‚826.10 հազ. դրամով։</w:t>
            </w:r>
          </w:p>
        </w:tc>
        <w:tc>
          <w:tcPr>
            <w:tcW w:w="4860" w:type="dxa"/>
            <w:tcBorders>
              <w:bottom w:val="single" w:sz="4" w:space="0" w:color="auto"/>
            </w:tcBorders>
          </w:tcPr>
          <w:p w14:paraId="0936EC72" w14:textId="77777777" w:rsidR="00E501D9" w:rsidRPr="00490DFC" w:rsidRDefault="00E501D9" w:rsidP="00CA7EF0">
            <w:pPr>
              <w:widowControl w:val="0"/>
              <w:tabs>
                <w:tab w:val="left" w:pos="720"/>
              </w:tabs>
              <w:spacing w:after="120"/>
              <w:ind w:left="-18" w:firstLine="450"/>
              <w:jc w:val="left"/>
            </w:pPr>
            <w:r w:rsidRPr="00D029AF">
              <w:lastRenderedPageBreak/>
              <w:t xml:space="preserve">ՀՊ եզրակացությամբ չեն հստակեցվել շուրջօրյա տեսանկարահանման տեսախցիկներ չունեցող օբյեկտները և կոնկրետ օբյեկտի մասով այն ունենալու պարտավորության իրավական հիմքերը, սակայն խնդիրը լրացուցիչ կուսումնասիրվի Կոմիտեի պատասխանատու ստորաբաժանման կողմից, կձեռնարկվեն համապատասխան միջոցներ՝ կապալառու և տեխնիկական հսկողություն իրականացնող </w:t>
            </w:r>
            <w:r w:rsidRPr="00D029AF">
              <w:lastRenderedPageBreak/>
              <w:t>ընկերությունների նկատմամբ պայմանագրով նախատեսված պատասխանատվության միջոցներ կիրառելու և հետագայում նմանատիպ իրավիճակների առաջացումը կանխելու համար:</w:t>
            </w:r>
          </w:p>
        </w:tc>
        <w:tc>
          <w:tcPr>
            <w:tcW w:w="4680" w:type="dxa"/>
            <w:tcBorders>
              <w:bottom w:val="single" w:sz="4" w:space="0" w:color="auto"/>
            </w:tcBorders>
          </w:tcPr>
          <w:p w14:paraId="1B1991C8" w14:textId="77777777" w:rsidR="00E501D9" w:rsidRPr="00490DFC" w:rsidRDefault="00E501D9" w:rsidP="00295278">
            <w:r w:rsidRPr="00CA0222">
              <w:lastRenderedPageBreak/>
              <w:t>Պահանջը սահմանված է պայմանագրերի 3.4.10 կետով։ Շուրջօրյա տեսանկարահանման տեսախցիկներ չունեցող օբյեկտների ցանկը հաշվեքննողներ</w:t>
            </w:r>
            <w:r w:rsidRPr="0093589A">
              <w:t>ին</w:t>
            </w:r>
            <w:r>
              <w:t xml:space="preserve"> </w:t>
            </w:r>
            <w:r w:rsidRPr="00CA0222">
              <w:t>տրամադրել է ՀՀ քաղաքաշինության կոմիտեն։</w:t>
            </w:r>
          </w:p>
        </w:tc>
      </w:tr>
      <w:tr w:rsidR="00E501D9" w:rsidRPr="00EB4280" w14:paraId="79AF5D13" w14:textId="77777777" w:rsidTr="00295278">
        <w:tc>
          <w:tcPr>
            <w:tcW w:w="14215" w:type="dxa"/>
            <w:gridSpan w:val="3"/>
            <w:tcBorders>
              <w:left w:val="nil"/>
              <w:bottom w:val="single" w:sz="4" w:space="0" w:color="auto"/>
              <w:right w:val="nil"/>
            </w:tcBorders>
          </w:tcPr>
          <w:p w14:paraId="25655D16" w14:textId="77777777" w:rsidR="00E501D9" w:rsidRDefault="00E501D9" w:rsidP="00295278">
            <w:pPr>
              <w:rPr>
                <w:b/>
                <w:bCs w:val="0"/>
              </w:rPr>
            </w:pPr>
          </w:p>
          <w:p w14:paraId="3CB0D6EE" w14:textId="77777777" w:rsidR="00E501D9" w:rsidRPr="00791C58" w:rsidRDefault="00E501D9" w:rsidP="00CA7EF0">
            <w:pPr>
              <w:jc w:val="left"/>
              <w:rPr>
                <w:b/>
                <w:bCs w:val="0"/>
              </w:rPr>
            </w:pPr>
            <w:r w:rsidRPr="00791C58">
              <w:rPr>
                <w:b/>
              </w:rPr>
              <w:t>7.10.13.1«Կրթության որակի ապահովում» ծրագրի՝ (1192) «Համաշխարհային բանկի աջակցությամբ իրականացվող «Կրթության բարելավման  ծրագրի լրացուցիչ ֆինանսավորում» վարկային ծրագրի շրջանակներում կապիտալ ներդրումներ  հանրակրթական ուսումնական հաստատություններում» միջոցառում (1192-32006) տնտեսագիտական դասակարգման «Շենքերի և շինությունների շինարարություն» հոդվածի (511200) կրեդիտորական պարտքերի գումարի խեղաթյուրումը</w:t>
            </w:r>
          </w:p>
          <w:p w14:paraId="67323C4E" w14:textId="77777777" w:rsidR="00E501D9" w:rsidRDefault="00E501D9" w:rsidP="00295278">
            <w:pPr>
              <w:rPr>
                <w:b/>
                <w:bCs w:val="0"/>
              </w:rPr>
            </w:pPr>
            <w:r w:rsidRPr="00791C58">
              <w:rPr>
                <w:b/>
              </w:rPr>
              <w:t>Կատարող՝ՀՀ կրթության, գիտության, մշակույթի և սպորտի նախարարության</w:t>
            </w:r>
          </w:p>
          <w:p w14:paraId="0D405FFE" w14:textId="77777777" w:rsidR="00E501D9" w:rsidRPr="00490DFC" w:rsidRDefault="00E501D9" w:rsidP="00295278"/>
        </w:tc>
      </w:tr>
      <w:tr w:rsidR="00295278" w:rsidRPr="00490DFC" w14:paraId="6D1F0568" w14:textId="77777777" w:rsidTr="00295278">
        <w:tc>
          <w:tcPr>
            <w:tcW w:w="4675" w:type="dxa"/>
            <w:tcBorders>
              <w:bottom w:val="single" w:sz="4" w:space="0" w:color="auto"/>
            </w:tcBorders>
          </w:tcPr>
          <w:p w14:paraId="57929EE2" w14:textId="77777777" w:rsidR="00E501D9" w:rsidRPr="00791C58" w:rsidRDefault="00E501D9" w:rsidP="00CA7EF0">
            <w:pPr>
              <w:ind w:left="-18" w:firstLine="0"/>
              <w:rPr>
                <w:b/>
                <w:bCs w:val="0"/>
              </w:rPr>
            </w:pPr>
            <w:r w:rsidRPr="00791C58">
              <w:rPr>
                <w:b/>
              </w:rPr>
              <w:t>Հաշվեքննության արձանագրումը</w:t>
            </w:r>
          </w:p>
        </w:tc>
        <w:tc>
          <w:tcPr>
            <w:tcW w:w="4860" w:type="dxa"/>
            <w:tcBorders>
              <w:bottom w:val="single" w:sz="4" w:space="0" w:color="auto"/>
            </w:tcBorders>
          </w:tcPr>
          <w:p w14:paraId="2EE61D0B" w14:textId="77777777" w:rsidR="00E501D9" w:rsidRPr="00791C58" w:rsidRDefault="00E501D9" w:rsidP="00CA7EF0">
            <w:pPr>
              <w:widowControl w:val="0"/>
              <w:tabs>
                <w:tab w:val="left" w:pos="720"/>
              </w:tabs>
              <w:spacing w:after="120"/>
              <w:ind w:left="-18" w:firstLine="0"/>
              <w:rPr>
                <w:b/>
                <w:bCs w:val="0"/>
              </w:rPr>
            </w:pPr>
            <w:r w:rsidRPr="00791C58">
              <w:rPr>
                <w:b/>
              </w:rPr>
              <w:t xml:space="preserve">Հաշվեքննության ենթակա մարմնի (Հայաստանի տարածքային զարգացման հիմնադրամ) </w:t>
            </w:r>
            <w:r>
              <w:rPr>
                <w:b/>
              </w:rPr>
              <w:t>մ</w:t>
            </w:r>
            <w:r w:rsidRPr="00791C58">
              <w:rPr>
                <w:b/>
              </w:rPr>
              <w:t>եկնաբանությունը</w:t>
            </w:r>
          </w:p>
        </w:tc>
        <w:tc>
          <w:tcPr>
            <w:tcW w:w="4680" w:type="dxa"/>
            <w:tcBorders>
              <w:bottom w:val="single" w:sz="4" w:space="0" w:color="auto"/>
            </w:tcBorders>
          </w:tcPr>
          <w:p w14:paraId="4CF4F9C6" w14:textId="77777777" w:rsidR="00E501D9" w:rsidRPr="00791C58" w:rsidRDefault="00E501D9" w:rsidP="00CA7EF0">
            <w:pPr>
              <w:ind w:firstLine="0"/>
              <w:rPr>
                <w:b/>
                <w:bCs w:val="0"/>
              </w:rPr>
            </w:pPr>
            <w:r w:rsidRPr="00791C58">
              <w:rPr>
                <w:b/>
              </w:rPr>
              <w:t>Հաշվեքննողների արձագանքը</w:t>
            </w:r>
          </w:p>
        </w:tc>
      </w:tr>
      <w:tr w:rsidR="00295278" w:rsidRPr="00EB4280" w14:paraId="0DDBC315" w14:textId="77777777" w:rsidTr="00295278">
        <w:tc>
          <w:tcPr>
            <w:tcW w:w="4675" w:type="dxa"/>
            <w:tcBorders>
              <w:bottom w:val="single" w:sz="4" w:space="0" w:color="auto"/>
            </w:tcBorders>
          </w:tcPr>
          <w:p w14:paraId="5A1F56DF" w14:textId="77777777" w:rsidR="00E501D9" w:rsidRPr="00D029AF" w:rsidRDefault="00E501D9" w:rsidP="00CA7EF0">
            <w:pPr>
              <w:ind w:left="-18" w:firstLine="450"/>
              <w:jc w:val="left"/>
            </w:pPr>
            <w:r w:rsidRPr="00791C58">
              <w:t xml:space="preserve">Տարեվերջի կրեդիտորական պարտքերի վերահաշվարկից պարզվել է‚ որ այն կազում է 206‚727.76 հազ. </w:t>
            </w:r>
            <w:r w:rsidRPr="00791C58">
              <w:lastRenderedPageBreak/>
              <w:t>դրամ‚ այնինչ Ձև Հ-4 հաշվետվությունում «Տարեվերջի կրեդիտորական պարտքեր» ցուցանիշը ներկայացվել է 24,887.43 հազ. դրամ կամ 181‚840.33 հազ. դրամով խեղաթյուրված (պակաս)։</w:t>
            </w:r>
          </w:p>
        </w:tc>
        <w:tc>
          <w:tcPr>
            <w:tcW w:w="4860" w:type="dxa"/>
            <w:tcBorders>
              <w:bottom w:val="single" w:sz="4" w:space="0" w:color="auto"/>
            </w:tcBorders>
          </w:tcPr>
          <w:p w14:paraId="7F549F05" w14:textId="77777777" w:rsidR="00E501D9" w:rsidRPr="00D029AF" w:rsidRDefault="00E501D9" w:rsidP="00CA7EF0">
            <w:pPr>
              <w:widowControl w:val="0"/>
              <w:tabs>
                <w:tab w:val="left" w:pos="720"/>
              </w:tabs>
              <w:spacing w:after="120"/>
              <w:ind w:left="-18" w:firstLine="450"/>
              <w:jc w:val="left"/>
            </w:pPr>
            <w:r w:rsidRPr="00791C58">
              <w:lastRenderedPageBreak/>
              <w:t xml:space="preserve">Հաշվեքննիչ պալատի՝ Հայաստանի Հանրապետության 2025 թվականի պետական բյուջեի կատարման </w:t>
            </w:r>
            <w:r w:rsidRPr="00791C58">
              <w:lastRenderedPageBreak/>
              <w:t>հաշվետվության վերաբերյալ եզրակացության 7.10.13 կետում արտացոլված են 511200 տնտեսագիտական հոդվածի միայն տարեվերջի կրեդիտորական պարտավորությունների ցուցանիշները՝ համաֆինանսավորման միջոցների մասով, մինչդեռ վարկային միջոցների հաշվին ձևավորված ցուցանիշները ներառված չեն։ Տեղեկացնում եմ նաև, որ նշված տնտեսագիտական հոդվածներով 2025 թվականի տարեվերջի դրությամբ դեբիտորական պարտավորություններ առկա չեն եղել ինչպես վարկային, այնպես էլ համաֆինանսավորման միջոցների մասով։</w:t>
            </w:r>
          </w:p>
        </w:tc>
        <w:tc>
          <w:tcPr>
            <w:tcW w:w="4680" w:type="dxa"/>
            <w:tcBorders>
              <w:bottom w:val="single" w:sz="4" w:space="0" w:color="auto"/>
            </w:tcBorders>
          </w:tcPr>
          <w:p w14:paraId="6C65863D" w14:textId="77777777" w:rsidR="00E501D9" w:rsidRPr="00490DFC" w:rsidRDefault="00E501D9" w:rsidP="00CA7EF0">
            <w:pPr>
              <w:jc w:val="left"/>
            </w:pPr>
            <w:r w:rsidRPr="00311D99">
              <w:lastRenderedPageBreak/>
              <w:t xml:space="preserve">Հիմնարկի դեբիտորական‚ կրեդիտորական պարտքերի և պահեստավորված միջոցների մասին </w:t>
            </w:r>
            <w:r w:rsidRPr="00311D99">
              <w:lastRenderedPageBreak/>
              <w:t>Ձև Հ-4 հաշվետվության լրացման պահանջները, ինչպես նշված է Հավելված 1-ի տվյալ կետում,  սահմանված են ՀՀ ֆինանսների նախարարի 2019 թվականի մարտի 13-ի  № 254-Ն հրամանով։ Ըստ այդմ պետական բյուջեի յուրաքանչյուր ծրագրային միջոցառմամբ կատարվող հատկացումների հաշվառումը ներառում է թե դեբիտորական և թե կրեդիտորական պարտքերն՝ առանց որևէ բացառության</w:t>
            </w:r>
          </w:p>
        </w:tc>
      </w:tr>
      <w:tr w:rsidR="00295278" w:rsidRPr="00EB4280" w14:paraId="4FAF288D" w14:textId="77777777" w:rsidTr="00295278">
        <w:tc>
          <w:tcPr>
            <w:tcW w:w="4675" w:type="dxa"/>
            <w:tcBorders>
              <w:bottom w:val="single" w:sz="4" w:space="0" w:color="auto"/>
            </w:tcBorders>
          </w:tcPr>
          <w:p w14:paraId="42D7A5EA" w14:textId="77777777" w:rsidR="00E501D9" w:rsidRPr="00D029AF" w:rsidRDefault="00E501D9" w:rsidP="00295278">
            <w:pPr>
              <w:ind w:left="-18" w:firstLine="450"/>
            </w:pPr>
          </w:p>
        </w:tc>
        <w:tc>
          <w:tcPr>
            <w:tcW w:w="4860" w:type="dxa"/>
            <w:tcBorders>
              <w:bottom w:val="single" w:sz="4" w:space="0" w:color="auto"/>
            </w:tcBorders>
          </w:tcPr>
          <w:p w14:paraId="6604DF11" w14:textId="77777777" w:rsidR="00E501D9" w:rsidRPr="00D029AF" w:rsidRDefault="00E501D9" w:rsidP="00295278">
            <w:pPr>
              <w:widowControl w:val="0"/>
              <w:tabs>
                <w:tab w:val="left" w:pos="720"/>
              </w:tabs>
              <w:spacing w:after="120"/>
              <w:ind w:left="-18" w:firstLine="450"/>
            </w:pPr>
          </w:p>
        </w:tc>
        <w:tc>
          <w:tcPr>
            <w:tcW w:w="4680" w:type="dxa"/>
            <w:tcBorders>
              <w:bottom w:val="single" w:sz="4" w:space="0" w:color="auto"/>
            </w:tcBorders>
          </w:tcPr>
          <w:p w14:paraId="63EE7FF1" w14:textId="77777777" w:rsidR="00E501D9" w:rsidRPr="00490DFC" w:rsidRDefault="00E501D9" w:rsidP="00295278"/>
        </w:tc>
      </w:tr>
      <w:tr w:rsidR="00E501D9" w:rsidRPr="00C16B8B" w14:paraId="65261714" w14:textId="77777777" w:rsidTr="00295278">
        <w:tc>
          <w:tcPr>
            <w:tcW w:w="14215" w:type="dxa"/>
            <w:gridSpan w:val="3"/>
            <w:tcBorders>
              <w:left w:val="nil"/>
              <w:bottom w:val="single" w:sz="4" w:space="0" w:color="auto"/>
              <w:right w:val="nil"/>
            </w:tcBorders>
          </w:tcPr>
          <w:p w14:paraId="0DB38790" w14:textId="77777777" w:rsidR="00E501D9" w:rsidRDefault="00E501D9" w:rsidP="00295278">
            <w:pPr>
              <w:rPr>
                <w:b/>
                <w:bCs w:val="0"/>
                <w:shd w:val="clear" w:color="auto" w:fill="A8D08D" w:themeFill="accent6" w:themeFillTint="99"/>
              </w:rPr>
            </w:pPr>
          </w:p>
          <w:p w14:paraId="3B6446BA" w14:textId="77777777" w:rsidR="00E501D9" w:rsidRDefault="00E501D9" w:rsidP="00CA7EF0">
            <w:pPr>
              <w:jc w:val="left"/>
              <w:rPr>
                <w:b/>
                <w:bCs w:val="0"/>
              </w:rPr>
            </w:pPr>
            <w:r w:rsidRPr="00C44FB5">
              <w:rPr>
                <w:b/>
              </w:rPr>
              <w:t>8</w:t>
            </w:r>
            <w:r w:rsidRPr="00C44FB5">
              <w:rPr>
                <w:rFonts w:ascii="MS Mincho" w:eastAsia="MS Mincho" w:hAnsi="MS Mincho" w:cs="MS Mincho" w:hint="eastAsia"/>
                <w:b/>
              </w:rPr>
              <w:t>․</w:t>
            </w:r>
            <w:r w:rsidRPr="00C44FB5">
              <w:rPr>
                <w:b/>
              </w:rPr>
              <w:t>2</w:t>
            </w:r>
            <w:r w:rsidRPr="00C44FB5">
              <w:rPr>
                <w:rFonts w:ascii="MS Mincho" w:eastAsia="MS Mincho" w:hAnsi="MS Mincho" w:cs="MS Mincho" w:hint="eastAsia"/>
                <w:b/>
              </w:rPr>
              <w:t>․</w:t>
            </w:r>
            <w:r w:rsidRPr="00C44FB5">
              <w:rPr>
                <w:b/>
              </w:rPr>
              <w:t>1</w:t>
            </w:r>
            <w:r w:rsidRPr="00C44FB5">
              <w:rPr>
                <w:rFonts w:ascii="MS Mincho" w:eastAsia="MS Mincho" w:hAnsi="MS Mincho" w:cs="MS Mincho" w:hint="eastAsia"/>
                <w:b/>
              </w:rPr>
              <w:t>․</w:t>
            </w:r>
            <w:r w:rsidRPr="00C44FB5">
              <w:rPr>
                <w:b/>
              </w:rPr>
              <w:t>1</w:t>
            </w:r>
            <w:r w:rsidRPr="00C44FB5">
              <w:rPr>
                <w:rFonts w:ascii="MS Mincho" w:eastAsia="MS Mincho" w:hAnsi="MS Mincho" w:cs="MS Mincho" w:hint="eastAsia"/>
                <w:b/>
              </w:rPr>
              <w:t>․</w:t>
            </w:r>
            <w:r w:rsidRPr="00C44FB5">
              <w:rPr>
                <w:b/>
              </w:rPr>
              <w:t>Պայմանագրային</w:t>
            </w:r>
            <w:r w:rsidRPr="00931B15">
              <w:rPr>
                <w:b/>
              </w:rPr>
              <w:t xml:space="preserve"> գների և ժամկետների փոփոխություններ</w:t>
            </w:r>
          </w:p>
          <w:p w14:paraId="10FA15E1" w14:textId="77777777" w:rsidR="00E501D9" w:rsidRPr="00931B15" w:rsidRDefault="00E501D9" w:rsidP="00295278">
            <w:pPr>
              <w:rPr>
                <w:b/>
                <w:bCs w:val="0"/>
              </w:rPr>
            </w:pPr>
          </w:p>
        </w:tc>
      </w:tr>
      <w:tr w:rsidR="00295278" w:rsidRPr="00490DFC" w14:paraId="0EC870B9" w14:textId="77777777" w:rsidTr="00295278">
        <w:tc>
          <w:tcPr>
            <w:tcW w:w="4675" w:type="dxa"/>
            <w:tcBorders>
              <w:bottom w:val="single" w:sz="4" w:space="0" w:color="auto"/>
            </w:tcBorders>
          </w:tcPr>
          <w:p w14:paraId="015038E7" w14:textId="77777777" w:rsidR="00E501D9" w:rsidRPr="00931B15" w:rsidRDefault="00E501D9" w:rsidP="00CA7EF0">
            <w:pPr>
              <w:ind w:left="-18" w:firstLine="0"/>
              <w:jc w:val="left"/>
              <w:rPr>
                <w:b/>
                <w:bCs w:val="0"/>
              </w:rPr>
            </w:pPr>
            <w:r w:rsidRPr="00931B15">
              <w:rPr>
                <w:b/>
              </w:rPr>
              <w:t>Հաշվեքննության արձանագրումը</w:t>
            </w:r>
          </w:p>
        </w:tc>
        <w:tc>
          <w:tcPr>
            <w:tcW w:w="4860" w:type="dxa"/>
            <w:tcBorders>
              <w:bottom w:val="single" w:sz="4" w:space="0" w:color="auto"/>
            </w:tcBorders>
          </w:tcPr>
          <w:p w14:paraId="7DA3B933" w14:textId="77777777" w:rsidR="00E501D9" w:rsidRPr="00931B15" w:rsidRDefault="00E501D9" w:rsidP="00CA7EF0">
            <w:pPr>
              <w:widowControl w:val="0"/>
              <w:tabs>
                <w:tab w:val="left" w:pos="720"/>
              </w:tabs>
              <w:spacing w:after="120"/>
              <w:ind w:left="-18" w:firstLine="0"/>
              <w:jc w:val="left"/>
              <w:rPr>
                <w:b/>
                <w:bCs w:val="0"/>
              </w:rPr>
            </w:pPr>
            <w:r w:rsidRPr="00931B15">
              <w:rPr>
                <w:b/>
              </w:rPr>
              <w:t xml:space="preserve">Հաշվեքննության ենթակա մարմնի </w:t>
            </w:r>
            <w:r>
              <w:rPr>
                <w:b/>
              </w:rPr>
              <w:lastRenderedPageBreak/>
              <w:t>(</w:t>
            </w:r>
            <w:r w:rsidRPr="00567645">
              <w:rPr>
                <w:b/>
              </w:rPr>
              <w:t>Հայաստանի տարածքային զարգացման հիմնադրամ</w:t>
            </w:r>
            <w:r>
              <w:rPr>
                <w:b/>
              </w:rPr>
              <w:t>)</w:t>
            </w:r>
            <w:r w:rsidRPr="00567645">
              <w:t xml:space="preserve"> </w:t>
            </w:r>
            <w:r>
              <w:t>մ</w:t>
            </w:r>
            <w:r w:rsidRPr="00931B15">
              <w:rPr>
                <w:b/>
              </w:rPr>
              <w:t>եկնաբանությունը</w:t>
            </w:r>
          </w:p>
        </w:tc>
        <w:tc>
          <w:tcPr>
            <w:tcW w:w="4680" w:type="dxa"/>
            <w:tcBorders>
              <w:bottom w:val="single" w:sz="4" w:space="0" w:color="auto"/>
            </w:tcBorders>
          </w:tcPr>
          <w:p w14:paraId="0D04DE15" w14:textId="77777777" w:rsidR="00E501D9" w:rsidRPr="00931B15" w:rsidRDefault="00E501D9" w:rsidP="00CA7EF0">
            <w:pPr>
              <w:ind w:firstLine="0"/>
              <w:jc w:val="left"/>
              <w:rPr>
                <w:b/>
                <w:bCs w:val="0"/>
              </w:rPr>
            </w:pPr>
            <w:r w:rsidRPr="00931B15">
              <w:rPr>
                <w:b/>
              </w:rPr>
              <w:lastRenderedPageBreak/>
              <w:t>Հաշվեքննողների արձագանքը</w:t>
            </w:r>
          </w:p>
        </w:tc>
      </w:tr>
      <w:tr w:rsidR="00295278" w:rsidRPr="00EB4280" w14:paraId="1C0B4CBC" w14:textId="77777777" w:rsidTr="00295278">
        <w:tc>
          <w:tcPr>
            <w:tcW w:w="4675" w:type="dxa"/>
            <w:tcBorders>
              <w:bottom w:val="single" w:sz="4" w:space="0" w:color="auto"/>
            </w:tcBorders>
          </w:tcPr>
          <w:p w14:paraId="3A991950" w14:textId="77777777" w:rsidR="00E501D9" w:rsidRPr="00567645" w:rsidRDefault="00E501D9" w:rsidP="00CA7EF0">
            <w:pPr>
              <w:ind w:left="-18" w:firstLine="450"/>
              <w:jc w:val="left"/>
            </w:pPr>
            <w:r w:rsidRPr="00567645">
              <w:lastRenderedPageBreak/>
              <w:t xml:space="preserve">Հաշվեքննությամբ պարզվել է‚ որ մինչև 2025 թվականի նոյեմբերի 12-ը գնման մրցակցային ձևերի կիրառմամբ կնքված Պետության կարիքների համար կապալային աշխատանքների կատարման պետական գնման 272 պայմանագրերից 183-ում աշխատանքների իրականացման ընթացքում կատարել են պայմանագրային գնի ավելացումներ՝ ավելացնելով ինչպես պայմանագրով նախատեսված աշխատանքների ծավալները‚ այնպես էլ  պայմանագրով նախատեսվածից այլ բնութագրեր ունեցող աշխատանքներ և աշխատանքների կատարման ժամկետների երկարացումներ։ </w:t>
            </w:r>
          </w:p>
          <w:p w14:paraId="1E6CDD11" w14:textId="77777777" w:rsidR="00E501D9" w:rsidRPr="00D029AF" w:rsidRDefault="00E501D9" w:rsidP="00CA7EF0">
            <w:pPr>
              <w:ind w:left="-18" w:firstLine="450"/>
              <w:jc w:val="left"/>
            </w:pPr>
            <w:r w:rsidRPr="00567645">
              <w:lastRenderedPageBreak/>
              <w:t xml:space="preserve">Պայմանագրային գներն ավելացվել են 10%-ից մինչև 211.9% (103 դեպքում 10%-ից 50%‚ 12 դեպքում 50%-ից 100% և 10 դեպքում 100%-ից 211.9%)։ Աշխատանքների կատարման ժամկետները առանձին դեպքերով ավելացվել են մի քանի տարով։ Հայաստանի տարածքային զարգացման հիմնադրամի կողմից կիրառվել է աշխատանքների կատարման ժամկետի հաշվարկի կասեցման պրակտիկան, ինչն ըստ էության աշխատանքների կատարման ժամկետի երկարացում է քանի որ Համաձայնագրերով չեն դադարեցվել աշխատանքների կատարումը‚ ինչը ՀՀ օրենսդրությամբ նախատեսում է համապատասխան ընթացակարգեր‚ այլ ընդամենը կասեցվել են աշխատանքների կատարման ժամկետի հաշվարկը։  Ընդ որում, որպես պայմանագրերի կատարման և </w:t>
            </w:r>
            <w:r w:rsidRPr="00567645">
              <w:lastRenderedPageBreak/>
              <w:t>կառավարման առանձնահատկություններ հիմնականում նշվել են նախագծային փաստաթղթերում առկա խնդիրները և լրացուցիչ աշխատանքների կատարման անհրաժեշտությունները։ Որևէ դեպքով չկա պատասխանատու ստորաբաժանման մասնագիտական եզրակացությունն այն մասին, որ փոխարինումը հանգեցնում է պայմանագրի արդյունավետ իրականացմանը։ Գրեթե բոլոր դեպքերով արձանագրելով նախագծային փաստաթղթերում առկա խնդիրների մասին որևէ դեպքով նախագծային և/կամ նախագծային փաստաթղթերը քաղաքաշինական փորձաքննության ենթարկած ընկերությունները շինարարական ծրագրերի կատարման ընթացքում նախագծային շեղումներ առաջանալու հիմքով չեն տուգանվել։</w:t>
            </w:r>
          </w:p>
        </w:tc>
        <w:tc>
          <w:tcPr>
            <w:tcW w:w="4860" w:type="dxa"/>
            <w:tcBorders>
              <w:bottom w:val="single" w:sz="4" w:space="0" w:color="auto"/>
            </w:tcBorders>
          </w:tcPr>
          <w:p w14:paraId="5169A832" w14:textId="77777777" w:rsidR="00E501D9" w:rsidRPr="00567645" w:rsidRDefault="00E501D9" w:rsidP="00CA7EF0">
            <w:pPr>
              <w:widowControl w:val="0"/>
              <w:tabs>
                <w:tab w:val="left" w:pos="720"/>
              </w:tabs>
              <w:spacing w:after="120"/>
              <w:ind w:left="-18" w:firstLine="450"/>
              <w:jc w:val="left"/>
            </w:pPr>
            <w:r w:rsidRPr="00567645">
              <w:lastRenderedPageBreak/>
              <w:t xml:space="preserve">Տեղեկացնում ենք, որ եզրակացության նախագծում նշված են պայմանագրերի ավելացման վերաբերյալ, որոնք համապատասխանաբան կատարվել են 2025 թվականի 717-Ա և 2023 թվականի 1869-Ն ՀՀ կառավարության որոշումների հիման վրա։ Պայմանագրային աշխատանքների ժամկետների ավելացում կատարվել է օրենսդրության պահանջների համապատասխան և ՀՀ ֆինանսների պարզաբանման հիման վրա։ Պայմանագրով սահմանված աշխատանքների կասեցումը կատարվում է միայն աշխատանքների ահնարինության դեպքում, ուստի կասեցված կամկետում աշխատանքներ չեն իրականացվում և փաստացի </w:t>
            </w:r>
            <w:r w:rsidRPr="00567645">
              <w:lastRenderedPageBreak/>
              <w:t>կատարվում է շինարարական աշխատանքների ժամանակավոր դադարեցում։ Պայմանագրով սահմանված աշխատանքների կատարողականները ընդունվում են մինչև կասեցում կատարված աշխատանքների մասով, քանի որ կասեցված ժամանակահատվածում շինարարական աշխատանքներ չեն իրականացվում։ Պայմանագրերում կատարվող փոփոխությունները իրականացվում են համապատասխան մասնագետների և պատասխանատու ստորաբաժանումների զեկուցագրերի հիման վրա, որը և հանդիսանում ՝ մասնագիտական կարծիք։</w:t>
            </w:r>
          </w:p>
          <w:p w14:paraId="5D6669E4" w14:textId="77777777" w:rsidR="00E501D9" w:rsidRPr="00D029AF" w:rsidRDefault="00E501D9" w:rsidP="00CA7EF0">
            <w:pPr>
              <w:widowControl w:val="0"/>
              <w:tabs>
                <w:tab w:val="left" w:pos="720"/>
              </w:tabs>
              <w:spacing w:after="120"/>
              <w:ind w:left="-18" w:firstLine="450"/>
              <w:jc w:val="left"/>
            </w:pPr>
            <w:r w:rsidRPr="00567645">
              <w:t xml:space="preserve">Նախագծային շեղումներ առաջանալու հետ կապված Հայաստանի տարածքային զարգածման հիմնադրամը իրավասու չէ տույժ և տուգանք կիրառելու, քանի որ նշված նախագծերի </w:t>
            </w:r>
            <w:r w:rsidRPr="00567645">
              <w:lastRenderedPageBreak/>
              <w:t>պատվիրատու չի հանդիսանում և նախագծերը համարվում են տիպային, ինչպես նաև նախագծերի փործաքննություն իրականացրած ընկերություններին պատասխանատվության միջոցների կիրառելու իրավասուն չունի։</w:t>
            </w:r>
          </w:p>
        </w:tc>
        <w:tc>
          <w:tcPr>
            <w:tcW w:w="4680" w:type="dxa"/>
            <w:tcBorders>
              <w:bottom w:val="single" w:sz="4" w:space="0" w:color="auto"/>
            </w:tcBorders>
          </w:tcPr>
          <w:p w14:paraId="3CF946F7" w14:textId="77777777" w:rsidR="00E501D9" w:rsidRPr="000C37D3" w:rsidRDefault="00E501D9" w:rsidP="00CA7EF0">
            <w:pPr>
              <w:jc w:val="left"/>
            </w:pPr>
            <w:r w:rsidRPr="000C37D3">
              <w:lastRenderedPageBreak/>
              <w:t>Աշխատանքների կատարման ժամանակացույցը աշխատանքների գնման առարկայի բնությագրի բաղադրիչ է‚ որի փոփոխությունը մրցակցային գնման ձևերի կիրառմամբ կնքված պայմանագրերի դեպքում արգելվում է  «Գնումների մասին» օրենքով (</w:t>
            </w:r>
            <w:r w:rsidRPr="000C37D3">
              <w:rPr>
                <w:lang w:eastAsia="x-none"/>
              </w:rPr>
              <w:t>25-րդ հոդվածի 1-ին մասի 1-ին կետ)</w:t>
            </w:r>
            <w:r w:rsidRPr="000C37D3">
              <w:t>։</w:t>
            </w:r>
          </w:p>
          <w:p w14:paraId="4224443A" w14:textId="77777777" w:rsidR="00E501D9" w:rsidRPr="000C37D3" w:rsidRDefault="00E501D9" w:rsidP="00CA7EF0">
            <w:pPr>
              <w:jc w:val="left"/>
            </w:pPr>
            <w:r w:rsidRPr="000C37D3">
              <w:t xml:space="preserve">Համաձայնագրերով կասեցվել են ոչ թե աշխատանքների կատարումն այլ աշխատանքների կատարման «... սահմանված ժամկետի ընթացքը...»։ Աշխատանքների կասեցումը կամ դադարեցումը ՀՀ օրենսդրությամբ նախատեսում է համապատասխան ընթացակարգերի իրականացում‚ այդ թվում կոնսերվացում‚ շինարարության </w:t>
            </w:r>
            <w:r w:rsidRPr="000C37D3">
              <w:lastRenderedPageBreak/>
              <w:t>վարման մատյանում դադարեցման և վերսկսման մասին նշումներ‚ հեղինակային հսկողություն և որակի տեխնիկական հսկողություն իրականացնող ընկերություններին ուղղված ծանուցումներ‚ շինարարական կազմակերպությունից դադարեցված շինարարական օբյեկտի հանձնման-ընդունման ակտեր` օբյեկտի տեխնիկական վիճակի մասին նշումով  և այլն‚ որոնք տվյալ դեպքերում բացակյում են։</w:t>
            </w:r>
          </w:p>
          <w:p w14:paraId="045A3E64" w14:textId="77777777" w:rsidR="00E501D9" w:rsidRPr="000C37D3" w:rsidRDefault="00E501D9" w:rsidP="00CA7EF0">
            <w:pPr>
              <w:ind w:firstLine="246"/>
              <w:jc w:val="left"/>
            </w:pPr>
            <w:r w:rsidRPr="000C37D3">
              <w:t>Պայմանագրային փոփոխություններին վերաբերվող համապատասխան մասնագետների և պատասխանատու ստորաբաժանումների զեկուցագրերից ոչ մեկում չկա մասնագիտական եզրակացություն առ այն, որ աշխատանքների փոխարինումը հանգեցնում է պայմանագրի արդյունավետ իրականացմանը։</w:t>
            </w:r>
          </w:p>
          <w:p w14:paraId="15182339" w14:textId="77777777" w:rsidR="00E501D9" w:rsidRPr="000C37D3" w:rsidRDefault="00E501D9" w:rsidP="00CA7EF0">
            <w:pPr>
              <w:jc w:val="left"/>
            </w:pPr>
          </w:p>
          <w:p w14:paraId="5A0C1194" w14:textId="77777777" w:rsidR="00E501D9" w:rsidRPr="000C37D3" w:rsidRDefault="00E501D9" w:rsidP="00CA7EF0">
            <w:pPr>
              <w:ind w:firstLine="246"/>
              <w:jc w:val="left"/>
            </w:pPr>
            <w:r w:rsidRPr="000C37D3">
              <w:t xml:space="preserve">Նախագծային շեղումներ առաջանաու դեպքում պայմանագրով սահմանված տուգանքները հաշվարկում և գանձում է </w:t>
            </w:r>
            <w:r>
              <w:t xml:space="preserve">այդ աշխատանքների </w:t>
            </w:r>
            <w:r w:rsidRPr="000C37D3">
              <w:t>պատվիրատուն։</w:t>
            </w:r>
          </w:p>
        </w:tc>
      </w:tr>
      <w:tr w:rsidR="00E501D9" w:rsidRPr="00EB4280" w14:paraId="46D662EE" w14:textId="77777777" w:rsidTr="00295278">
        <w:tc>
          <w:tcPr>
            <w:tcW w:w="14215" w:type="dxa"/>
            <w:gridSpan w:val="3"/>
            <w:tcBorders>
              <w:left w:val="nil"/>
              <w:bottom w:val="single" w:sz="4" w:space="0" w:color="auto"/>
              <w:right w:val="nil"/>
            </w:tcBorders>
          </w:tcPr>
          <w:p w14:paraId="788B8656" w14:textId="77777777" w:rsidR="00E501D9" w:rsidRDefault="00E501D9" w:rsidP="00295278">
            <w:pPr>
              <w:rPr>
                <w:b/>
                <w:bCs w:val="0"/>
                <w:shd w:val="clear" w:color="auto" w:fill="A8D08D" w:themeFill="accent6" w:themeFillTint="99"/>
              </w:rPr>
            </w:pPr>
          </w:p>
          <w:p w14:paraId="1BAD7A5E" w14:textId="77777777" w:rsidR="00E501D9" w:rsidRDefault="00E501D9" w:rsidP="00CA7EF0">
            <w:pPr>
              <w:jc w:val="left"/>
              <w:rPr>
                <w:b/>
                <w:bCs w:val="0"/>
              </w:rPr>
            </w:pPr>
            <w:r w:rsidRPr="00C44FB5">
              <w:rPr>
                <w:b/>
              </w:rPr>
              <w:t>8</w:t>
            </w:r>
            <w:r w:rsidRPr="00C44FB5">
              <w:rPr>
                <w:rFonts w:ascii="MS Mincho" w:eastAsia="MS Mincho" w:hAnsi="MS Mincho" w:cs="MS Mincho" w:hint="eastAsia"/>
                <w:b/>
              </w:rPr>
              <w:t>․</w:t>
            </w:r>
            <w:r w:rsidRPr="00C44FB5">
              <w:rPr>
                <w:b/>
              </w:rPr>
              <w:t>2</w:t>
            </w:r>
            <w:r w:rsidRPr="00C44FB5">
              <w:rPr>
                <w:rFonts w:ascii="MS Mincho" w:eastAsia="MS Mincho" w:hAnsi="MS Mincho" w:cs="MS Mincho" w:hint="eastAsia"/>
                <w:b/>
              </w:rPr>
              <w:t>․</w:t>
            </w:r>
            <w:r w:rsidRPr="00C44FB5">
              <w:rPr>
                <w:b/>
              </w:rPr>
              <w:t>1</w:t>
            </w:r>
            <w:r w:rsidRPr="00C44FB5">
              <w:rPr>
                <w:rFonts w:ascii="MS Mincho" w:eastAsia="MS Mincho" w:hAnsi="MS Mincho" w:cs="MS Mincho" w:hint="eastAsia"/>
                <w:b/>
              </w:rPr>
              <w:t>․</w:t>
            </w:r>
            <w:r w:rsidRPr="00C44FB5">
              <w:rPr>
                <w:b/>
              </w:rPr>
              <w:t>2</w:t>
            </w:r>
            <w:r w:rsidRPr="00C44FB5">
              <w:rPr>
                <w:rFonts w:ascii="MS Mincho" w:eastAsia="MS Mincho" w:hAnsi="MS Mincho" w:cs="MS Mincho" w:hint="eastAsia"/>
                <w:b/>
              </w:rPr>
              <w:t>․</w:t>
            </w:r>
            <w:r w:rsidRPr="00C44FB5">
              <w:rPr>
                <w:b/>
              </w:rPr>
              <w:t xml:space="preserve"> Շինարարության</w:t>
            </w:r>
            <w:r w:rsidRPr="00567645">
              <w:rPr>
                <w:b/>
              </w:rPr>
              <w:t xml:space="preserve"> նկատմամբ օրենսդրությամբ սահմանված հսկողական գործառույթներ</w:t>
            </w:r>
          </w:p>
          <w:p w14:paraId="693C3BFE" w14:textId="77777777" w:rsidR="00E501D9" w:rsidRPr="00567645" w:rsidRDefault="00E501D9" w:rsidP="00295278">
            <w:pPr>
              <w:rPr>
                <w:b/>
                <w:bCs w:val="0"/>
              </w:rPr>
            </w:pPr>
          </w:p>
        </w:tc>
      </w:tr>
      <w:tr w:rsidR="00295278" w:rsidRPr="00490DFC" w14:paraId="019BEFB7" w14:textId="77777777" w:rsidTr="00295278">
        <w:tc>
          <w:tcPr>
            <w:tcW w:w="4675" w:type="dxa"/>
            <w:tcBorders>
              <w:bottom w:val="single" w:sz="4" w:space="0" w:color="auto"/>
            </w:tcBorders>
          </w:tcPr>
          <w:p w14:paraId="299E0E44" w14:textId="77777777" w:rsidR="00E501D9" w:rsidRPr="00567645" w:rsidRDefault="00E501D9" w:rsidP="00CA7EF0">
            <w:pPr>
              <w:ind w:left="-18" w:firstLine="0"/>
              <w:rPr>
                <w:b/>
                <w:bCs w:val="0"/>
              </w:rPr>
            </w:pPr>
            <w:r w:rsidRPr="00567645">
              <w:rPr>
                <w:b/>
              </w:rPr>
              <w:t>Հաշվեքննության արձանագրումը</w:t>
            </w:r>
          </w:p>
        </w:tc>
        <w:tc>
          <w:tcPr>
            <w:tcW w:w="4860" w:type="dxa"/>
            <w:tcBorders>
              <w:bottom w:val="single" w:sz="4" w:space="0" w:color="auto"/>
            </w:tcBorders>
          </w:tcPr>
          <w:p w14:paraId="2F961D52" w14:textId="77777777" w:rsidR="00E501D9" w:rsidRPr="00567645" w:rsidRDefault="00E501D9" w:rsidP="00CA7EF0">
            <w:pPr>
              <w:widowControl w:val="0"/>
              <w:tabs>
                <w:tab w:val="left" w:pos="720"/>
              </w:tabs>
              <w:spacing w:after="120"/>
              <w:ind w:left="-18" w:firstLine="0"/>
              <w:rPr>
                <w:b/>
                <w:bCs w:val="0"/>
              </w:rPr>
            </w:pPr>
            <w:r w:rsidRPr="00567645">
              <w:rPr>
                <w:b/>
              </w:rPr>
              <w:t xml:space="preserve">Հաշվեքննության ենթակա մարմնի (Հայաստանի տարածքային զարգացման հիմնադրամ) </w:t>
            </w:r>
            <w:r>
              <w:rPr>
                <w:b/>
              </w:rPr>
              <w:t>մ</w:t>
            </w:r>
            <w:r w:rsidRPr="00567645">
              <w:rPr>
                <w:b/>
              </w:rPr>
              <w:t>եկնաբանությունը</w:t>
            </w:r>
          </w:p>
        </w:tc>
        <w:tc>
          <w:tcPr>
            <w:tcW w:w="4680" w:type="dxa"/>
            <w:tcBorders>
              <w:bottom w:val="single" w:sz="4" w:space="0" w:color="auto"/>
            </w:tcBorders>
          </w:tcPr>
          <w:p w14:paraId="2CEFABBB" w14:textId="77777777" w:rsidR="00E501D9" w:rsidRPr="00567645" w:rsidRDefault="00E501D9" w:rsidP="00CA7EF0">
            <w:pPr>
              <w:ind w:firstLine="0"/>
              <w:rPr>
                <w:b/>
                <w:bCs w:val="0"/>
              </w:rPr>
            </w:pPr>
            <w:r w:rsidRPr="00567645">
              <w:rPr>
                <w:b/>
              </w:rPr>
              <w:t>Հաշվեքննողների արձագանքը</w:t>
            </w:r>
          </w:p>
        </w:tc>
      </w:tr>
      <w:tr w:rsidR="00295278" w:rsidRPr="00EB4280" w14:paraId="3B13642F" w14:textId="77777777" w:rsidTr="00295278">
        <w:tc>
          <w:tcPr>
            <w:tcW w:w="4675" w:type="dxa"/>
            <w:tcBorders>
              <w:bottom w:val="single" w:sz="4" w:space="0" w:color="auto"/>
            </w:tcBorders>
          </w:tcPr>
          <w:p w14:paraId="5647FD98" w14:textId="77777777" w:rsidR="00E501D9" w:rsidRPr="00567645" w:rsidRDefault="00E501D9" w:rsidP="00CA7EF0">
            <w:pPr>
              <w:ind w:left="-18" w:firstLine="450"/>
              <w:jc w:val="left"/>
            </w:pPr>
            <w:r w:rsidRPr="00567645">
              <w:t xml:space="preserve">Համաձայն ՀՀ քաղաքաշինության կոմիտեի նախագահի 2025 թվականի փետրվարի 10-ի № 05-Ն հրամանի </w:t>
            </w:r>
          </w:p>
          <w:p w14:paraId="22D8A051" w14:textId="77777777" w:rsidR="00E501D9" w:rsidRDefault="00E501D9" w:rsidP="008B1C02">
            <w:pPr>
              <w:pStyle w:val="ListParagraph"/>
              <w:numPr>
                <w:ilvl w:val="0"/>
                <w:numId w:val="75"/>
              </w:numPr>
              <w:spacing w:before="0"/>
              <w:ind w:left="0" w:firstLine="522"/>
              <w:jc w:val="left"/>
            </w:pPr>
            <w:r w:rsidRPr="00C44FB5">
              <w:t>82-րդ</w:t>
            </w:r>
            <w:r w:rsidRPr="00EE26BA">
              <w:t xml:space="preserve"> կետի՝ որակի տեխնիկական հսկողություն իրականացնող կազմակերպության հավաստագրված մասնագետները և ինժեներատեխնիկական անձնակազմը պետք է համապատասխանեն մատուցվող ծառայությունների բնույթին և ծավալին։ Մասնավորապես, տեխնիկական հսկողություն իրականացնող կազմակերպությունների կազմում պետք է առկա լինի </w:t>
            </w:r>
            <w:r w:rsidRPr="00EE26BA">
              <w:lastRenderedPageBreak/>
              <w:t>յուրաքանչյուր օբյեկտի առումով առնվազն 1 համապատասխան ենթատեսակի հավաստագրված տեխնիկական հսկիչ։</w:t>
            </w:r>
          </w:p>
          <w:p w14:paraId="6B8AF82C" w14:textId="77777777" w:rsidR="00E501D9" w:rsidRPr="007A3599" w:rsidRDefault="00E501D9" w:rsidP="008B1C02">
            <w:pPr>
              <w:pStyle w:val="ListParagraph"/>
              <w:numPr>
                <w:ilvl w:val="0"/>
                <w:numId w:val="75"/>
              </w:numPr>
              <w:spacing w:before="0"/>
              <w:ind w:left="0" w:firstLine="522"/>
              <w:jc w:val="left"/>
            </w:pPr>
            <w:r w:rsidRPr="007A3599">
              <w:t>83-րդ կետի՝ 4-րդ և 5-րդ խմբերի ռիսկայնության օբյեկտների շինարարության ընթացքում հավաստագրված ճարտարագետ տեխնիկական հսկիչն աշխատանքային ժամերին պետք է մշտապես գտնվի շինհրապարակում։</w:t>
            </w:r>
          </w:p>
          <w:p w14:paraId="4D5FAB64" w14:textId="77777777" w:rsidR="00E501D9" w:rsidRDefault="00E501D9" w:rsidP="008B1C02">
            <w:pPr>
              <w:pStyle w:val="ListParagraph"/>
              <w:numPr>
                <w:ilvl w:val="0"/>
                <w:numId w:val="75"/>
              </w:numPr>
              <w:spacing w:before="0"/>
              <w:ind w:left="0" w:firstLine="522"/>
              <w:jc w:val="left"/>
            </w:pPr>
            <w:r w:rsidRPr="007A3599">
              <w:t>83.1. կետի՝ Հայաստանի Հանրապետության</w:t>
            </w:r>
            <w:r w:rsidRPr="00EE26BA">
              <w:t xml:space="preserve"> կառավարության 2023 թվականի նոյեմբերի 30-ի № 2106-Ն որոշման  1-ին կետով հաստատված հավելված 1-ի 6.1 կետով սահմանված իրավաբանական անձանց  կողմից որակի տեխնիկական հսկողությունն իրականացնում են հավաստագրված ճարտարագետ տեխնիկական հսկիչները, այս դեպքում` մեկ հավաստագրված տեխնիկական </w:t>
            </w:r>
            <w:r w:rsidRPr="00EE26BA">
              <w:lastRenderedPageBreak/>
              <w:t>հսկիչին միաժամանակ կարող է վերապահվել մի քանի օբյեկտների տեխնիկական հսկողություն, ընդ որում, վերջնանշված եղանակով ամենօրյա հսկողությունը կարող է իրականացվել չհավաստագրված, սակայն համապատասխան մասնագիտական կրթությամբ շինարարության բնագավառում աշխատանքային փորձ ունեցող և սույն կետում նշված իրավաբանական անձի աշխատակից հանդիսացող մասնագետների կողմից, ովքեր հաշվետու են տվյալ օբյեկտի հսկողությունն իրականացնող հավաստագրված տեխնիկական հսկիչին:</w:t>
            </w:r>
          </w:p>
          <w:p w14:paraId="6A3EFB75" w14:textId="77777777" w:rsidR="00E501D9" w:rsidRDefault="00E501D9" w:rsidP="008B1C02">
            <w:pPr>
              <w:pStyle w:val="ListParagraph"/>
              <w:numPr>
                <w:ilvl w:val="0"/>
                <w:numId w:val="75"/>
              </w:numPr>
              <w:spacing w:before="0"/>
              <w:ind w:left="0" w:firstLine="522"/>
              <w:jc w:val="left"/>
            </w:pPr>
            <w:r w:rsidRPr="007A3599">
              <w:t>83.2.-րդ</w:t>
            </w:r>
            <w:r w:rsidRPr="00EE26BA">
              <w:t xml:space="preserve"> կետի՝ սույն նորմերի 83.1 կետում նշված դեպքերում օբյեկտներում աշխատանքների վկայագրման, հետագա աշխատանքների իրականացման օբյեկտը տեխնիկապես պատրաստ </w:t>
            </w:r>
            <w:r w:rsidRPr="00EE26BA">
              <w:lastRenderedPageBreak/>
              <w:t>լինելու մասին միջանկյալ ընդունման, ավարտված օբյեկտի հանձնման-ընդունման ժամանակ համապատասխան փաստաթղթերի վավերացումը հավաստագրված տեխնիկական հսկիչի կողմից պարտադիր է։</w:t>
            </w:r>
          </w:p>
          <w:p w14:paraId="0D41B96F" w14:textId="77777777" w:rsidR="00E501D9" w:rsidRPr="00EE26BA" w:rsidRDefault="00E501D9" w:rsidP="008B1C02">
            <w:pPr>
              <w:pStyle w:val="ListParagraph"/>
              <w:numPr>
                <w:ilvl w:val="0"/>
                <w:numId w:val="75"/>
              </w:numPr>
              <w:spacing w:before="0"/>
              <w:ind w:left="0" w:firstLine="522"/>
              <w:jc w:val="left"/>
            </w:pPr>
            <w:r w:rsidRPr="00EE26BA">
              <w:t>ՀՀ քաղաքաշինության մասին օրենքի 7.1-րդ հոդվածի 6-րդ մասի՝ «... 1-ին դասի քաղաքաշինական գործունեություն իրականացնող քաղաքաշինության գործունեության սուբյեկտները պարտավոր են ունենալ պաշտոնական կայք, որն առնվազն պետք է պարունակի տեղեկատվություն ծառայությունների, մասնագետների վերաբերյալ, ինչպես նաև ապահովի հետադարձ կապի հնարավորություն...»։</w:t>
            </w:r>
          </w:p>
          <w:p w14:paraId="2D738974" w14:textId="77777777" w:rsidR="00E501D9" w:rsidRPr="00567645" w:rsidRDefault="00E501D9" w:rsidP="00CA7EF0">
            <w:pPr>
              <w:ind w:left="-18" w:firstLine="450"/>
              <w:jc w:val="left"/>
            </w:pPr>
            <w:r w:rsidRPr="00567645">
              <w:tab/>
              <w:t xml:space="preserve">Հաշվեքննությամբ պարզվել է‚ որ ՀՏԶՀ-ն նշված ծրագրային միջոցառումների մասով հանդիսանալով որպես պատվիրատու‚ մատուցում է </w:t>
            </w:r>
            <w:r w:rsidRPr="00567645">
              <w:lastRenderedPageBreak/>
              <w:t xml:space="preserve">նաև այդ նույն աշխատանքների շինարարության որակի տեխնիկական հսկողության ծառայություններ։ Թվով 114 դպրոցների‚ մանկապարտեզների և կրթահամալիրների շինարարության որակի տեխնիկական հսկողության ծառայությունները մատուցում է ընդամենը 43 աշխատակիցներով‚ որոնցից միայն 18 աշխատակիցներն են հավաստագրված տեխնիկական հսկիչներ։ Ընդ որում‚ ՀՀ քաղաքաշինության կոմիտեի կողմից‚ ի պատասխան մեր արտաքին հաստատմանը տրված տեղեկատվության համաձայն‚ նշված 18 հավաստագրված տեխնիկական հսկիչները համատեղության կարգով աշխատում են ևս մեկ կամ երկու ընկերություններում։ Մնացած 25 չհավաստագրված տեխնիկական հսկիչների՝ համապատասխան մասնագիտական կրթությունը և </w:t>
            </w:r>
            <w:r w:rsidRPr="00567645">
              <w:lastRenderedPageBreak/>
              <w:t xml:space="preserve">շինարարության բնագավառում աշխատանքային փորձը հիմնավորող՝ հաշվեքննողների կողմից հայցված փաստաթղթերը ՀՏԶՀ-ն հաշվեքննության չի ներկայացրել։ </w:t>
            </w:r>
          </w:p>
          <w:p w14:paraId="446CEE79" w14:textId="77777777" w:rsidR="00E501D9" w:rsidRPr="00567645" w:rsidRDefault="00E501D9" w:rsidP="00CA7EF0">
            <w:pPr>
              <w:ind w:left="-18" w:firstLine="450"/>
              <w:jc w:val="left"/>
            </w:pPr>
            <w:r w:rsidRPr="00567645">
              <w:t xml:space="preserve">Նշված 114 օբյեկտներից միայն 48 օբյեկտների որակի տեխնիկական հսկողությունն է վերապահվել հավաստագրված տեխնիկական հսկիչի։ Ընդհանուր 43 աշխատակիցներից միայն 5 աշխատակցի է վերապահվել ընդամենը մեկական օբյեկտ‚ սակայն այս աշխատակիցները նույնպես աշխատանքային ժամերին մշտապես չեն գտնվել շինհրապարակում (այն չի հիմնավորվում գործուղման հրամաններով և աշխատաժամանակի հաշվարկի տեղեկագրերով)։ </w:t>
            </w:r>
          </w:p>
          <w:p w14:paraId="22056ECD" w14:textId="77777777" w:rsidR="00E501D9" w:rsidRPr="00D029AF" w:rsidRDefault="00E501D9" w:rsidP="00CA7EF0">
            <w:pPr>
              <w:ind w:left="-18" w:firstLine="450"/>
              <w:jc w:val="left"/>
            </w:pPr>
            <w:r w:rsidRPr="00567645">
              <w:t>ՀՏԶՀ-ի կայք էջում բացակայում են ծառայությունների և մասնագետների վերաբերյալ տեղեկությունները։</w:t>
            </w:r>
          </w:p>
        </w:tc>
        <w:tc>
          <w:tcPr>
            <w:tcW w:w="4860" w:type="dxa"/>
            <w:tcBorders>
              <w:bottom w:val="single" w:sz="4" w:space="0" w:color="auto"/>
            </w:tcBorders>
          </w:tcPr>
          <w:p w14:paraId="457875F4" w14:textId="77777777" w:rsidR="00E501D9" w:rsidRPr="007A3599" w:rsidRDefault="00E501D9" w:rsidP="00CA7EF0">
            <w:pPr>
              <w:widowControl w:val="0"/>
              <w:tabs>
                <w:tab w:val="left" w:pos="720"/>
              </w:tabs>
              <w:spacing w:after="120"/>
              <w:ind w:left="-18" w:firstLine="450"/>
              <w:jc w:val="left"/>
            </w:pPr>
            <w:r w:rsidRPr="007A3599">
              <w:lastRenderedPageBreak/>
              <w:t xml:space="preserve">Տեղեկացնում ենք, որ շինարարական օբյեկտներում տեխնիկական հսկողությունն իրականացվում է հավաստագրված տեխնիկական հսկիչի կողմից, ամենօրյա հսկողության գործառույթներն իրականացվում են համապատասխան մասնագիտական որակավորում ունեցող անձանց կողմից՝ հավաստագրված տեխնիկական հսկիչի վերահսկողությամբ, իսկ աշխատանքների և կատարողական ակտերի վավերացումը, բացի տվյալ օբյեկտին կցված ոչ հավաստագրված տեխնիկական հսկիչից, կատարվում է </w:t>
            </w:r>
            <w:r w:rsidRPr="007A3599">
              <w:lastRenderedPageBreak/>
              <w:t>նաև տվյալ օբյեկտին կցված հավաստագրված տեխնիկական հսկիչի կողմից։</w:t>
            </w:r>
          </w:p>
          <w:p w14:paraId="3951F66B" w14:textId="77777777" w:rsidR="00E501D9" w:rsidRPr="007A3599" w:rsidRDefault="00E501D9" w:rsidP="00CA7EF0">
            <w:pPr>
              <w:widowControl w:val="0"/>
              <w:tabs>
                <w:tab w:val="left" w:pos="720"/>
              </w:tabs>
              <w:spacing w:after="120"/>
              <w:ind w:left="-18" w:firstLine="450"/>
              <w:jc w:val="left"/>
            </w:pPr>
            <w:r w:rsidRPr="007A3599">
              <w:t>Միաժամանակ տեղեկացնում եմ, որ ՀՀ քաղաքաշինության կոմիտեի նախագահի 10</w:t>
            </w:r>
            <w:r w:rsidRPr="007A3599">
              <w:rPr>
                <w:rFonts w:ascii="MS Mincho" w:eastAsia="MS Mincho" w:hAnsi="MS Mincho" w:cs="MS Mincho" w:hint="eastAsia"/>
              </w:rPr>
              <w:t>․</w:t>
            </w:r>
            <w:r w:rsidRPr="007A3599">
              <w:t>02</w:t>
            </w:r>
            <w:r w:rsidRPr="007A3599">
              <w:rPr>
                <w:rFonts w:ascii="MS Mincho" w:eastAsia="MS Mincho" w:hAnsi="MS Mincho" w:cs="MS Mincho" w:hint="eastAsia"/>
              </w:rPr>
              <w:t>․</w:t>
            </w:r>
            <w:r w:rsidRPr="007A3599">
              <w:t>2025թ</w:t>
            </w:r>
            <w:r w:rsidRPr="007A3599">
              <w:rPr>
                <w:rFonts w:ascii="MS Mincho" w:eastAsia="MS Mincho" w:hAnsi="MS Mincho" w:cs="MS Mincho" w:hint="eastAsia"/>
              </w:rPr>
              <w:t>․</w:t>
            </w:r>
            <w:r w:rsidRPr="007A3599">
              <w:t xml:space="preserve"> թիվ 05-Ն հրամանի 82-րդ կետի համաձայն, Հայաստանի տարածքային զարգացման հիմնադրամը տեխնիկական հսկողության աշխատանքները կազմակերպել է այնպես, որ յուրաքանչյուր օբյեկտին կցված լինի առնվազն մեկ հավաստող տեխնիկական հսկիչ։</w:t>
            </w:r>
          </w:p>
          <w:p w14:paraId="18674C7A" w14:textId="77777777" w:rsidR="00E501D9" w:rsidRPr="007A3599" w:rsidRDefault="00E501D9" w:rsidP="00CA7EF0">
            <w:pPr>
              <w:widowControl w:val="0"/>
              <w:tabs>
                <w:tab w:val="left" w:pos="720"/>
              </w:tabs>
              <w:spacing w:after="120"/>
              <w:ind w:left="-18" w:firstLine="450"/>
              <w:jc w:val="left"/>
            </w:pPr>
            <w:r w:rsidRPr="007A3599">
              <w:t>Վերը նշված հրամանի 83-րդ կետի համաձայն, յուրաքանչյուր տեխնիկական հսկիչին կցված են մեկից ավելի շինարարական օբյեկտներ։ Տեխնիկական  հսկիչը չի կարող ամբողջ աշխատանքային օրվա ընթացքում գտնվել մեկ շինարարական հրապարակում, որը նշված է 83</w:t>
            </w:r>
            <w:r w:rsidRPr="007A3599">
              <w:rPr>
                <w:rFonts w:ascii="MS Mincho" w:eastAsia="MS Mincho" w:hAnsi="MS Mincho" w:cs="MS Mincho" w:hint="eastAsia"/>
              </w:rPr>
              <w:t>․</w:t>
            </w:r>
            <w:r w:rsidRPr="007A3599">
              <w:t xml:space="preserve">1 </w:t>
            </w:r>
            <w:r w:rsidRPr="007A3599">
              <w:lastRenderedPageBreak/>
              <w:t>կետում։ Իսկ ինչ վերաբերում է նույն հրամանի 83</w:t>
            </w:r>
            <w:r w:rsidRPr="007A3599">
              <w:rPr>
                <w:rFonts w:ascii="MS Mincho" w:eastAsia="MS Mincho" w:hAnsi="MS Mincho" w:cs="MS Mincho" w:hint="eastAsia"/>
              </w:rPr>
              <w:t>․</w:t>
            </w:r>
            <w:r w:rsidRPr="007A3599">
              <w:t>2 կետին, հավաստող տեխնիկական հսկիչները  պարտադիր վավերացնում են կատարողական ակտերը, հանձնման-ընդունման ժամանակ համապատասխան փաստաթղթերը, որի մասին արդեն իսկ նշել էինք։</w:t>
            </w:r>
          </w:p>
          <w:p w14:paraId="4DEDA37C" w14:textId="77777777" w:rsidR="00E501D9" w:rsidRPr="007A3599" w:rsidRDefault="00E501D9" w:rsidP="00CA7EF0">
            <w:pPr>
              <w:widowControl w:val="0"/>
              <w:tabs>
                <w:tab w:val="left" w:pos="720"/>
              </w:tabs>
              <w:spacing w:after="120"/>
              <w:ind w:left="-18" w:firstLine="450"/>
              <w:jc w:val="left"/>
            </w:pPr>
            <w:r w:rsidRPr="007A3599">
              <w:t xml:space="preserve">Ձեր կողմից արձանագրված դիտողության մեջ՝ կապված 114 դպրոց և մանկապարտեզների հետ, որ միայն 48 օբյեկում են առկա հավաստագրված տեխնիկական հսկիչներ, չի համապատասխանում իրականությանը, քանի որ նշված 114 օբյեկտներին վերապահված տեխնիկական հսկիչներից զատ նաև բոլորին վերապահված են հավաստագրված տեխհսկիչներ։ Իսկ ինչ վերաբերում է 5 տեխնիկական հսկիչի, որ վերապահված է մեկական օբյեկտ, հավելեմ, որ նրանցից 3-ը աշխատում են </w:t>
            </w:r>
            <w:r w:rsidRPr="007A3599">
              <w:lastRenderedPageBreak/>
              <w:t>0,5 դրույքաչափով, մեկը՝ կատարում է նաև այլ մասնագիտական աշխատանքներ՝ մնացած օբյեկտներում, իսկ մյուսը՝ իրեն վստահված օբյեկտից հավաստում է ևս 6 օբյեկտում։</w:t>
            </w:r>
          </w:p>
          <w:p w14:paraId="30A5AA9C" w14:textId="77777777" w:rsidR="00E501D9" w:rsidRPr="007A3599" w:rsidRDefault="00E501D9" w:rsidP="00CA7EF0">
            <w:pPr>
              <w:widowControl w:val="0"/>
              <w:tabs>
                <w:tab w:val="left" w:pos="720"/>
              </w:tabs>
              <w:spacing w:after="120"/>
              <w:ind w:left="-18" w:firstLine="450"/>
              <w:jc w:val="left"/>
            </w:pPr>
            <w:r w:rsidRPr="007A3599">
              <w:t>Տեխնիկական հսկիչներն աշխատանքը սկսում են իրենց բնակավայրերից և աշխատավարձում ներառված են վառելիքի և անձնական  մեքենայի մաշվածության ծախսերը։ Իսկ տաբելը, որպես այդպիսին, գոյություն չունի, քանի որ տեխնիկական հսկիչի աշխատանքի ներկայանալն արտացոլվում է «Շտեմարան» ծրագրում, որտեղ ամենօրյա կտրվածքով տեղակայվում են իրենց կողմից ուղարկված տեսանյութերը և լուսանկարները։</w:t>
            </w:r>
          </w:p>
          <w:p w14:paraId="5E8EDEFD" w14:textId="77777777" w:rsidR="00E501D9" w:rsidRPr="007A3599" w:rsidRDefault="00E501D9" w:rsidP="00CA7EF0">
            <w:pPr>
              <w:widowControl w:val="0"/>
              <w:tabs>
                <w:tab w:val="left" w:pos="720"/>
              </w:tabs>
              <w:spacing w:after="120"/>
              <w:ind w:left="-18" w:firstLine="168"/>
              <w:jc w:val="left"/>
            </w:pPr>
            <w:r w:rsidRPr="007A3599">
              <w:t xml:space="preserve">Հայաստանի տարածքային զարգացման հիմնադրամի կայք էջի մասով դիտողությունն ընդունված է և արդեն իսկ </w:t>
            </w:r>
            <w:r w:rsidRPr="007A3599">
              <w:lastRenderedPageBreak/>
              <w:t>բաց թողնված հատվածը տեղադրված է կայքում։</w:t>
            </w:r>
          </w:p>
          <w:p w14:paraId="2A0D7238" w14:textId="77777777" w:rsidR="00E501D9" w:rsidRPr="007A3599" w:rsidRDefault="00E501D9" w:rsidP="00CA7EF0">
            <w:pPr>
              <w:widowControl w:val="0"/>
              <w:tabs>
                <w:tab w:val="left" w:pos="720"/>
              </w:tabs>
              <w:spacing w:after="120"/>
              <w:ind w:left="-18" w:firstLine="450"/>
              <w:jc w:val="left"/>
            </w:pPr>
            <w:r w:rsidRPr="007A3599">
              <w:t>Արձանագրված բացթողումները հաշվի են առնվել և կձեռնարկվեն համապատասխան միջոցներ։</w:t>
            </w:r>
          </w:p>
        </w:tc>
        <w:tc>
          <w:tcPr>
            <w:tcW w:w="4680" w:type="dxa"/>
            <w:tcBorders>
              <w:bottom w:val="single" w:sz="4" w:space="0" w:color="auto"/>
            </w:tcBorders>
          </w:tcPr>
          <w:p w14:paraId="60E38DCE" w14:textId="0C8F3D6E" w:rsidR="00E501D9" w:rsidRPr="00F40BE5" w:rsidRDefault="00F40BE5" w:rsidP="00F40BE5">
            <w:pPr>
              <w:ind w:firstLine="0"/>
              <w:jc w:val="left"/>
            </w:pPr>
            <w:r w:rsidRPr="00F40BE5">
              <w:lastRenderedPageBreak/>
              <w:t xml:space="preserve">     </w:t>
            </w:r>
            <w:r w:rsidR="00E501D9" w:rsidRPr="00F40BE5">
              <w:t xml:space="preserve">ՀՀ քաղաքաշինության կոմիտեի նախագահի 2025 թվականի փետրվարի 10-ի № 05-Ն հրամանով՝ այդ թվում 83-րդ և 83.1-րդ կետերով սահմանված պահանջները‚ այն է՝ 4-րդ և 5-րդ խմբերի ռիսկայնության օբյեկտների շինարարության ընթացքում տեխնիկական հսկիչն աշխատանքային ժամերին պետք է մշտապես գտնվի շինհրապարակում‚ ենթակա են պարտադիր կատարման։ </w:t>
            </w:r>
          </w:p>
          <w:p w14:paraId="14C41246" w14:textId="77777777" w:rsidR="00E501D9" w:rsidRPr="00F40BE5" w:rsidRDefault="00E501D9" w:rsidP="00CA7EF0">
            <w:pPr>
              <w:ind w:firstLine="426"/>
              <w:jc w:val="left"/>
            </w:pPr>
            <w:r w:rsidRPr="00F40BE5">
              <w:t xml:space="preserve">114 օբյեկտների տեխնիկական հսկողության ծառայությունները 43 աշխատակիցներով իրականացնելով </w:t>
            </w:r>
            <w:r w:rsidRPr="00F40BE5">
              <w:lastRenderedPageBreak/>
              <w:t>(առավել ևս 0.5 դրույքով աշխատանքի դեպքում) չի ապահովվել վերը նշված իրավական ակտի պահանջների կատարումը և ծառայությունը պատշաճ չի մատուցվել։</w:t>
            </w:r>
          </w:p>
          <w:p w14:paraId="40FDB343" w14:textId="77777777" w:rsidR="00E501D9" w:rsidRPr="00F40BE5" w:rsidRDefault="00E501D9" w:rsidP="00CA7EF0">
            <w:pPr>
              <w:ind w:firstLine="426"/>
              <w:jc w:val="left"/>
            </w:pPr>
            <w:r w:rsidRPr="00F40BE5">
              <w:t>Չհավաստագրված տեխնիկական հսկիչը ոչ միայն պետք է ունենա համապատասխան մասնագիտական որակավորում‚ այլ նաև շինարարության բնագավառում աշխատանքային փորձ։ Մասնագիտական որակավորումները և աշխատանքային փորձը հավաստող փաստաթղթեր հաշվեքննությանը չեն ներկայացվել։</w:t>
            </w:r>
          </w:p>
          <w:p w14:paraId="5FD2F525" w14:textId="77777777" w:rsidR="00E501D9" w:rsidRPr="00490DFC" w:rsidRDefault="00E501D9" w:rsidP="00CA7EF0">
            <w:pPr>
              <w:ind w:firstLine="426"/>
              <w:jc w:val="left"/>
            </w:pPr>
            <w:r w:rsidRPr="00F40BE5">
              <w:t xml:space="preserve">Հաշվեքննությանը ներկայացված Հայաստանի տարածքային զարգացման հիմնադրամի գործադիր տնօրենի հրամաններով 18 հավաստագրված տեխնիկական հսկիչներին վերապահվել է 48 օբյեկտի տեխնիկական հսկողություն։ Որևէ փաստաթուղթ‚ որով հավաստագրված </w:t>
            </w:r>
            <w:r w:rsidRPr="00F40BE5">
              <w:lastRenderedPageBreak/>
              <w:t>տեխնիկական հսկիչներին վերապահվել են նաև մնացած 66 օբյեկտների տեխնիկական հսկողությունը հաշվեքննությանը չեն ներկայացվել։</w:t>
            </w:r>
          </w:p>
        </w:tc>
      </w:tr>
      <w:tr w:rsidR="00E501D9" w:rsidRPr="00EB4280" w14:paraId="1CBD1905" w14:textId="77777777" w:rsidTr="00295278">
        <w:tc>
          <w:tcPr>
            <w:tcW w:w="14215" w:type="dxa"/>
            <w:gridSpan w:val="3"/>
            <w:tcBorders>
              <w:left w:val="nil"/>
              <w:right w:val="nil"/>
            </w:tcBorders>
          </w:tcPr>
          <w:p w14:paraId="71F72D72" w14:textId="77777777" w:rsidR="00E501D9" w:rsidRDefault="00E501D9" w:rsidP="00295278">
            <w:pPr>
              <w:rPr>
                <w:b/>
                <w:bCs w:val="0"/>
                <w:highlight w:val="lightGray"/>
              </w:rPr>
            </w:pPr>
          </w:p>
          <w:p w14:paraId="32976E78" w14:textId="77777777" w:rsidR="00E501D9" w:rsidRDefault="00E501D9" w:rsidP="00CA7EF0">
            <w:pPr>
              <w:jc w:val="left"/>
              <w:rPr>
                <w:b/>
                <w:bCs w:val="0"/>
              </w:rPr>
            </w:pPr>
            <w:r w:rsidRPr="00353EC2">
              <w:rPr>
                <w:b/>
              </w:rPr>
              <w:t>8.2.1.3 Շինարարական</w:t>
            </w:r>
            <w:r w:rsidRPr="00D029AF">
              <w:rPr>
                <w:b/>
              </w:rPr>
              <w:t xml:space="preserve"> աշխատանքների իրականացումն առանց օրենսդրությամբ սահմանված կարգով հաստատված և փորձաքննություն անցած (այդ թվում սեյսիկ փորձաքննություն) նախագծանախահաշվային փաստաթղթերի առկայության</w:t>
            </w:r>
          </w:p>
          <w:p w14:paraId="7675B567" w14:textId="77777777" w:rsidR="00E501D9" w:rsidRPr="00D029AF" w:rsidRDefault="00E501D9" w:rsidP="00295278">
            <w:pPr>
              <w:rPr>
                <w:b/>
                <w:bCs w:val="0"/>
              </w:rPr>
            </w:pPr>
          </w:p>
        </w:tc>
      </w:tr>
      <w:tr w:rsidR="00295278" w:rsidRPr="00490DFC" w14:paraId="58CFF846" w14:textId="77777777" w:rsidTr="00295278">
        <w:tc>
          <w:tcPr>
            <w:tcW w:w="4675" w:type="dxa"/>
          </w:tcPr>
          <w:p w14:paraId="1D759E2C" w14:textId="77777777" w:rsidR="00E501D9" w:rsidRPr="00253360" w:rsidRDefault="00E501D9" w:rsidP="00CA7EF0">
            <w:pPr>
              <w:ind w:firstLine="0"/>
              <w:rPr>
                <w:b/>
                <w:bCs w:val="0"/>
              </w:rPr>
            </w:pPr>
            <w:r w:rsidRPr="00253360">
              <w:rPr>
                <w:b/>
              </w:rPr>
              <w:t>Հաշվեքննության արձանագրումը</w:t>
            </w:r>
          </w:p>
        </w:tc>
        <w:tc>
          <w:tcPr>
            <w:tcW w:w="4860" w:type="dxa"/>
          </w:tcPr>
          <w:p w14:paraId="4441D128" w14:textId="77777777" w:rsidR="00E501D9" w:rsidRPr="00253360" w:rsidRDefault="00E501D9" w:rsidP="00CA7EF0">
            <w:pPr>
              <w:widowControl w:val="0"/>
              <w:tabs>
                <w:tab w:val="left" w:pos="720"/>
              </w:tabs>
              <w:spacing w:after="120"/>
              <w:ind w:firstLine="0"/>
              <w:rPr>
                <w:b/>
                <w:bCs w:val="0"/>
              </w:rPr>
            </w:pPr>
            <w:r>
              <w:rPr>
                <w:b/>
              </w:rPr>
              <w:t>ՀՀ քաղաքաշինության կոմիտեի</w:t>
            </w:r>
            <w:r w:rsidRPr="00253360">
              <w:rPr>
                <w:b/>
              </w:rPr>
              <w:t xml:space="preserve"> </w:t>
            </w:r>
            <w:r>
              <w:rPr>
                <w:b/>
              </w:rPr>
              <w:t>մ</w:t>
            </w:r>
            <w:r w:rsidRPr="00253360">
              <w:rPr>
                <w:b/>
              </w:rPr>
              <w:t>եկնաբանությունը</w:t>
            </w:r>
          </w:p>
        </w:tc>
        <w:tc>
          <w:tcPr>
            <w:tcW w:w="4680" w:type="dxa"/>
          </w:tcPr>
          <w:p w14:paraId="2C01B6D6" w14:textId="77777777" w:rsidR="00E501D9" w:rsidRPr="00253360" w:rsidRDefault="00E501D9" w:rsidP="00CA7EF0">
            <w:pPr>
              <w:ind w:firstLine="0"/>
              <w:rPr>
                <w:b/>
                <w:bCs w:val="0"/>
              </w:rPr>
            </w:pPr>
            <w:r w:rsidRPr="00253360">
              <w:rPr>
                <w:b/>
              </w:rPr>
              <w:t>Հաշվեքննողների արձագանքը</w:t>
            </w:r>
          </w:p>
        </w:tc>
      </w:tr>
      <w:tr w:rsidR="00295278" w:rsidRPr="00490DFC" w14:paraId="5004BE1B" w14:textId="77777777" w:rsidTr="00295278">
        <w:tc>
          <w:tcPr>
            <w:tcW w:w="4675" w:type="dxa"/>
          </w:tcPr>
          <w:p w14:paraId="3D7468AD" w14:textId="77777777" w:rsidR="00E501D9" w:rsidRPr="00D029AF" w:rsidRDefault="00E501D9" w:rsidP="00CA7EF0">
            <w:pPr>
              <w:jc w:val="left"/>
            </w:pPr>
            <w:r>
              <w:t xml:space="preserve">1) </w:t>
            </w:r>
            <w:r w:rsidRPr="00D029AF">
              <w:t>Առանձին օբյեկտներում առանց օրենսդրությամբ սահմանված կարգով հաստատված և համալիր պետական փորձաքննություն անցած նախագծանախահաշվային փաստաթղթերի առկայության‚ տեղում ընթանում էին (կատարվել էին) շինարարական աշխատանքներ՝ այդ թվում հիմքերի կառուցման աշխատանքներ‚ որոնց համար հենց պետք է կազմվեր տեղակապման նախագիծը և այն անցներ պարզ և համալիր պետական փորձաքննություն՝ այդ թվում սեյսմիկ փորձաքննություն</w:t>
            </w:r>
          </w:p>
        </w:tc>
        <w:tc>
          <w:tcPr>
            <w:tcW w:w="4860" w:type="dxa"/>
          </w:tcPr>
          <w:p w14:paraId="35E0871F" w14:textId="77777777" w:rsidR="00E501D9" w:rsidRPr="00490DFC" w:rsidRDefault="00E501D9" w:rsidP="00CA7EF0">
            <w:pPr>
              <w:widowControl w:val="0"/>
              <w:tabs>
                <w:tab w:val="left" w:pos="720"/>
              </w:tabs>
              <w:spacing w:after="120"/>
              <w:ind w:left="-18"/>
              <w:jc w:val="left"/>
            </w:pPr>
            <w:r>
              <w:t xml:space="preserve">1) </w:t>
            </w:r>
            <w:r w:rsidRPr="00D029AF">
              <w:t xml:space="preserve">ՀՀ կառավարության 2019 թվականի  օգոստոսի 22-ի N1071-Ա որոշման համաձայն՝ քաղաքաշինական գործունեության վերահսկողություն և ստուգում իրականացվում է ՀՀ քաղաքաշինության, տեխնիկական և հրդեհային անվտանգության տեսչական մարմնի կողմից։ Կոմիտեի պատվիրատվությամբ իրականացվող շինարարական օբյեկտներում պահպանված են տեխնիկական հսկողություն իրականացնող անձանց նկատմամբ ներկայացվող պահանջները և հետագա վերահսկողական </w:t>
            </w:r>
            <w:r w:rsidRPr="00D029AF">
              <w:lastRenderedPageBreak/>
              <w:t>մեխանիզմները նախատեսվում է ամրապնդել և զարգացնել լիցենզավորման համակարգի միջոցով տեղեկատվության փոխանցման էլեկտրոնային գործիքների ամբողջական գործարկմանը զուգընթաց:</w:t>
            </w:r>
          </w:p>
        </w:tc>
        <w:tc>
          <w:tcPr>
            <w:tcW w:w="4680" w:type="dxa"/>
          </w:tcPr>
          <w:p w14:paraId="01AC74AD" w14:textId="77777777" w:rsidR="00E501D9" w:rsidRPr="00490DFC" w:rsidRDefault="00E501D9" w:rsidP="00CA7EF0">
            <w:pPr>
              <w:jc w:val="left"/>
            </w:pPr>
            <w:r>
              <w:lastRenderedPageBreak/>
              <w:t xml:space="preserve">Տեխնիկական հսկողությանը ներկայացվող հիմնական պահանջը աշխատանքները նախագծին համապատասխան իրականացնելու նկատմամբ հսկողությունն իրականացնելն է։ Աշխատանքներն իրականացվել են առանց նախագծերի։ </w:t>
            </w:r>
          </w:p>
        </w:tc>
      </w:tr>
      <w:tr w:rsidR="00295278" w:rsidRPr="00EB4280" w14:paraId="70B926DB" w14:textId="77777777" w:rsidTr="00295278">
        <w:tc>
          <w:tcPr>
            <w:tcW w:w="4675" w:type="dxa"/>
            <w:tcBorders>
              <w:bottom w:val="single" w:sz="4" w:space="0" w:color="auto"/>
            </w:tcBorders>
          </w:tcPr>
          <w:p w14:paraId="60FDE08F" w14:textId="77777777" w:rsidR="00E501D9" w:rsidRPr="00490DFC" w:rsidRDefault="00E501D9" w:rsidP="00CA7EF0">
            <w:pPr>
              <w:ind w:left="-18"/>
              <w:jc w:val="left"/>
            </w:pPr>
            <w:r>
              <w:lastRenderedPageBreak/>
              <w:t xml:space="preserve">2) </w:t>
            </w:r>
            <w:r w:rsidRPr="00D029AF">
              <w:t>4 օբյեկտի նախագծանախահաշվային փաստաթղթերի բացակայության և պայմանագրերի կասեցված լինելու պարագայում ընդունվել են աշխատանքների հանձնման-ընդունման արձանագրություններ։</w:t>
            </w:r>
          </w:p>
        </w:tc>
        <w:tc>
          <w:tcPr>
            <w:tcW w:w="4860" w:type="dxa"/>
            <w:tcBorders>
              <w:bottom w:val="single" w:sz="4" w:space="0" w:color="auto"/>
            </w:tcBorders>
          </w:tcPr>
          <w:p w14:paraId="069CBB20" w14:textId="77777777" w:rsidR="00E501D9" w:rsidRPr="00490DFC" w:rsidRDefault="00E501D9" w:rsidP="00CA7EF0">
            <w:pPr>
              <w:widowControl w:val="0"/>
              <w:tabs>
                <w:tab w:val="left" w:pos="720"/>
              </w:tabs>
              <w:spacing w:after="120"/>
              <w:ind w:left="-18"/>
              <w:jc w:val="left"/>
            </w:pPr>
            <w:r>
              <w:t xml:space="preserve">2) </w:t>
            </w:r>
            <w:r w:rsidRPr="00D029AF">
              <w:t>Կոմիտեի պատվիրատվությամբ իրականացվող Սյունիքի մարզի Կոռնիձորի կրթահամալիրի կառուցման NՀՀՔԿ ՀԲՄԱՇՁԲ 23/4 պայմանագրի շրջանակներում 20.06.2025թ. ընկերության կողմից ներկայացվել և Կոմիտեի կողմից ընդունվել է հանձնման-ընդունման N1 արձանագրությունը՝ հիմք ընդունելով ՀՀ կառավարության 31.10.2024թ. N1716-Ա որոշման պահանջները (մինչ շինարարության թույլտվություն ստանալը թույլատրվում է վճարել ձեռքբերված շինանյութի արժեքը):</w:t>
            </w:r>
          </w:p>
        </w:tc>
        <w:tc>
          <w:tcPr>
            <w:tcW w:w="4680" w:type="dxa"/>
            <w:tcBorders>
              <w:bottom w:val="single" w:sz="4" w:space="0" w:color="auto"/>
            </w:tcBorders>
          </w:tcPr>
          <w:p w14:paraId="45C360B0" w14:textId="77777777" w:rsidR="00E501D9" w:rsidRPr="00013FA4" w:rsidRDefault="00E501D9" w:rsidP="00CA7EF0">
            <w:pPr>
              <w:jc w:val="left"/>
            </w:pPr>
            <w:r w:rsidRPr="00013FA4">
              <w:t xml:space="preserve">ՀՀ կառավարության 31.10.2024թ. N1716-Ա որոշմամբ թույլատրվել է «...պայմանագրերում նախատեսել‚ որ՝(...) եթե մինչև շինարարության թույլտվության ստացումը կապալառուները ձեռք են բերում և շինարարական հրապարակներում պահեստավորում են պայմանագրի անբաժանելի մաս հանդիսացող ծավալաթերթ-նախահաշվով շինարարական աշխատանքների մեկնարկի փուլի համար նախատեսված շինանյութերը, պայմանով որ ծավալաթերթ-նախահաշվով նախատեսված են միայն </w:t>
            </w:r>
            <w:r w:rsidRPr="00013FA4">
              <w:lastRenderedPageBreak/>
              <w:t>այդ շինանյութերի արժեքները‚ ապա դրանց դիմաց պատվիրատուները հանձնման-ընդունման արձանագրության հիման վրա կատարում են վճարումներ (...)։ Արձանագրությունը ստորագրվում է, եթե դրան կից ներկայացվում են շինարարական աշխատանքների կատարման նկատմամբ տեխնիկական և հեղինակային հսկողություն իրականացնող կազմակերպությունների տնօրենների ... ստորագրություններով հաստատված գրավոր հավաստումները՝ շինարարական հրապարակում արձանագրության մեջ նշված շինանյութերի առկայության և այդ շինանյութերը ծավալաթերթ-նախահաշվով սահմանված քանակներին ու նկարագրերին համապատասխանելու վերաբերյալ...»։</w:t>
            </w:r>
          </w:p>
          <w:p w14:paraId="73612443" w14:textId="77777777" w:rsidR="00E501D9" w:rsidRPr="00490DFC" w:rsidRDefault="00E501D9" w:rsidP="00CA7EF0">
            <w:pPr>
              <w:jc w:val="left"/>
            </w:pPr>
            <w:r w:rsidRPr="00013FA4">
              <w:t xml:space="preserve">Շինարարական աշխատանքների մեկնարկի փուլի աշխատանքները‚ </w:t>
            </w:r>
            <w:r w:rsidRPr="00013FA4">
              <w:lastRenderedPageBreak/>
              <w:t>որոնց համար ծավալաթերթ նախահաշվով նախատեսված են միայն շինանյութերի արժեքը‚ դրանք երկաթբետոնյա հիմքերի կառուցման աշխատանքներն են որոնց համար անհրաժեշտ ամրանների արժեքը ծավալաթերթ-նախահաշվում սահմանվում է առանձին։ Տեղակապման (երկաթբետոնյա հիմքերի կառուցման) նախագծերի և այդ աշխատանքների ծավալաթերթ-նախահաշվի բացակայության պայմաններում ընդունվել են ամրանների հանձնման-ընդունման արձանագրություններ։</w:t>
            </w:r>
          </w:p>
        </w:tc>
      </w:tr>
      <w:tr w:rsidR="00E501D9" w:rsidRPr="00EB4280" w14:paraId="0C68517E" w14:textId="77777777" w:rsidTr="00295278">
        <w:tc>
          <w:tcPr>
            <w:tcW w:w="14215" w:type="dxa"/>
            <w:gridSpan w:val="3"/>
            <w:tcBorders>
              <w:left w:val="nil"/>
              <w:bottom w:val="single" w:sz="4" w:space="0" w:color="auto"/>
              <w:right w:val="nil"/>
            </w:tcBorders>
          </w:tcPr>
          <w:p w14:paraId="0A149DF7" w14:textId="77777777" w:rsidR="00E501D9" w:rsidRDefault="00E501D9" w:rsidP="00295278">
            <w:pPr>
              <w:rPr>
                <w:b/>
                <w:bCs w:val="0"/>
              </w:rPr>
            </w:pPr>
          </w:p>
          <w:p w14:paraId="53FCD0B1" w14:textId="77777777" w:rsidR="00E501D9" w:rsidRPr="00791C58" w:rsidRDefault="00E501D9" w:rsidP="00CA7EF0">
            <w:pPr>
              <w:jc w:val="left"/>
              <w:rPr>
                <w:b/>
                <w:bCs w:val="0"/>
              </w:rPr>
            </w:pPr>
            <w:r w:rsidRPr="00791C58">
              <w:rPr>
                <w:b/>
              </w:rPr>
              <w:t>8.2.2 Տնտեսագիտական հոդված՝ 511300 «Շենքերի և շինությունների կապիտալ վերանորոգում»</w:t>
            </w:r>
          </w:p>
          <w:p w14:paraId="24DEE67A" w14:textId="77777777" w:rsidR="00E501D9" w:rsidRPr="00791C58" w:rsidRDefault="00E501D9" w:rsidP="00CA7EF0">
            <w:pPr>
              <w:jc w:val="left"/>
              <w:rPr>
                <w:b/>
                <w:bCs w:val="0"/>
              </w:rPr>
            </w:pPr>
            <w:r w:rsidRPr="00791C58">
              <w:rPr>
                <w:b/>
              </w:rPr>
              <w:t xml:space="preserve">Ծրագիր՝ 1049 «Ճանապարհային ցանցի բարելավում» </w:t>
            </w:r>
          </w:p>
          <w:p w14:paraId="163C9770" w14:textId="77777777" w:rsidR="00E501D9" w:rsidRPr="00791C58" w:rsidRDefault="00E501D9" w:rsidP="00CA7EF0">
            <w:pPr>
              <w:jc w:val="left"/>
              <w:rPr>
                <w:b/>
                <w:bCs w:val="0"/>
              </w:rPr>
            </w:pPr>
            <w:r w:rsidRPr="00791C58">
              <w:rPr>
                <w:b/>
              </w:rPr>
              <w:t xml:space="preserve">Միջոցառում՝ 21020 «Միջպետական և հանրապետական նշանակության ավտոճանապարհների միջին նորոգում» </w:t>
            </w:r>
          </w:p>
          <w:p w14:paraId="2D8A513F" w14:textId="77777777" w:rsidR="00E501D9" w:rsidRDefault="00E501D9" w:rsidP="00CA7EF0">
            <w:pPr>
              <w:jc w:val="left"/>
              <w:rPr>
                <w:b/>
                <w:bCs w:val="0"/>
              </w:rPr>
            </w:pPr>
            <w:r w:rsidRPr="00791C58">
              <w:rPr>
                <w:b/>
              </w:rPr>
              <w:t>Պատասխանատու և կատարող՝ ՀՀ տարածքային կառավարման և ենթակառուցվածքների նախարարություն</w:t>
            </w:r>
          </w:p>
          <w:p w14:paraId="2E5BA226" w14:textId="77777777" w:rsidR="00E501D9" w:rsidRPr="00791C58" w:rsidRDefault="00E501D9" w:rsidP="00295278">
            <w:pPr>
              <w:rPr>
                <w:b/>
                <w:bCs w:val="0"/>
              </w:rPr>
            </w:pPr>
          </w:p>
        </w:tc>
      </w:tr>
      <w:tr w:rsidR="00295278" w:rsidRPr="00490DFC" w14:paraId="4A925F25" w14:textId="77777777" w:rsidTr="00295278">
        <w:tc>
          <w:tcPr>
            <w:tcW w:w="4675" w:type="dxa"/>
            <w:tcBorders>
              <w:bottom w:val="single" w:sz="4" w:space="0" w:color="auto"/>
            </w:tcBorders>
          </w:tcPr>
          <w:p w14:paraId="190AFF68" w14:textId="77777777" w:rsidR="00E501D9" w:rsidRPr="00050DB9" w:rsidRDefault="00E501D9" w:rsidP="00CA7EF0">
            <w:pPr>
              <w:ind w:firstLine="0"/>
              <w:rPr>
                <w:b/>
                <w:bCs w:val="0"/>
              </w:rPr>
            </w:pPr>
            <w:r w:rsidRPr="00050DB9">
              <w:rPr>
                <w:b/>
              </w:rPr>
              <w:lastRenderedPageBreak/>
              <w:t>Հաշվեքննության արձանագրումը</w:t>
            </w:r>
          </w:p>
        </w:tc>
        <w:tc>
          <w:tcPr>
            <w:tcW w:w="4860" w:type="dxa"/>
            <w:tcBorders>
              <w:bottom w:val="single" w:sz="4" w:space="0" w:color="auto"/>
            </w:tcBorders>
          </w:tcPr>
          <w:p w14:paraId="55F4E7D6" w14:textId="77777777" w:rsidR="00E501D9" w:rsidRPr="00050DB9" w:rsidRDefault="00E501D9" w:rsidP="00CA7EF0">
            <w:pPr>
              <w:widowControl w:val="0"/>
              <w:tabs>
                <w:tab w:val="left" w:pos="720"/>
              </w:tabs>
              <w:spacing w:after="120"/>
              <w:ind w:firstLine="0"/>
              <w:rPr>
                <w:b/>
                <w:bCs w:val="0"/>
              </w:rPr>
            </w:pPr>
            <w:r w:rsidRPr="00050DB9">
              <w:rPr>
                <w:b/>
              </w:rPr>
              <w:t>ՀՀ քաղաքաշինության կոմիտեի Մեկնաբանությունը</w:t>
            </w:r>
          </w:p>
        </w:tc>
        <w:tc>
          <w:tcPr>
            <w:tcW w:w="4680" w:type="dxa"/>
            <w:tcBorders>
              <w:bottom w:val="single" w:sz="4" w:space="0" w:color="auto"/>
            </w:tcBorders>
          </w:tcPr>
          <w:p w14:paraId="2F6ED948" w14:textId="77777777" w:rsidR="00E501D9" w:rsidRPr="00050DB9" w:rsidRDefault="00E501D9" w:rsidP="00CA7EF0">
            <w:pPr>
              <w:ind w:firstLine="0"/>
              <w:rPr>
                <w:b/>
                <w:bCs w:val="0"/>
              </w:rPr>
            </w:pPr>
            <w:r w:rsidRPr="00050DB9">
              <w:rPr>
                <w:b/>
              </w:rPr>
              <w:t>Հաշվեքննողների արձագանքը</w:t>
            </w:r>
          </w:p>
        </w:tc>
      </w:tr>
      <w:tr w:rsidR="00295278" w:rsidRPr="00EB4280" w14:paraId="413A113B" w14:textId="77777777" w:rsidTr="00295278">
        <w:tc>
          <w:tcPr>
            <w:tcW w:w="4675" w:type="dxa"/>
            <w:tcBorders>
              <w:bottom w:val="single" w:sz="4" w:space="0" w:color="auto"/>
            </w:tcBorders>
          </w:tcPr>
          <w:p w14:paraId="6C58ECEC" w14:textId="77777777" w:rsidR="00E501D9" w:rsidRPr="00050DB9" w:rsidRDefault="00E501D9" w:rsidP="00CA7EF0">
            <w:pPr>
              <w:pStyle w:val="NormalWeb"/>
              <w:shd w:val="clear" w:color="auto" w:fill="FFFFFF"/>
              <w:spacing w:before="240" w:beforeAutospacing="0" w:after="0" w:afterAutospacing="0"/>
              <w:jc w:val="left"/>
              <w:rPr>
                <w:rFonts w:ascii="GHEA Grapalat" w:hAnsi="GHEA Grapalat" w:cs="Arial"/>
                <w:shd w:val="clear" w:color="auto" w:fill="auto"/>
              </w:rPr>
            </w:pPr>
            <w:r w:rsidRPr="00050DB9">
              <w:rPr>
                <w:rFonts w:ascii="Calibri" w:hAnsi="Calibri" w:cs="Calibri"/>
              </w:rPr>
              <w:t> </w:t>
            </w:r>
            <w:r w:rsidRPr="00050DB9">
              <w:rPr>
                <w:rFonts w:ascii="GHEA Grapalat" w:hAnsi="GHEA Grapalat"/>
              </w:rPr>
              <w:t xml:space="preserve">Համաձայն ՀՀ կառավարության </w:t>
            </w:r>
            <w:r w:rsidRPr="00050DB9">
              <w:rPr>
                <w:rFonts w:ascii="GHEA Grapalat" w:hAnsi="GHEA Grapalat" w:cs="Arial"/>
              </w:rPr>
              <w:t>2015 թվականի մարտի 19-ի № 596-Ն</w:t>
            </w:r>
            <w:r>
              <w:t xml:space="preserve"> </w:t>
            </w:r>
            <w:r w:rsidRPr="00050DB9">
              <w:rPr>
                <w:rFonts w:ascii="GHEA Grapalat" w:hAnsi="GHEA Grapalat" w:cs="Arial"/>
              </w:rPr>
              <w:t xml:space="preserve">որոշման Հավելված № 1-ի 26-րդ կետի և Հավելված № 4-ի Ցանկ № 1-ի 7-րդ կետի 11-րդ ենթակետի ժդ պարբերության՝ ցածր ռիսկայնության աստիճանի (I կատեգորիայի) օբյեկտների թվին են դասվում շինություններում (կառուցվածքներում) միջին նորոգման`...ծածկի վերին շերտի մաշված և քայքայված հատվածների վերականգնում, անհրաժեշտության դեպքում նորոգվող հատվածի փոսային նորոգում, ֆրեզում, հարթեցնող շերտի տեղադրում, առանձին հատվածների պատվածքի քայքայված տեղամասերի փոխարինում՝ նորոգվող ճանապարհահատվածի մակերեսի ոչ ավելի, քան 3 % -ի չափով։ Նշված </w:t>
            </w:r>
            <w:r w:rsidRPr="00050DB9">
              <w:rPr>
                <w:rFonts w:ascii="GHEA Grapalat" w:hAnsi="GHEA Grapalat" w:cs="Arial"/>
              </w:rPr>
              <w:lastRenderedPageBreak/>
              <w:t>օբյեկտները կարող են իրականացվել կառուցապատողի կողմից` առանց նախագծման և շինարարության թույլտվությունների։</w:t>
            </w:r>
          </w:p>
          <w:p w14:paraId="2A861BD0" w14:textId="77777777" w:rsidR="00E501D9" w:rsidRPr="00050DB9" w:rsidRDefault="00E501D9" w:rsidP="00CA7EF0">
            <w:pPr>
              <w:tabs>
                <w:tab w:val="left" w:pos="720"/>
              </w:tabs>
              <w:ind w:firstLine="630"/>
              <w:jc w:val="left"/>
              <w:rPr>
                <w:rFonts w:cs="Arial"/>
              </w:rPr>
            </w:pPr>
            <w:r w:rsidRPr="00050DB9">
              <w:rPr>
                <w:rFonts w:cs="Arial"/>
              </w:rPr>
              <w:t>Միջոցառման շրջանակում հաշվետու ժամանակահատվածում կնքվել են Պետության կարիքների համար կապալային աշխատանքների կատարման պետական գնման 8,307,266.70 հազ. դրամի 20 պայմանագիր։ Պայմանագրերով պատվիրված և կատարված աշխատանքներն ընդունվել են որպես ցածր ռիսկայնության աստիճանի (I կատեգորիայի) օբյեկտներ և աշխատանքներն իրականացնելու համար սահմանված կարգով չեն կազմվել նախագծային փաստաթղթեր և չեն ապահովվել այդ աշխատանքների նկատմամբ շինարարության որակի տեխնիկական հսկողություն։</w:t>
            </w:r>
          </w:p>
          <w:p w14:paraId="75E5BAA0" w14:textId="77777777" w:rsidR="00E501D9" w:rsidRPr="00050DB9" w:rsidRDefault="00E501D9" w:rsidP="00CA7EF0">
            <w:pPr>
              <w:tabs>
                <w:tab w:val="left" w:pos="720"/>
              </w:tabs>
              <w:ind w:firstLine="630"/>
              <w:jc w:val="left"/>
              <w:rPr>
                <w:rFonts w:cs="Arial"/>
                <w:b/>
                <w:bCs w:val="0"/>
              </w:rPr>
            </w:pPr>
            <w:r w:rsidRPr="00050DB9">
              <w:rPr>
                <w:rFonts w:cs="Arial"/>
              </w:rPr>
              <w:lastRenderedPageBreak/>
              <w:t xml:space="preserve">Հաշվեքննությամբ պարզվել է‚ որ բոլոր Պայմանագրերում հարթեցնող շերտի տեղադրման աշխատանքների ծավալը կազմում է նորոգվող ճանապարհահատվածի մակերեսի 14%-ից 29%-ը‚ 12 պայմանագրերում մաշվող շերտի ֆրեզման աշխատանքների ծավալը կազմում է նորոգվող ճանապարհահատվածի մակերեսի 3.2%-ից մինչև 100%-ը։ Համաձայն </w:t>
            </w:r>
            <w:r w:rsidRPr="00050DB9">
              <w:t xml:space="preserve">ՀՀ կառավարության </w:t>
            </w:r>
            <w:r w:rsidRPr="00050DB9">
              <w:rPr>
                <w:rFonts w:cs="Arial"/>
              </w:rPr>
              <w:t>2015 թվականի մարտի 19-ի № 596-Ն</w:t>
            </w:r>
            <w:r w:rsidRPr="00EE26BA">
              <w:t xml:space="preserve"> </w:t>
            </w:r>
            <w:r w:rsidRPr="00050DB9">
              <w:rPr>
                <w:rFonts w:cs="Arial"/>
              </w:rPr>
              <w:t xml:space="preserve">որոշման Հավելված № 4-ի Ցանկ № 2.1-ի 1-ին կետի‚ 2-րդ կետի 8-րդ ենթակետի‚ Ցանկ № 2-ի 4-րդ կետի 2-րդ ենթակետի Պայմանագրերով պատվիրված օբյեկտները հանդիսանում են </w:t>
            </w:r>
            <w:r w:rsidRPr="00050DB9">
              <w:rPr>
                <w:rStyle w:val="Strong"/>
                <w:rFonts w:cs="Arial"/>
              </w:rPr>
              <w:t>միջինից բարձր ռիսկայնության աստիճանի (III կատեգորիայի) դասակարգում ունեցող օբյեկտներ։</w:t>
            </w:r>
          </w:p>
          <w:p w14:paraId="09357195" w14:textId="77777777" w:rsidR="00E501D9" w:rsidRPr="00050DB9" w:rsidRDefault="00E501D9" w:rsidP="00CA7EF0">
            <w:pPr>
              <w:pStyle w:val="NormalWeb"/>
              <w:shd w:val="clear" w:color="auto" w:fill="FFFFFF"/>
              <w:spacing w:before="0" w:beforeAutospacing="0" w:after="0" w:afterAutospacing="0"/>
              <w:ind w:firstLine="630"/>
              <w:jc w:val="left"/>
              <w:rPr>
                <w:rFonts w:ascii="GHEA Grapalat" w:hAnsi="GHEA Grapalat" w:cs="Arial"/>
              </w:rPr>
            </w:pPr>
            <w:r w:rsidRPr="00050DB9">
              <w:rPr>
                <w:rFonts w:ascii="GHEA Grapalat" w:hAnsi="GHEA Grapalat" w:cs="Arial"/>
              </w:rPr>
              <w:lastRenderedPageBreak/>
              <w:t>Համաձայն «Լիցենզավորման մասին» օրենքի 43-րդ հոդվածի 1-ին մասի‚ 2-րդ մասի լիցենզավորման ենթակա գործունեության տեսակների աղյուսակի 17-րդ բաժնի 10-րդ կետի 2-րդ դասի (1-ին, 2-րդ և 3-րդ ռիսկայնության աստիճանի քաղաքաշինական գործունեության օբյեկտներում ծառայությունների մատուցման) շինարարության որակի տեխնիկական հսկողություն ծառայությունների մատուցումը համարվում է լիցենզավորման ենթակա գործունեություն։</w:t>
            </w:r>
          </w:p>
          <w:p w14:paraId="62531281" w14:textId="77777777" w:rsidR="00E501D9" w:rsidRPr="00050DB9" w:rsidRDefault="00E501D9" w:rsidP="00CA7EF0">
            <w:pPr>
              <w:tabs>
                <w:tab w:val="left" w:pos="720"/>
              </w:tabs>
              <w:ind w:firstLine="630"/>
              <w:jc w:val="left"/>
              <w:rPr>
                <w:rFonts w:cs="Arial"/>
              </w:rPr>
            </w:pPr>
            <w:r w:rsidRPr="00050DB9">
              <w:rPr>
                <w:rFonts w:cs="Arial"/>
              </w:rPr>
              <w:t>Համաձայն «ՀՀ քաղաքաշինության մասին» օրենքի 6-րդ հոդվածի 4-րդ պարբերության ա և թ կետերի՝ կառուցապատողները պարտավոր են`</w:t>
            </w:r>
          </w:p>
          <w:p w14:paraId="27F9D39A" w14:textId="77777777" w:rsidR="00E501D9" w:rsidRPr="00050DB9" w:rsidRDefault="00E501D9" w:rsidP="00CA7EF0">
            <w:pPr>
              <w:tabs>
                <w:tab w:val="left" w:pos="720"/>
              </w:tabs>
              <w:ind w:firstLine="630"/>
              <w:jc w:val="left"/>
              <w:rPr>
                <w:rFonts w:cs="Arial"/>
              </w:rPr>
            </w:pPr>
            <w:r w:rsidRPr="00050DB9">
              <w:rPr>
                <w:rFonts w:cs="Arial"/>
              </w:rPr>
              <w:t xml:space="preserve">«...ա) կառուցապատումն իրականացնել օրենքով սահմանված կարգով` հաստատված </w:t>
            </w:r>
            <w:r w:rsidRPr="00050DB9">
              <w:rPr>
                <w:rFonts w:cs="Arial"/>
              </w:rPr>
              <w:lastRenderedPageBreak/>
              <w:t>ճարտարապետաշինարարական նախագծին համապատասխան ...».</w:t>
            </w:r>
          </w:p>
          <w:p w14:paraId="363794A3" w14:textId="77777777" w:rsidR="00E501D9" w:rsidRPr="00050DB9" w:rsidRDefault="00E501D9" w:rsidP="00CA7EF0">
            <w:pPr>
              <w:tabs>
                <w:tab w:val="left" w:pos="720"/>
              </w:tabs>
              <w:jc w:val="left"/>
              <w:rPr>
                <w:rFonts w:cs="Arial"/>
              </w:rPr>
            </w:pPr>
            <w:r w:rsidRPr="00050DB9">
              <w:rPr>
                <w:rFonts w:cs="Arial"/>
              </w:rPr>
              <w:t>թ) օրենքով սահմանված կարգով ապահովել շինարարության որակի տեխնիկական հսկողություն շինարարական աշխատանքների նկատմամբ։</w:t>
            </w:r>
          </w:p>
          <w:p w14:paraId="0D4DF4F4" w14:textId="77777777" w:rsidR="00E501D9" w:rsidRPr="00050DB9" w:rsidRDefault="00E501D9" w:rsidP="00CA7EF0">
            <w:pPr>
              <w:tabs>
                <w:tab w:val="left" w:pos="720"/>
              </w:tabs>
              <w:ind w:firstLine="630"/>
              <w:jc w:val="left"/>
              <w:rPr>
                <w:rFonts w:cs="Arial"/>
              </w:rPr>
            </w:pPr>
            <w:r w:rsidRPr="00050DB9">
              <w:rPr>
                <w:rStyle w:val="Strong"/>
                <w:rFonts w:cs="Arial"/>
              </w:rPr>
              <w:t xml:space="preserve">Այսպիսով, միջինից բարձր ռիսկայնության աստիճանի (III կատեգորիայի) դասակարգում ունեցող օբյեկտների հիմնանորոգման աշխատանքների (քաղաքաշինության բնագավառի 2-րդ դասի գործունեության տեսակ) համար </w:t>
            </w:r>
            <w:r w:rsidRPr="00050DB9">
              <w:rPr>
                <w:rFonts w:cs="Arial"/>
              </w:rPr>
              <w:t>հաշվետու ժամանակաշրջանում</w:t>
            </w:r>
            <w:r w:rsidRPr="00050DB9">
              <w:rPr>
                <w:rFonts w:cs="Arial"/>
                <w:b/>
              </w:rPr>
              <w:t xml:space="preserve"> </w:t>
            </w:r>
            <w:r w:rsidRPr="00050DB9">
              <w:rPr>
                <w:rStyle w:val="Strong"/>
                <w:rFonts w:cs="Arial"/>
              </w:rPr>
              <w:t xml:space="preserve">կնքվել են </w:t>
            </w:r>
            <w:r w:rsidRPr="00050DB9">
              <w:rPr>
                <w:rFonts w:cs="Arial"/>
              </w:rPr>
              <w:t xml:space="preserve">8,307,266.70 հազ. դրամ ընդհանուր գումարով պայմանագրեր և դրանց շրջանակներում իրականացվել են 8,298,816.69 հազ. դրամի աշխատանքներ (դրամարկղային ծախսը 8,337,347.26 հազ. դրամ) առանց օրենսդրությամբ սահմանված </w:t>
            </w:r>
            <w:r w:rsidRPr="00050DB9">
              <w:rPr>
                <w:rFonts w:cs="Arial"/>
              </w:rPr>
              <w:lastRenderedPageBreak/>
              <w:t>կարգով կազմված‚ հաստատված և փորձաքննություն անցած նախագծանախահաշվային փաստաթղթերի։ Բացի այդ պատվիրատուն (կառուցապատողը) օրենքով սահմանված կարգով չի ապահովել համապատասխան գործունեություն իրականացնելու լիցենզիա ունեցող անձի կողմից շինարարական աշխատանքների որակի տեխնիկական հսկողության իրականացումը։</w:t>
            </w:r>
          </w:p>
          <w:p w14:paraId="02BAEFEA" w14:textId="77777777" w:rsidR="00E501D9" w:rsidRPr="00050DB9" w:rsidRDefault="00E501D9" w:rsidP="00CA7EF0">
            <w:pPr>
              <w:ind w:left="-18"/>
              <w:jc w:val="left"/>
            </w:pPr>
          </w:p>
        </w:tc>
        <w:tc>
          <w:tcPr>
            <w:tcW w:w="4860" w:type="dxa"/>
            <w:tcBorders>
              <w:bottom w:val="single" w:sz="4" w:space="0" w:color="auto"/>
            </w:tcBorders>
          </w:tcPr>
          <w:p w14:paraId="58928B1F" w14:textId="77777777" w:rsidR="00E501D9" w:rsidRPr="00050DB9" w:rsidRDefault="00E501D9" w:rsidP="00CA7EF0">
            <w:pPr>
              <w:widowControl w:val="0"/>
              <w:tabs>
                <w:tab w:val="left" w:pos="720"/>
              </w:tabs>
              <w:spacing w:after="120"/>
              <w:ind w:left="-18"/>
              <w:jc w:val="left"/>
            </w:pPr>
            <w:r w:rsidRPr="00050DB9">
              <w:lastRenderedPageBreak/>
              <w:t>ՀՀ կառավարության 2015 թվականի մարտի 19-ի № 596-Ն որոշմամբ հաստատված կարգի 4-րդ կետի  24-րդ ենթակետի համաձայն՝ ավտոմոբիլային ճանապարհների միջին նորոգում՝ ավտոմոբիլային ճանապարհի պատվածքի մաշված վերին շերտը վերականգնելու, ավտոմոբիլային ճանապարհի, արհեստական կառույցների, ինչպես նաև ճանապարհային կահավորանքի շինարարական նորմերով նախատեսված սկզբնական որակական ցուցանիշների ապահովման նպատակով իրականացվող նորոգման աշխատանքներ։</w:t>
            </w:r>
          </w:p>
          <w:p w14:paraId="08EFF710" w14:textId="77777777" w:rsidR="00E501D9" w:rsidRPr="00050DB9" w:rsidRDefault="00E501D9" w:rsidP="00CA7EF0">
            <w:pPr>
              <w:widowControl w:val="0"/>
              <w:tabs>
                <w:tab w:val="left" w:pos="720"/>
              </w:tabs>
              <w:spacing w:after="120"/>
              <w:ind w:left="-18"/>
              <w:jc w:val="left"/>
            </w:pPr>
            <w:r w:rsidRPr="00050DB9">
              <w:t xml:space="preserve">ՀՀ կառավարության 2015 թվականի մարտի 19-ի № 596-Ն որոշմամբ Հավելված № 4-ի Ցանկի № 1-ի 7-րդ կետի 11-րդ ենթակետի «ժդ.» </w:t>
            </w:r>
            <w:r w:rsidRPr="00050DB9">
              <w:lastRenderedPageBreak/>
              <w:t>պարբերության համաձայն՝ ծածկի վերին շերտի մաշված և քայքայված հատվածների վերականգնում, անհրաժեշտության դեպքում նորոգվող հատվածի փոսային նորոգում, ֆրեզում, հարթեցնող շերտի տեղադրում, առանձին հատվածների պատվածքի քայքայված տեղամասերի փոխարինում՝ նորոգվող ճանապարհահատվածի մակերեսի ոչ ավելի, քան 3 %-ի չափով։</w:t>
            </w:r>
          </w:p>
          <w:p w14:paraId="78E5E046" w14:textId="77777777" w:rsidR="00E501D9" w:rsidRDefault="00E501D9" w:rsidP="00CA7EF0">
            <w:pPr>
              <w:widowControl w:val="0"/>
              <w:tabs>
                <w:tab w:val="left" w:pos="720"/>
              </w:tabs>
              <w:spacing w:after="120"/>
              <w:ind w:left="-18"/>
              <w:jc w:val="left"/>
            </w:pPr>
            <w:r w:rsidRPr="00050DB9">
              <w:t xml:space="preserve">Տվյալ դեպքում՝  նորոգվող ճանապարհահատվածի մակերեսի ոչ ավելի, քան 3 %-ի չափով աշխատանքների սահմանափակումը վերաբերում է միայն առանձին հատվածների պատվածքի քայքայված տեղամասերի փոխարինման աշխատանքներին։ Միաժամանակ՝ ֆրեզման, հարթեցնող շերտի տեղադրման աշխատանքների  ծավալների սահմանափակման </w:t>
            </w:r>
            <w:r w:rsidRPr="00050DB9">
              <w:lastRenderedPageBreak/>
              <w:t>անհաժեշտություն չկա, քանի որ այդ աշխատանքները միջին նորոգմանը բնորոշ հիմնական աշխատանքներն են, որոնք հնարավորություն են տալիս ապահովել ճանապարհների սկզբնական որակական ցուցանիշները։</w:t>
            </w:r>
          </w:p>
        </w:tc>
        <w:tc>
          <w:tcPr>
            <w:tcW w:w="4680" w:type="dxa"/>
            <w:tcBorders>
              <w:bottom w:val="single" w:sz="4" w:space="0" w:color="auto"/>
            </w:tcBorders>
          </w:tcPr>
          <w:p w14:paraId="25D9D7DD" w14:textId="77777777" w:rsidR="00E501D9" w:rsidRPr="007A3599" w:rsidRDefault="00E501D9" w:rsidP="00CA7EF0">
            <w:pPr>
              <w:jc w:val="left"/>
            </w:pPr>
            <w:r w:rsidRPr="007A3599">
              <w:lastRenderedPageBreak/>
              <w:t xml:space="preserve">Համաձայն «Նորմատիվ իրավական ակտերի մասին» օրենքի 16-րդ հոդվածի 1-ին և 7-րդ մասերի՝ նորմատիվ իրավական ակտում նորմի կիրառման համար թվարկված բոլոր պայմանների առկայությունը պարտադիր է, եթե իրավական ակտում նշված նորմի կիրառումը պայմանավորված է միայն ստորակետերով բաժանված պայմաններով։ ՀՀ կառավարության վերը նշված որոշմամբ սահմանված 3%-ի սահմանափակումը վերաբերվում է ոչ միայն «...առանձին հատվածների պատվածքի քայքայված տեղամասերի փոխարինման...» պայմանին այլ նաև որոշմամբ սահմանված և ստորակետերով առանձնացված բոլոր պայմաններին՝ փոսային նորոգումանը, </w:t>
            </w:r>
            <w:r w:rsidRPr="007A3599">
              <w:lastRenderedPageBreak/>
              <w:t xml:space="preserve">ֆրեզմանը և հարթեցնող շերտի տեղադրմանը։ </w:t>
            </w:r>
          </w:p>
          <w:p w14:paraId="313B0BA2" w14:textId="77777777" w:rsidR="00E501D9" w:rsidRPr="007A3599" w:rsidRDefault="00E501D9" w:rsidP="00CA7EF0">
            <w:pPr>
              <w:jc w:val="left"/>
            </w:pPr>
            <w:r w:rsidRPr="007A3599">
              <w:t>Այսպիսով‚ սույն կետում նշված օբյեկտները չեն հանդիսանում ցածր ռիսկայնության աստիճանի (I կատեգորիայի) օբյեկտներ և աշխատանքները պետք է իրականացվեին օրենսդրությամբ սահմանված կարգով կազմված‚ հաստատված և փորձաքննություն անցած նախագծանախահաշվային փաստաթղթերի առկայության դեպքում։ Բացի այդ պատվիրատուն (կառուցապատողը) օրենքով սահմանված կարգով պետք է ապահովեր համապատասխան գործունեություն իրականացնելու լիցենզիա ունեցող անձի կողմից շինարարական աշխատանքների որակի տեխնիկական հսկողության իրականացումը։</w:t>
            </w:r>
          </w:p>
        </w:tc>
      </w:tr>
      <w:tr w:rsidR="00E501D9" w:rsidRPr="00F159BB" w14:paraId="2AE60710" w14:textId="77777777" w:rsidTr="00295278">
        <w:tc>
          <w:tcPr>
            <w:tcW w:w="14215" w:type="dxa"/>
            <w:gridSpan w:val="3"/>
            <w:tcBorders>
              <w:left w:val="nil"/>
              <w:right w:val="nil"/>
            </w:tcBorders>
          </w:tcPr>
          <w:p w14:paraId="6BB3D3EE" w14:textId="77777777" w:rsidR="00E501D9" w:rsidRDefault="00E501D9" w:rsidP="00295278">
            <w:pPr>
              <w:rPr>
                <w:rFonts w:eastAsia="Calibri"/>
                <w:b/>
                <w:iCs w:val="0"/>
              </w:rPr>
            </w:pPr>
          </w:p>
          <w:p w14:paraId="6CD646F2" w14:textId="77777777" w:rsidR="00E501D9" w:rsidRDefault="00E501D9" w:rsidP="00CA7EF0">
            <w:pPr>
              <w:jc w:val="left"/>
              <w:rPr>
                <w:rFonts w:eastAsia="Calibri"/>
                <w:b/>
                <w:iCs w:val="0"/>
              </w:rPr>
            </w:pPr>
            <w:r w:rsidRPr="007A3599">
              <w:rPr>
                <w:rFonts w:eastAsia="Calibri"/>
                <w:b/>
              </w:rPr>
              <w:t>8.2.3 Շինարարության</w:t>
            </w:r>
            <w:r w:rsidRPr="00380940">
              <w:rPr>
                <w:rFonts w:eastAsia="Calibri"/>
                <w:b/>
              </w:rPr>
              <w:t xml:space="preserve"> լիցենզավորման գործընթացի հսկողական համակարգ</w:t>
            </w:r>
          </w:p>
          <w:p w14:paraId="736CAAEC" w14:textId="77777777" w:rsidR="00E501D9" w:rsidRPr="00380940" w:rsidRDefault="00E501D9" w:rsidP="00295278">
            <w:pPr>
              <w:rPr>
                <w:b/>
              </w:rPr>
            </w:pPr>
          </w:p>
        </w:tc>
      </w:tr>
      <w:tr w:rsidR="00295278" w:rsidRPr="00490DFC" w14:paraId="1DC2F369" w14:textId="77777777" w:rsidTr="00295278">
        <w:tc>
          <w:tcPr>
            <w:tcW w:w="4675" w:type="dxa"/>
          </w:tcPr>
          <w:p w14:paraId="55A9B6DF" w14:textId="77777777" w:rsidR="00E501D9" w:rsidRPr="00490DFC" w:rsidRDefault="00E501D9" w:rsidP="00CA7EF0">
            <w:pPr>
              <w:ind w:firstLine="0"/>
            </w:pPr>
            <w:r w:rsidRPr="00253360">
              <w:rPr>
                <w:b/>
              </w:rPr>
              <w:t>Հաշվեքննության արձանագրումը</w:t>
            </w:r>
          </w:p>
        </w:tc>
        <w:tc>
          <w:tcPr>
            <w:tcW w:w="4860" w:type="dxa"/>
          </w:tcPr>
          <w:p w14:paraId="6AD95C7B" w14:textId="77777777" w:rsidR="00E501D9" w:rsidRPr="00490DFC" w:rsidRDefault="00E501D9" w:rsidP="00CA7EF0">
            <w:pPr>
              <w:widowControl w:val="0"/>
              <w:tabs>
                <w:tab w:val="left" w:pos="720"/>
              </w:tabs>
              <w:spacing w:after="120"/>
              <w:ind w:left="-18" w:firstLine="0"/>
            </w:pPr>
            <w:r>
              <w:rPr>
                <w:b/>
              </w:rPr>
              <w:t>ՀՀ քաղաքաշինության կոմիտեի</w:t>
            </w:r>
            <w:r w:rsidRPr="00253360">
              <w:rPr>
                <w:b/>
              </w:rPr>
              <w:t xml:space="preserve"> Մեկնաբանությունը</w:t>
            </w:r>
          </w:p>
        </w:tc>
        <w:tc>
          <w:tcPr>
            <w:tcW w:w="4680" w:type="dxa"/>
          </w:tcPr>
          <w:p w14:paraId="2FBDC1DC" w14:textId="77777777" w:rsidR="00E501D9" w:rsidRPr="00490DFC" w:rsidRDefault="00E501D9" w:rsidP="00CA7EF0">
            <w:pPr>
              <w:ind w:firstLine="0"/>
            </w:pPr>
            <w:r w:rsidRPr="00253360">
              <w:rPr>
                <w:b/>
              </w:rPr>
              <w:t>Հաշվեքննողների արձագանքը</w:t>
            </w:r>
          </w:p>
        </w:tc>
      </w:tr>
      <w:tr w:rsidR="00295278" w:rsidRPr="00EB4280" w14:paraId="0C2DD358" w14:textId="77777777" w:rsidTr="00295278">
        <w:tc>
          <w:tcPr>
            <w:tcW w:w="4675" w:type="dxa"/>
            <w:tcBorders>
              <w:bottom w:val="single" w:sz="4" w:space="0" w:color="auto"/>
            </w:tcBorders>
          </w:tcPr>
          <w:p w14:paraId="5B00B87E" w14:textId="77777777" w:rsidR="00E501D9" w:rsidRPr="00380940" w:rsidRDefault="00E501D9" w:rsidP="00CA7EF0">
            <w:pPr>
              <w:ind w:left="-18" w:firstLine="450"/>
              <w:jc w:val="left"/>
            </w:pPr>
            <w:r w:rsidRPr="00380940">
              <w:t>Համաձայն «Լիցենզավորման մասին» օրենքի</w:t>
            </w:r>
          </w:p>
          <w:p w14:paraId="45B2A033" w14:textId="77777777" w:rsidR="00E501D9" w:rsidRDefault="00E501D9" w:rsidP="008B1C02">
            <w:pPr>
              <w:pStyle w:val="ListParagraph"/>
              <w:numPr>
                <w:ilvl w:val="0"/>
                <w:numId w:val="73"/>
              </w:numPr>
              <w:spacing w:before="0"/>
              <w:ind w:left="0" w:firstLine="702"/>
              <w:jc w:val="left"/>
            </w:pPr>
            <w:r w:rsidRPr="00380940">
              <w:lastRenderedPageBreak/>
              <w:t>36-րդ հոդվածի 1-ին մասի 6-րդ կետի՝ «...Լիցենզիայի գործողությունը կարող է կասեցվել... լիցենզավորված անձի կողմից լիցենզավորման ենթակա գործունեությունից բխող՝ օրենքով նախատեսված հաշվետվությունների ներկայացման ժամկետը 10 օրվանից ավելի ժամկետով խախտելու դեպքում, եթե տվյալ խախտման համար լիցենզավորված անձի նկատմամբ այդ բնագավառը կարգավորող օրենքով պատասխանատվության այլ միջոց սահմանված չէ...»։</w:t>
            </w:r>
          </w:p>
          <w:p w14:paraId="70B8A9FA" w14:textId="77777777" w:rsidR="00E501D9" w:rsidRPr="00380940" w:rsidRDefault="00E501D9" w:rsidP="008B1C02">
            <w:pPr>
              <w:pStyle w:val="ListParagraph"/>
              <w:numPr>
                <w:ilvl w:val="0"/>
                <w:numId w:val="73"/>
              </w:numPr>
              <w:spacing w:before="0"/>
              <w:ind w:left="0" w:firstLine="702"/>
              <w:jc w:val="left"/>
            </w:pPr>
            <w:r w:rsidRPr="00380940">
              <w:t xml:space="preserve">43-րդ հոդվածի 10-րդ մասի համաձայն «...միայն սույն հոդվածի աղյուսակի իններորդ սյունակում «Հ» տառով նշված գործունեության տեսակներով զբաղվող լիցենզավորված անձանցից լիցենզավորող մարմիններն իրավունք ունեն պահանջել լիցենզավորված </w:t>
            </w:r>
            <w:r w:rsidRPr="00380940">
              <w:lastRenderedPageBreak/>
              <w:t>գործունեությանն առնչվող հաշվետվություններ կամ տեղեկություններ...»:</w:t>
            </w:r>
          </w:p>
          <w:p w14:paraId="775DD9C6" w14:textId="77777777" w:rsidR="00E501D9" w:rsidRPr="00A14EAF" w:rsidRDefault="00E501D9" w:rsidP="00CA7EF0">
            <w:pPr>
              <w:ind w:left="-18" w:firstLine="450"/>
              <w:jc w:val="left"/>
            </w:pPr>
            <w:r w:rsidRPr="00380940">
              <w:tab/>
              <w:t xml:space="preserve">Համաձայն ՀՀ քաղաքաշինության կոմիտեի 2024 թվականի դեկտեմբերի 12-ի № 26-Ն հրամանի </w:t>
            </w:r>
          </w:p>
          <w:p w14:paraId="667867CE" w14:textId="77777777" w:rsidR="00E501D9" w:rsidRDefault="00E501D9" w:rsidP="008B1C02">
            <w:pPr>
              <w:pStyle w:val="ListParagraph"/>
              <w:numPr>
                <w:ilvl w:val="0"/>
                <w:numId w:val="74"/>
              </w:numPr>
              <w:spacing w:before="0"/>
              <w:ind w:left="-18" w:firstLine="360"/>
              <w:jc w:val="left"/>
            </w:pPr>
            <w:r w:rsidRPr="00380940">
              <w:t>Հավելված № 1-ի 2-րդ կետի՝ «...Քաղաքաշինության բնագավառում լիցենզավորված կամ քաղաքաշինության գործունեության թույլտվություն ստացած սուբյեկտները հաշվետվությունները լիցենզավորող մարմին են ներկայացնում էլեկտրոնային եղանակով՝ քաղաքաշինության բնագավառի պետական ծառայությունների միասնական հարթակի միջոցով (Էլ. հասցե urban.e-gov.am)...»։</w:t>
            </w:r>
          </w:p>
          <w:p w14:paraId="343332D0" w14:textId="77777777" w:rsidR="00E501D9" w:rsidRPr="00380940" w:rsidRDefault="00E501D9" w:rsidP="00CA7EF0">
            <w:pPr>
              <w:ind w:left="-18" w:firstLine="450"/>
              <w:jc w:val="left"/>
            </w:pPr>
            <w:r w:rsidRPr="00380940">
              <w:t xml:space="preserve">Հաշվեքննությամբ պարզվել է‚ որ Քաղաքաշինական փաստաթղթերի կազմումը‚ Քաղաքաշինական </w:t>
            </w:r>
            <w:r w:rsidRPr="00380940">
              <w:lastRenderedPageBreak/>
              <w:t>փաստաթղթերի փորձաքննության իրականացումը‚ շինարարության իրականացում‚ շինարարության որակի տեխնիկական հսկողության իրականացումը‚ քաղաքաշինական գործունեության օբյեկտների հետախուզման և հետազննման ծառայությունների իրականացում գործունեության տեսակներից որևիցե մեկի մասով հաշվեքննությամբ ընդգրկող ժամանակաշրջանում ՀՀ քաղաքաշինության կոմիտե նշված հաշվետվությունները սահմանված կարգով չեն ներկայացվել‚ որևէ լիցենզիա չի կասեցվել։</w:t>
            </w:r>
          </w:p>
          <w:p w14:paraId="2B311B66" w14:textId="77777777" w:rsidR="00E501D9" w:rsidRPr="00490DFC" w:rsidRDefault="00E501D9" w:rsidP="00CA7EF0">
            <w:pPr>
              <w:ind w:left="-18" w:firstLine="450"/>
              <w:jc w:val="left"/>
            </w:pPr>
          </w:p>
        </w:tc>
        <w:tc>
          <w:tcPr>
            <w:tcW w:w="4860" w:type="dxa"/>
            <w:tcBorders>
              <w:bottom w:val="single" w:sz="4" w:space="0" w:color="auto"/>
            </w:tcBorders>
          </w:tcPr>
          <w:p w14:paraId="15F4D69F" w14:textId="77777777" w:rsidR="00E501D9" w:rsidRPr="00490DFC" w:rsidRDefault="00E501D9" w:rsidP="00CA7EF0">
            <w:pPr>
              <w:widowControl w:val="0"/>
              <w:tabs>
                <w:tab w:val="left" w:pos="720"/>
              </w:tabs>
              <w:spacing w:after="120"/>
              <w:ind w:left="-18" w:firstLine="450"/>
              <w:jc w:val="left"/>
            </w:pPr>
            <w:r w:rsidRPr="00380940">
              <w:lastRenderedPageBreak/>
              <w:t xml:space="preserve">ՀՀ քաղաքաշինության կոմիտեի նախագահի 2024 թվականի դեկտեմբերի 12-ի N26-Ն հրամանի համաձայն՝ </w:t>
            </w:r>
            <w:r w:rsidRPr="00380940">
              <w:lastRenderedPageBreak/>
              <w:t xml:space="preserve">լիցենզավորված անձինք լիցենզավորող մարմին եռամսյակային հաշվետվություններ պետք է ներկայացնեն էլեկտրոնային եղանակով՝ քաղաքաշինության բնագավառի պետական ծառայությունների միասնական «urban.e-gov.am» հարթակի (այսուհետ՝ հարթակ) միջոցով: Այն իրենից պետք է ներկայացնի կատարված աշխատանքների վերաբերյալ ճշտված տեղեկություններ, որի ստուգումն իրականացվում է պետական և տեղական ինքնակառավարման մարմիններում գործող տարբեր գրանցամատյաններով: Գործընթացը պետք է փոխկապակցված լինի շինարարության թույլտվությունների տրամադրման համակարգի հետ, և տեղեկատվության գերակշռող մասը պետք է ինքնաշխատ եղանակով ներբեռնվի վերոհիշյալ թվային հարթակից: Հարթակում հավաքված տեղեկատվությունը հիմք է դառնալու </w:t>
            </w:r>
            <w:r w:rsidRPr="00380940">
              <w:lastRenderedPageBreak/>
              <w:t>ընկերությունների մոնիթորինգի և վարկանիշավորման համար: Էլեկտրոնային գործընթացը կարող է իրականացվել միայն հարթակի վերազինումից հետո, որի համար ՀՀ թվայնացման խորհրդի որոշմամբ այն դրվել է «ԷԿԵՆԳ» ՓԲ ընկերության պատասխանատվության ներքո և առայժմ չի գործարկվել: Իսկ մինչ հարթակի ամբողջական գործարկումը հաշվետվություններ ներկայացվում են հին ընթացակարգով՝ ՀՀ քաղաքաշինության նախարարի 2009 թվականի օգոստոսի 18-ի N120-Ն հրամանով սահմանված կարգով։</w:t>
            </w:r>
          </w:p>
        </w:tc>
        <w:tc>
          <w:tcPr>
            <w:tcW w:w="4680" w:type="dxa"/>
            <w:tcBorders>
              <w:bottom w:val="single" w:sz="4" w:space="0" w:color="auto"/>
            </w:tcBorders>
          </w:tcPr>
          <w:p w14:paraId="6CDA5EEF" w14:textId="77777777" w:rsidR="00E501D9" w:rsidRPr="00E434F7" w:rsidRDefault="00E501D9" w:rsidP="00CA7EF0">
            <w:pPr>
              <w:jc w:val="left"/>
            </w:pPr>
            <w:r w:rsidRPr="00E434F7">
              <w:lastRenderedPageBreak/>
              <w:t xml:space="preserve">Համաձայն Քաղաքաշինության կոմիտե 02.03.2026թ.-ին տրամադրած տեղեկատվության‚ ՀՀ </w:t>
            </w:r>
            <w:r w:rsidRPr="00E434F7">
              <w:lastRenderedPageBreak/>
              <w:t>քաղաքաշինության կոմիտեի 2024 թվականի դեկտեմբերի 12-ի № 26-Ն հրամանը ուժի մեջ մտնելուց՝ 2025 թվականի ապրիլի 1-ից հետո ՀՀ քաղաքաշինության նախարարի 2009 թվականի օգոստոսի 18-ի N120-Ն հրամանով սահմանված կարգով (հին ընթացակարգով) հաշվետվությունն են ներկայացրել միայն «Շինարարության որակի տեխնիկական հսկողության իրականացում» և «Քաղաքաշինական գործունեության օբյեկտների հետախուզում և հետազննում» գործունեության տեսակներով զբաղվող համապատասխանաբար 317 և 359 կազմակերպություններից 121-ը և 33-ը։</w:t>
            </w:r>
          </w:p>
          <w:p w14:paraId="1078FA7A" w14:textId="77777777" w:rsidR="00E501D9" w:rsidRPr="00490DFC" w:rsidRDefault="00E501D9" w:rsidP="00CA7EF0">
            <w:pPr>
              <w:jc w:val="left"/>
            </w:pPr>
            <w:r w:rsidRPr="00E434F7">
              <w:t xml:space="preserve">«Քաղաքաշինական փաստաթղթերի կազմում»‚ «Քաղաքաշինական փաստաթղթերի փորձաքննության իրականացում» և «Շինարարության իրականացում» գործունեության տեսակով զբաղվող </w:t>
            </w:r>
            <w:r w:rsidRPr="00E434F7">
              <w:lastRenderedPageBreak/>
              <w:t>որևէ կազմակերպություն ՀՀ քաղաքաշինության կոմիտե հաշվետվություն չեն ներկայացրել։</w:t>
            </w:r>
          </w:p>
        </w:tc>
      </w:tr>
      <w:tr w:rsidR="00E501D9" w:rsidRPr="00EB4280" w14:paraId="22804C78" w14:textId="77777777" w:rsidTr="00295278">
        <w:tc>
          <w:tcPr>
            <w:tcW w:w="14215" w:type="dxa"/>
            <w:gridSpan w:val="3"/>
            <w:tcBorders>
              <w:left w:val="nil"/>
              <w:right w:val="nil"/>
            </w:tcBorders>
          </w:tcPr>
          <w:p w14:paraId="55119336" w14:textId="77777777" w:rsidR="00E501D9" w:rsidRDefault="00E501D9" w:rsidP="00295278">
            <w:pPr>
              <w:rPr>
                <w:b/>
                <w:bCs w:val="0"/>
              </w:rPr>
            </w:pPr>
          </w:p>
          <w:p w14:paraId="1E4959F5" w14:textId="77777777" w:rsidR="00E501D9" w:rsidRPr="00050DB9" w:rsidRDefault="00E501D9" w:rsidP="00CA7EF0">
            <w:pPr>
              <w:jc w:val="left"/>
              <w:rPr>
                <w:b/>
                <w:bCs w:val="0"/>
              </w:rPr>
            </w:pPr>
            <w:r w:rsidRPr="00050DB9">
              <w:rPr>
                <w:b/>
              </w:rPr>
              <w:t>8.2.4 Հոդված 511300՝ «Շենքերի և  շինությունների կապիտալ վերանորոգում»</w:t>
            </w:r>
          </w:p>
          <w:p w14:paraId="7F0CCF96" w14:textId="77777777" w:rsidR="00E501D9" w:rsidRPr="00050DB9" w:rsidRDefault="00E501D9" w:rsidP="00CA7EF0">
            <w:pPr>
              <w:jc w:val="left"/>
              <w:rPr>
                <w:b/>
                <w:bCs w:val="0"/>
              </w:rPr>
            </w:pPr>
            <w:r w:rsidRPr="00050DB9">
              <w:rPr>
                <w:b/>
              </w:rPr>
              <w:t>Միջոցառում 1049-21001 «Պետական նշանակության ավտոճանապարհների հիմնանորոգում»</w:t>
            </w:r>
          </w:p>
          <w:p w14:paraId="2984A78D" w14:textId="77777777" w:rsidR="00E501D9" w:rsidRDefault="00E501D9" w:rsidP="00CA7EF0">
            <w:pPr>
              <w:jc w:val="left"/>
              <w:rPr>
                <w:b/>
                <w:bCs w:val="0"/>
              </w:rPr>
            </w:pPr>
            <w:r w:rsidRPr="00050DB9">
              <w:rPr>
                <w:b/>
              </w:rPr>
              <w:t>Պատասխանտու և Կատարող՝ ՀՀ տարածքային կառավարման և ենթակառուցվածքների նախարարություն</w:t>
            </w:r>
          </w:p>
          <w:p w14:paraId="611CA204" w14:textId="77777777" w:rsidR="00E501D9" w:rsidRPr="00490DFC" w:rsidRDefault="00E501D9" w:rsidP="00295278"/>
        </w:tc>
      </w:tr>
      <w:tr w:rsidR="00295278" w:rsidRPr="00490DFC" w14:paraId="782354DE" w14:textId="77777777" w:rsidTr="00295278">
        <w:tc>
          <w:tcPr>
            <w:tcW w:w="4675" w:type="dxa"/>
          </w:tcPr>
          <w:p w14:paraId="2F026958" w14:textId="77777777" w:rsidR="00E501D9" w:rsidRPr="00050DB9" w:rsidRDefault="00E501D9" w:rsidP="00CA7EF0">
            <w:pPr>
              <w:ind w:firstLine="0"/>
              <w:jc w:val="left"/>
              <w:rPr>
                <w:b/>
                <w:bCs w:val="0"/>
              </w:rPr>
            </w:pPr>
            <w:r w:rsidRPr="00050DB9">
              <w:rPr>
                <w:b/>
              </w:rPr>
              <w:lastRenderedPageBreak/>
              <w:t>Հաշվեքննության արձանագրումը</w:t>
            </w:r>
          </w:p>
        </w:tc>
        <w:tc>
          <w:tcPr>
            <w:tcW w:w="4860" w:type="dxa"/>
          </w:tcPr>
          <w:p w14:paraId="0A900EF8" w14:textId="77777777" w:rsidR="00E501D9" w:rsidRPr="00050DB9" w:rsidRDefault="00E501D9" w:rsidP="00CA7EF0">
            <w:pPr>
              <w:widowControl w:val="0"/>
              <w:tabs>
                <w:tab w:val="left" w:pos="720"/>
              </w:tabs>
              <w:spacing w:after="120"/>
              <w:ind w:left="-18" w:firstLine="0"/>
              <w:rPr>
                <w:b/>
                <w:bCs w:val="0"/>
              </w:rPr>
            </w:pPr>
            <w:r w:rsidRPr="00050DB9">
              <w:rPr>
                <w:b/>
              </w:rPr>
              <w:t>ՀՀ քաղաքաշինության կոմիտեի Մեկնաբանությունը</w:t>
            </w:r>
          </w:p>
        </w:tc>
        <w:tc>
          <w:tcPr>
            <w:tcW w:w="4680" w:type="dxa"/>
          </w:tcPr>
          <w:p w14:paraId="539AE3D5" w14:textId="77777777" w:rsidR="00E501D9" w:rsidRPr="00050DB9" w:rsidRDefault="00E501D9" w:rsidP="00CA7EF0">
            <w:pPr>
              <w:ind w:firstLine="0"/>
              <w:rPr>
                <w:b/>
                <w:bCs w:val="0"/>
              </w:rPr>
            </w:pPr>
            <w:r w:rsidRPr="00050DB9">
              <w:rPr>
                <w:b/>
              </w:rPr>
              <w:t>Հաշվեքննողների արձագանքը</w:t>
            </w:r>
          </w:p>
        </w:tc>
      </w:tr>
      <w:tr w:rsidR="00295278" w:rsidRPr="00EB4280" w14:paraId="1727EDFF" w14:textId="77777777" w:rsidTr="00295278">
        <w:tc>
          <w:tcPr>
            <w:tcW w:w="4675" w:type="dxa"/>
          </w:tcPr>
          <w:p w14:paraId="7E7BB777" w14:textId="77777777" w:rsidR="00E501D9" w:rsidRPr="00050DB9" w:rsidRDefault="00E501D9" w:rsidP="00CA7EF0">
            <w:pPr>
              <w:ind w:left="-18" w:firstLine="450"/>
              <w:jc w:val="left"/>
            </w:pPr>
            <w:r w:rsidRPr="00050DB9">
              <w:t xml:space="preserve">Պետության կարիքների համար կապալային աշխատանքների կատարման պետական գնման N ՏԿԵՆ-ՀԲՄԱՁԲ-2024/24Շ պայմանագրի շրջանակներում իրականացվող աշխանքների զննման և դիտարկման արդյունքում արձանագրվել է‚ որ </w:t>
            </w:r>
          </w:p>
          <w:p w14:paraId="6B3A42F2" w14:textId="77777777" w:rsidR="00E501D9" w:rsidRPr="00050DB9" w:rsidRDefault="00E501D9" w:rsidP="00CA7EF0">
            <w:pPr>
              <w:ind w:left="-18" w:firstLine="450"/>
              <w:jc w:val="left"/>
            </w:pPr>
            <w:r>
              <w:t xml:space="preserve">1) </w:t>
            </w:r>
            <w:r w:rsidRPr="00050DB9">
              <w:t xml:space="preserve">Ճանապարհի լուսավորության մետաղական հենասյուները վերատեղադրվել էին ճանապարհի երթևեկելի հատվածում (մոտ 1 մետր մայթից դեպի ճանապարհի առանցքը)‚ իսկ անձրևաջրերի դիտահորերը ջրհավաք կետից՝ մայթի և երթևեկելի մասի հատման կետից շուրջ 4 մետր հեռավորության վրա՝ դեպի ճանապարհի առանցքը‚ որոնց վերին նիշը բարձր է ջրհավաք կետի նիշից և այդ վիճակում իրականացվել էին </w:t>
            </w:r>
            <w:r w:rsidRPr="00050DB9">
              <w:lastRenderedPageBreak/>
              <w:t xml:space="preserve">ճանապարհային պատվածքի կոնստրուկտիվ՝ այդ թվում ասֆալտբետոնյա շերտերը։ </w:t>
            </w:r>
          </w:p>
          <w:p w14:paraId="35271B5A" w14:textId="77777777" w:rsidR="00E501D9" w:rsidRPr="00490DFC" w:rsidRDefault="00E501D9" w:rsidP="00CA7EF0">
            <w:pPr>
              <w:jc w:val="left"/>
            </w:pPr>
          </w:p>
        </w:tc>
        <w:tc>
          <w:tcPr>
            <w:tcW w:w="4860" w:type="dxa"/>
          </w:tcPr>
          <w:p w14:paraId="385112A7" w14:textId="77777777" w:rsidR="00E501D9" w:rsidRPr="00490DFC" w:rsidRDefault="00E501D9" w:rsidP="00295278">
            <w:pPr>
              <w:widowControl w:val="0"/>
              <w:tabs>
                <w:tab w:val="left" w:pos="720"/>
              </w:tabs>
              <w:spacing w:after="120"/>
              <w:ind w:left="-18" w:firstLine="450"/>
            </w:pPr>
            <w:r>
              <w:lastRenderedPageBreak/>
              <w:t>Լ</w:t>
            </w:r>
            <w:r w:rsidRPr="00A14EAF">
              <w:t xml:space="preserve">ուսավորության մետաղական հենասյուները </w:t>
            </w:r>
            <w:r>
              <w:t>ճ</w:t>
            </w:r>
            <w:r w:rsidRPr="00050DB9">
              <w:t>անապարհի վրա տեղադրվել են համայնքի կողմից։ Պատվիրատուն ծանոթ է խնդրին, նախագծող կազմակերպության և կապալառուի կողմից տեղանքին համապատասխան հնարավորության սահմաններում տրվել է լուծում։ Նշենք նաև, որ շինարարական աշխատանքները դեռևս ավարտված չեն։</w:t>
            </w:r>
          </w:p>
        </w:tc>
        <w:tc>
          <w:tcPr>
            <w:tcW w:w="4680" w:type="dxa"/>
          </w:tcPr>
          <w:p w14:paraId="19456B09" w14:textId="77777777" w:rsidR="00E501D9" w:rsidRPr="00490DFC" w:rsidRDefault="00E501D9" w:rsidP="00295278">
            <w:r>
              <w:t>Շինարարական աշխատանքները ավարտված են և լուսավորության մետաղական հենասյուները գտնվում են ճանապարհի երթևեկելի հատվածում։</w:t>
            </w:r>
          </w:p>
        </w:tc>
      </w:tr>
      <w:tr w:rsidR="00295278" w:rsidRPr="00EB4280" w14:paraId="1E01BB93" w14:textId="77777777" w:rsidTr="00295278">
        <w:tc>
          <w:tcPr>
            <w:tcW w:w="4675" w:type="dxa"/>
            <w:tcBorders>
              <w:bottom w:val="single" w:sz="4" w:space="0" w:color="auto"/>
            </w:tcBorders>
          </w:tcPr>
          <w:p w14:paraId="71E20C2D" w14:textId="77777777" w:rsidR="00E501D9" w:rsidRPr="00490DFC" w:rsidRDefault="00E501D9" w:rsidP="00CA7EF0">
            <w:pPr>
              <w:ind w:left="-18" w:firstLine="450"/>
              <w:jc w:val="left"/>
            </w:pPr>
            <w:r>
              <w:lastRenderedPageBreak/>
              <w:t xml:space="preserve">2) </w:t>
            </w:r>
            <w:r w:rsidRPr="00050DB9">
              <w:t>Օբյեկտի տարածքը համալրված չէ տեսախցիկներով‚ այնինչ համաձայն Պայմանագրի 3.4.11 կետի շինարարական աշխատանքների ամբողջ ընթացքում Կապալառուն շինարարական օբյեկտի տարածքը պետք է համալրի տեսախցիկներով‚ որոնք պետք է շուրջօրյա տեսանկարահանեն ամբողջ շինարարական հրապարակը՝ ընդգրկելով կառուցվող բոլոր տեսակի շինությունները և այդ տեսախցիկներին հասանելիություն պետք է ապահովվի ինչպես պատվիրատուի‚ այնպես էլ պատվիրատուի նշած օգտատերերի համար։</w:t>
            </w:r>
          </w:p>
        </w:tc>
        <w:tc>
          <w:tcPr>
            <w:tcW w:w="4860" w:type="dxa"/>
            <w:tcBorders>
              <w:bottom w:val="single" w:sz="4" w:space="0" w:color="auto"/>
            </w:tcBorders>
          </w:tcPr>
          <w:p w14:paraId="07FA1190" w14:textId="77777777" w:rsidR="00E501D9" w:rsidRPr="00490DFC" w:rsidRDefault="00E501D9" w:rsidP="00295278">
            <w:pPr>
              <w:widowControl w:val="0"/>
              <w:tabs>
                <w:tab w:val="left" w:pos="720"/>
              </w:tabs>
              <w:spacing w:after="120"/>
              <w:ind w:left="-18" w:firstLine="450"/>
            </w:pPr>
            <w:r w:rsidRPr="00050DB9">
              <w:t>Պայմանագրով նախատեսված վերոնշյալ կետը պայմանագրում ներառվել է «Քաղաքաշինության մասին» ՀՀ օրենքի 9-րդ հոդվածի «դ» կետի պահանջները ապահովելու նպատակով, սակայն, հետագայում, «Քաղաքաշինության մասին» ՀՀ օրենքի 9-րդ հոդվածի ուժը կորցրած ճանաչվելուց հետո (13.12.2022թ. թիվ ՀՕ-433-Ն օրենք) պայմանագրերում տվյալ պահանջը մնացել է  տեխնիկական վրիպակի հետևանքով, իսկ ՀՀ ում գործող նորմերի համաձայն վերոնշյալ կետը կիրառվում է տրանսպորտային օբյեկտների շինարարության մասով։</w:t>
            </w:r>
          </w:p>
        </w:tc>
        <w:tc>
          <w:tcPr>
            <w:tcW w:w="4680" w:type="dxa"/>
            <w:tcBorders>
              <w:bottom w:val="single" w:sz="4" w:space="0" w:color="auto"/>
            </w:tcBorders>
          </w:tcPr>
          <w:p w14:paraId="1F80747E" w14:textId="77777777" w:rsidR="00E501D9" w:rsidRPr="00490DFC" w:rsidRDefault="00E501D9" w:rsidP="00295278">
            <w:r>
              <w:t>Պայմանագրի 3.4.11 կետը որևէ Համաձայնագրով չի փոփոխվել։</w:t>
            </w:r>
          </w:p>
        </w:tc>
      </w:tr>
      <w:tr w:rsidR="00E501D9" w:rsidRPr="00EB4280" w14:paraId="52716079" w14:textId="77777777" w:rsidTr="00295278">
        <w:tc>
          <w:tcPr>
            <w:tcW w:w="14215" w:type="dxa"/>
            <w:gridSpan w:val="3"/>
            <w:tcBorders>
              <w:left w:val="nil"/>
              <w:right w:val="nil"/>
            </w:tcBorders>
          </w:tcPr>
          <w:p w14:paraId="4385B9EA" w14:textId="77777777" w:rsidR="00E501D9" w:rsidRDefault="00E501D9" w:rsidP="00295278">
            <w:pPr>
              <w:rPr>
                <w:b/>
                <w:bCs w:val="0"/>
              </w:rPr>
            </w:pPr>
          </w:p>
          <w:p w14:paraId="7C3A12BB" w14:textId="77777777" w:rsidR="00E501D9" w:rsidRPr="00050DB9" w:rsidRDefault="00E501D9" w:rsidP="00CA7EF0">
            <w:pPr>
              <w:jc w:val="left"/>
              <w:rPr>
                <w:b/>
                <w:bCs w:val="0"/>
              </w:rPr>
            </w:pPr>
            <w:r w:rsidRPr="00050DB9">
              <w:rPr>
                <w:b/>
              </w:rPr>
              <w:lastRenderedPageBreak/>
              <w:t>8.3 Շինարարական նորմերից շեղումներ</w:t>
            </w:r>
          </w:p>
          <w:p w14:paraId="5AED9022" w14:textId="77777777" w:rsidR="00E501D9" w:rsidRPr="00050DB9" w:rsidRDefault="00E501D9" w:rsidP="00CA7EF0">
            <w:pPr>
              <w:jc w:val="left"/>
              <w:rPr>
                <w:b/>
                <w:bCs w:val="0"/>
              </w:rPr>
            </w:pPr>
            <w:r w:rsidRPr="00050DB9">
              <w:rPr>
                <w:b/>
              </w:rPr>
              <w:t>Հոդված-511300՝ «Շենքերի և շինությունների կապիտալ վերանորոգում»</w:t>
            </w:r>
          </w:p>
          <w:p w14:paraId="66BF6076" w14:textId="77777777" w:rsidR="00E501D9" w:rsidRPr="00050DB9" w:rsidRDefault="00E501D9" w:rsidP="00CA7EF0">
            <w:pPr>
              <w:jc w:val="left"/>
              <w:rPr>
                <w:b/>
                <w:bCs w:val="0"/>
              </w:rPr>
            </w:pPr>
            <w:r w:rsidRPr="00050DB9">
              <w:rPr>
                <w:b/>
              </w:rPr>
              <w:t>Միջոցառում 1049-21001՝ «Պետական նշանակության ավտոճանապարհների հիմնանորոգում»։</w:t>
            </w:r>
          </w:p>
          <w:p w14:paraId="56E46F39" w14:textId="77777777" w:rsidR="00E501D9" w:rsidRDefault="00E501D9" w:rsidP="00CA7EF0">
            <w:pPr>
              <w:jc w:val="left"/>
              <w:rPr>
                <w:b/>
                <w:bCs w:val="0"/>
              </w:rPr>
            </w:pPr>
            <w:r w:rsidRPr="00050DB9">
              <w:rPr>
                <w:b/>
              </w:rPr>
              <w:t>Պատասխանատու և Կատարող՝ ՀՀ տարածքային կառավարման և ենթակառուցվածքների նախարարություն։</w:t>
            </w:r>
          </w:p>
          <w:p w14:paraId="148BCE2D" w14:textId="77777777" w:rsidR="00E501D9" w:rsidRPr="00490DFC" w:rsidRDefault="00E501D9" w:rsidP="00295278"/>
        </w:tc>
      </w:tr>
      <w:tr w:rsidR="00295278" w:rsidRPr="00490DFC" w14:paraId="334A9F5C" w14:textId="77777777" w:rsidTr="00295278">
        <w:tc>
          <w:tcPr>
            <w:tcW w:w="4675" w:type="dxa"/>
          </w:tcPr>
          <w:p w14:paraId="628EF0C6" w14:textId="77777777" w:rsidR="00E501D9" w:rsidRPr="00050DB9" w:rsidRDefault="00E501D9" w:rsidP="00CA7EF0">
            <w:pPr>
              <w:ind w:firstLine="0"/>
              <w:rPr>
                <w:b/>
                <w:bCs w:val="0"/>
              </w:rPr>
            </w:pPr>
            <w:r w:rsidRPr="00050DB9">
              <w:rPr>
                <w:b/>
              </w:rPr>
              <w:lastRenderedPageBreak/>
              <w:t>Հաշվեքննության արձանագրումը</w:t>
            </w:r>
          </w:p>
        </w:tc>
        <w:tc>
          <w:tcPr>
            <w:tcW w:w="4860" w:type="dxa"/>
          </w:tcPr>
          <w:p w14:paraId="20B7CE92" w14:textId="77777777" w:rsidR="00E501D9" w:rsidRPr="00050DB9" w:rsidRDefault="00E501D9" w:rsidP="00CA7EF0">
            <w:pPr>
              <w:widowControl w:val="0"/>
              <w:tabs>
                <w:tab w:val="left" w:pos="720"/>
              </w:tabs>
              <w:spacing w:after="120"/>
              <w:ind w:left="-18" w:firstLine="0"/>
              <w:rPr>
                <w:b/>
                <w:bCs w:val="0"/>
              </w:rPr>
            </w:pPr>
            <w:r w:rsidRPr="00050DB9">
              <w:rPr>
                <w:b/>
              </w:rPr>
              <w:t>ՀՀ քաղաքաշինության կոմիտեի Մեկնաբանությունը</w:t>
            </w:r>
          </w:p>
        </w:tc>
        <w:tc>
          <w:tcPr>
            <w:tcW w:w="4680" w:type="dxa"/>
          </w:tcPr>
          <w:p w14:paraId="467C8D6E" w14:textId="77777777" w:rsidR="00E501D9" w:rsidRPr="00050DB9" w:rsidRDefault="00E501D9" w:rsidP="00CA7EF0">
            <w:pPr>
              <w:ind w:firstLine="0"/>
              <w:rPr>
                <w:b/>
                <w:bCs w:val="0"/>
              </w:rPr>
            </w:pPr>
            <w:r w:rsidRPr="00050DB9">
              <w:rPr>
                <w:b/>
              </w:rPr>
              <w:t>Հաշվեքննողների արձագանքը</w:t>
            </w:r>
          </w:p>
        </w:tc>
      </w:tr>
      <w:tr w:rsidR="00295278" w:rsidRPr="00EB4280" w14:paraId="6CBE5118" w14:textId="77777777" w:rsidTr="00295278">
        <w:tc>
          <w:tcPr>
            <w:tcW w:w="4675" w:type="dxa"/>
          </w:tcPr>
          <w:p w14:paraId="50D06390" w14:textId="77777777" w:rsidR="00E501D9" w:rsidRPr="00050DB9" w:rsidRDefault="00E501D9" w:rsidP="00CA7EF0">
            <w:pPr>
              <w:ind w:left="-18" w:firstLine="450"/>
              <w:jc w:val="left"/>
            </w:pPr>
            <w:r w:rsidRPr="00050DB9">
              <w:t xml:space="preserve">Համաձայն ՀՀ քաղաքաշինության կոմիտեի նախագահի 2022 թվականի դեկտեմբերի 12-ի № 28-Ն  հրամանի Հավելվածի 589-րդ կետի 3-րդ ենթակետի աշխատանքների ընդունման ժամանակ պետք է ստուգել նաև ավտոմոբիլի անիվի կառչումը ծածկից կամ ծածկի անողորկությունը (խորդուբորդությունը), սակայն 2025 թվականի փետրվարից հետո կնքված պայմանագրերի շրջանակում կատարված աշխատանքներից ոչ մեկի դեպքում նշված ցուցանիշը չի ստուգվել և առանց պահանջվող ստուգումն </w:t>
            </w:r>
            <w:r w:rsidRPr="00050DB9">
              <w:lastRenderedPageBreak/>
              <w:t xml:space="preserve">իրականացնելու հաշվետու ժամանակաշրջանում ընդունվել են շուրջ 2059572 քմ ասֆալտբետոնյա վերին շերտի աշխատանքներ 11‚119‚428.33 հազ. դրամի։ </w:t>
            </w:r>
          </w:p>
          <w:p w14:paraId="65886EAA" w14:textId="77777777" w:rsidR="00E501D9" w:rsidRPr="00490DFC" w:rsidRDefault="00E501D9" w:rsidP="00CA7EF0">
            <w:pPr>
              <w:ind w:left="-18" w:firstLine="450"/>
              <w:jc w:val="left"/>
            </w:pPr>
            <w:r w:rsidRPr="00050DB9">
              <w:t xml:space="preserve">Միջոցառման շրջանակում 2025 թվականին կնքված 8 պայմանագրերում ոչ կոշտ ճանապարհային պատվածքի կոնստրուկտիվ շերտերից 174‚757.00 հազ. դրամի խճի և/կամ ավազակոպճային շերտերի հաստությունները պակաս են ՀՀ քաղաքաշինության կոմիտեի նախագահի 2022 թ-ի դեկտեմբերի 22 ի N 28-Ն հրամանի  հավելվածի 42-րդ աղյուսակով սահմանված նվազագույն արժեքներից։ </w:t>
            </w:r>
          </w:p>
        </w:tc>
        <w:tc>
          <w:tcPr>
            <w:tcW w:w="4860" w:type="dxa"/>
          </w:tcPr>
          <w:p w14:paraId="3E0A6A6A" w14:textId="77777777" w:rsidR="00E501D9" w:rsidRPr="00050DB9" w:rsidRDefault="00E501D9" w:rsidP="00CA7EF0">
            <w:pPr>
              <w:widowControl w:val="0"/>
              <w:tabs>
                <w:tab w:val="left" w:pos="720"/>
              </w:tabs>
              <w:spacing w:after="120"/>
              <w:ind w:left="-18" w:firstLine="450"/>
              <w:jc w:val="left"/>
            </w:pPr>
            <w:r w:rsidRPr="00050DB9">
              <w:lastRenderedPageBreak/>
              <w:t>ՀՀ քաղաքաշինության կոմիտեի նախագահի 03</w:t>
            </w:r>
            <w:r w:rsidRPr="00050DB9">
              <w:rPr>
                <w:rFonts w:ascii="MS Mincho" w:eastAsia="MS Mincho" w:hAnsi="MS Mincho" w:cs="MS Mincho" w:hint="eastAsia"/>
              </w:rPr>
              <w:t>․</w:t>
            </w:r>
            <w:r w:rsidRPr="00050DB9">
              <w:t>02</w:t>
            </w:r>
            <w:r w:rsidRPr="00050DB9">
              <w:rPr>
                <w:rFonts w:ascii="MS Mincho" w:eastAsia="MS Mincho" w:hAnsi="MS Mincho" w:cs="MS Mincho" w:hint="eastAsia"/>
              </w:rPr>
              <w:t>․</w:t>
            </w:r>
            <w:r w:rsidRPr="00050DB9">
              <w:t>2025թ</w:t>
            </w:r>
            <w:r w:rsidRPr="00050DB9">
              <w:rPr>
                <w:rFonts w:ascii="MS Mincho" w:eastAsia="MS Mincho" w:hAnsi="MS Mincho" w:cs="MS Mincho" w:hint="eastAsia"/>
              </w:rPr>
              <w:t>․</w:t>
            </w:r>
            <w:r w:rsidRPr="00050DB9">
              <w:t xml:space="preserve"> № 04-Ն հրամանի (այսուհետ՝ Հրաման) հիման վրա անհրաժեշտություն է առաջացել «Ճանապարհային դեպարտամենտ» հիմնադրամի (այսուհետ՝ Հիմնադրամ) կազմում գործող լաբորատորիան համալրել համապատասխան սարքավորմամբ։ Սակայն Հրամանն ուժի մեջ է մտել 20</w:t>
            </w:r>
            <w:r w:rsidRPr="00050DB9">
              <w:rPr>
                <w:rFonts w:ascii="MS Mincho" w:eastAsia="MS Mincho" w:hAnsi="MS Mincho" w:cs="MS Mincho" w:hint="eastAsia"/>
              </w:rPr>
              <w:t>․</w:t>
            </w:r>
            <w:r w:rsidRPr="00050DB9">
              <w:t>02</w:t>
            </w:r>
            <w:r w:rsidRPr="00050DB9">
              <w:rPr>
                <w:rFonts w:ascii="MS Mincho" w:eastAsia="MS Mincho" w:hAnsi="MS Mincho" w:cs="MS Mincho" w:hint="eastAsia"/>
              </w:rPr>
              <w:t>․</w:t>
            </w:r>
            <w:r w:rsidRPr="00050DB9">
              <w:t xml:space="preserve">2025 թվականին, երբ պետական համակարգի մարմինների և պետության կողմից ստեղծված հիմնադրամների տարեկան բյուջեներն արդեն հաստատված էին։ </w:t>
            </w:r>
            <w:r w:rsidRPr="00050DB9">
              <w:lastRenderedPageBreak/>
              <w:t>Ուսումնասիրելով միջազգային շուկայում գործող արժեքները՝ ակնհայտ է դարձել, որ Հիմնադրամը բավական ֆինանսական միջոցներ չունի՝ ավտոմոբիլի անիվի կառչումը ծածկից կամ ծածկի անողորկությունը ստուգող սարքավորումը 2025 թվականի ընթացքում ձեռքբերելու համար։ Ուստի, պլանավորվել է 2026 թվականի ընթացքում միջոցներ ձեռնարկել սարքավորման ձեռքբերման համար։</w:t>
            </w:r>
          </w:p>
          <w:p w14:paraId="30A14B9C" w14:textId="77777777" w:rsidR="00E501D9" w:rsidRPr="00050DB9" w:rsidRDefault="00E501D9" w:rsidP="00CA7EF0">
            <w:pPr>
              <w:widowControl w:val="0"/>
              <w:tabs>
                <w:tab w:val="left" w:pos="720"/>
              </w:tabs>
              <w:spacing w:after="120"/>
              <w:ind w:left="-18" w:firstLine="450"/>
              <w:jc w:val="left"/>
            </w:pPr>
            <w:r w:rsidRPr="00050DB9">
              <w:t>Ներկայումս Հիմնադրամի կողմից նախաձեռնվել է համապատասխան գնման գործընթաց ավտոմոբիլի անիվի կառչումը ծածկից կամ ծածկի անողորկությունը ստուգող սարքավորման (մեքենայի) ձեռքբերման ուղղությամբ։</w:t>
            </w:r>
          </w:p>
          <w:p w14:paraId="36DE771D" w14:textId="77777777" w:rsidR="00E501D9" w:rsidRPr="00050DB9" w:rsidRDefault="00E501D9" w:rsidP="00CA7EF0">
            <w:pPr>
              <w:widowControl w:val="0"/>
              <w:tabs>
                <w:tab w:val="left" w:pos="720"/>
              </w:tabs>
              <w:spacing w:after="120"/>
              <w:ind w:left="-18" w:firstLine="450"/>
              <w:jc w:val="left"/>
            </w:pPr>
            <w:r w:rsidRPr="00050DB9">
              <w:t xml:space="preserve">Ելնելով վերոգրյալից, հաշվի առնելով, որ մեքենա-սարքավորման գնման գործընթացը և դրա՝ ՀՀ ներկրումը (ՀՀ-ում նման </w:t>
            </w:r>
            <w:r w:rsidRPr="00050DB9">
              <w:lastRenderedPageBreak/>
              <w:t>սարքավորումներ չկան) ենթադրում է բավականին երկար ժամանակ, իսկ ՀՀ քաղաքաշինության կոմիտեի նախագահի Հրամանն ուժի մեջ է մտել 20</w:t>
            </w:r>
            <w:r w:rsidRPr="00050DB9">
              <w:rPr>
                <w:rFonts w:ascii="MS Mincho" w:eastAsia="MS Mincho" w:hAnsi="MS Mincho" w:cs="MS Mincho" w:hint="eastAsia"/>
              </w:rPr>
              <w:t>․</w:t>
            </w:r>
            <w:r w:rsidRPr="00050DB9">
              <w:t>02</w:t>
            </w:r>
            <w:r w:rsidRPr="00050DB9">
              <w:rPr>
                <w:rFonts w:ascii="MS Mincho" w:eastAsia="MS Mincho" w:hAnsi="MS Mincho" w:cs="MS Mincho" w:hint="eastAsia"/>
              </w:rPr>
              <w:t>․</w:t>
            </w:r>
            <w:r w:rsidRPr="00050DB9">
              <w:t xml:space="preserve">2025 թվականից, ՀՀ ՏԿԵ նախարարի համապատասխան գրությամբ (կցվում է) ՀՀ քաղաքաշինության կոմիտեի նախագահին առաջարկվել է Հրամանի 4-րդ կետ շարադրել նոր խմբագրությամբ՝ նույն հրամանի 3-րդ կետով ՀՀ քաղաքաշինության կոմիտեի նախագահի 2022 թվականի դեկտեմբերի 12-ի N 28-Ն հրամանով հաստատված ՀՀՇՆ 32-01-2022 «Ավտոմոբիլային ճանապարհներ» շինարարական նորմերում լրացվող նոր 15-րդ բաժնի 589-րդ կետի 3-րդ ենթակետի ուժի մեջ մտնելը նախատեսելով 2027 թվականի հունվարի 1-ից։ </w:t>
            </w:r>
          </w:p>
          <w:p w14:paraId="0F8C6C67" w14:textId="43453028" w:rsidR="00E501D9" w:rsidRPr="00490DFC" w:rsidRDefault="00E501D9" w:rsidP="00CA7EF0">
            <w:pPr>
              <w:widowControl w:val="0"/>
              <w:tabs>
                <w:tab w:val="left" w:pos="720"/>
              </w:tabs>
              <w:spacing w:after="120"/>
              <w:ind w:left="-18" w:firstLine="450"/>
              <w:jc w:val="left"/>
            </w:pPr>
            <w:r w:rsidRPr="00050DB9">
              <w:t>Նշվծ գրության պատասխանը դեռ չի ստացվել։</w:t>
            </w:r>
          </w:p>
        </w:tc>
        <w:tc>
          <w:tcPr>
            <w:tcW w:w="4680" w:type="dxa"/>
          </w:tcPr>
          <w:p w14:paraId="19276F3B" w14:textId="77777777" w:rsidR="00E501D9" w:rsidRDefault="00E501D9" w:rsidP="008B1C02">
            <w:pPr>
              <w:pStyle w:val="ListParagraph"/>
              <w:numPr>
                <w:ilvl w:val="0"/>
                <w:numId w:val="76"/>
              </w:numPr>
              <w:spacing w:before="0"/>
              <w:ind w:left="72" w:firstLine="288"/>
              <w:jc w:val="left"/>
            </w:pPr>
            <w:r>
              <w:lastRenderedPageBreak/>
              <w:t>Որպես հաշվեքննության չափանիշ ընդունվում են գործող իրավական ակտերը։</w:t>
            </w:r>
          </w:p>
          <w:p w14:paraId="18E2ECAC" w14:textId="77777777" w:rsidR="00E501D9" w:rsidRDefault="00E501D9" w:rsidP="008B1C02">
            <w:pPr>
              <w:pStyle w:val="ListParagraph"/>
              <w:numPr>
                <w:ilvl w:val="0"/>
                <w:numId w:val="76"/>
              </w:numPr>
              <w:spacing w:before="0"/>
              <w:ind w:left="72" w:firstLine="288"/>
              <w:jc w:val="left"/>
            </w:pPr>
            <w:r w:rsidRPr="00E434F7">
              <w:t xml:space="preserve">Համաձայն ՀՀ քաղաքաշինության նախարարի 2008 թվականի հունվարի 14-ի № 11-Ն հրամանի  Հավելվածի 71-րդ կետի Աղյուսակ Ա 4-ի աշխատանքների ընդունման համար անհրաժեշտ ստուգումներն ու փորձարկումներն իրականացնում է կապալառուն։ </w:t>
            </w:r>
          </w:p>
          <w:p w14:paraId="549E4BD7" w14:textId="77777777" w:rsidR="00E501D9" w:rsidRPr="007A3599" w:rsidRDefault="00E501D9" w:rsidP="00CA7EF0">
            <w:pPr>
              <w:ind w:left="72"/>
              <w:jc w:val="left"/>
            </w:pPr>
          </w:p>
          <w:p w14:paraId="57D04A46" w14:textId="77777777" w:rsidR="00E501D9" w:rsidRPr="00E434F7" w:rsidRDefault="00E501D9" w:rsidP="008B1C02">
            <w:pPr>
              <w:pStyle w:val="ListParagraph"/>
              <w:numPr>
                <w:ilvl w:val="0"/>
                <w:numId w:val="76"/>
              </w:numPr>
              <w:spacing w:before="0"/>
              <w:ind w:left="72" w:firstLine="288"/>
              <w:jc w:val="left"/>
            </w:pPr>
            <w:r>
              <w:t>Մեկնաբանությամբ չ</w:t>
            </w:r>
            <w:r w:rsidRPr="007A3599">
              <w:t>ի ներկայացվել որևէ ապացույց‚ որ ՀՀ-</w:t>
            </w:r>
            <w:r w:rsidRPr="007A3599">
              <w:lastRenderedPageBreak/>
              <w:t>ում գործող լաբորատորիաները հագեցված չեն ավտոմոբիլի անիվի կառչումը ծածկից չափող սարքավորումներով։</w:t>
            </w:r>
          </w:p>
        </w:tc>
      </w:tr>
    </w:tbl>
    <w:p w14:paraId="4EC046E5" w14:textId="77777777" w:rsidR="00D332C7" w:rsidRPr="00D332C7" w:rsidRDefault="00D332C7" w:rsidP="00D332C7"/>
    <w:sectPr w:rsidR="00D332C7" w:rsidRPr="00D332C7" w:rsidSect="00D332C7">
      <w:pgSz w:w="16838" w:h="11906" w:orient="landscape" w:code="9"/>
      <w:pgMar w:top="1310" w:right="1310" w:bottom="1286" w:left="1310" w:header="706" w:footer="706" w:gutter="0"/>
      <w:pgNumType w:start="17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1FB3C" w14:textId="77777777" w:rsidR="008B1C02" w:rsidRDefault="008B1C02" w:rsidP="00012117">
      <w:pPr>
        <w:spacing w:before="0" w:line="240" w:lineRule="auto"/>
      </w:pPr>
      <w:r>
        <w:separator/>
      </w:r>
    </w:p>
  </w:endnote>
  <w:endnote w:type="continuationSeparator" w:id="0">
    <w:p w14:paraId="275FD89A" w14:textId="77777777" w:rsidR="008B1C02" w:rsidRDefault="008B1C02" w:rsidP="000121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Liberation Mono">
    <w:altName w:val="Courier New"/>
    <w:charset w:val="01"/>
    <w:family w:val="modern"/>
    <w:pitch w:val="fixed"/>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Times Armenian">
    <w:altName w:val="Times New Roman"/>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2E176" w14:textId="77777777" w:rsidR="008B1C02" w:rsidRDefault="008B1C02" w:rsidP="00012117">
      <w:pPr>
        <w:spacing w:before="0" w:line="240" w:lineRule="auto"/>
      </w:pPr>
      <w:r>
        <w:separator/>
      </w:r>
    </w:p>
  </w:footnote>
  <w:footnote w:type="continuationSeparator" w:id="0">
    <w:p w14:paraId="58B3D9F6" w14:textId="77777777" w:rsidR="008B1C02" w:rsidRDefault="008B1C02" w:rsidP="00012117">
      <w:pPr>
        <w:spacing w:before="0" w:line="240" w:lineRule="auto"/>
      </w:pPr>
      <w:r>
        <w:continuationSeparator/>
      </w:r>
    </w:p>
  </w:footnote>
  <w:footnote w:id="1">
    <w:p w14:paraId="7C0565F0" w14:textId="77777777" w:rsidR="00CD3E46" w:rsidRDefault="00CD3E46" w:rsidP="00012117">
      <w:pPr>
        <w:pStyle w:val="FootnoteText"/>
      </w:pPr>
      <w:r>
        <w:rPr>
          <w:rStyle w:val="FootnoteReference"/>
        </w:rPr>
        <w:footnoteRef/>
      </w:r>
      <w:r>
        <w:t xml:space="preserve"> </w:t>
      </w:r>
      <w:r w:rsidRPr="000769E8">
        <w:rPr>
          <w:rStyle w:val="Emphasis"/>
        </w:rPr>
        <w:t>Պետական գաղտնիք հանդիսացող մասի հաշվեքննության արդյունքները շրջանառվել է «Պետական գաղտնիքի մասին» օրենքով սահմանված ընթացակարգով։</w:t>
      </w:r>
    </w:p>
  </w:footnote>
  <w:footnote w:id="2">
    <w:p w14:paraId="68826607" w14:textId="5FA4C535" w:rsidR="00CD3E46" w:rsidRPr="00395DA4" w:rsidRDefault="00CD3E46">
      <w:pPr>
        <w:pStyle w:val="FootnoteText"/>
      </w:pPr>
      <w:r>
        <w:rPr>
          <w:rStyle w:val="FootnoteReference"/>
        </w:rPr>
        <w:footnoteRef/>
      </w:r>
      <w:r>
        <w:t xml:space="preserve"> </w:t>
      </w:r>
      <w:r>
        <w:t>Հաստատված է ՀՀ ֆ</w:t>
      </w:r>
      <w:r w:rsidRPr="00083243">
        <w:rPr>
          <w:rFonts w:cs="Calibri"/>
        </w:rPr>
        <w:t>ինանսների նախարարի 2019</w:t>
      </w:r>
      <w:r>
        <w:rPr>
          <w:rFonts w:cs="Calibri"/>
        </w:rPr>
        <w:t xml:space="preserve"> </w:t>
      </w:r>
      <w:r w:rsidRPr="00083243">
        <w:rPr>
          <w:rFonts w:cs="Calibri"/>
        </w:rPr>
        <w:t>թ</w:t>
      </w:r>
      <w:r>
        <w:rPr>
          <w:rFonts w:cs="Calibri"/>
        </w:rPr>
        <w:t>վականի մարտի 13</w:t>
      </w:r>
      <w:r>
        <w:rPr>
          <w:rFonts w:cs="Calibri"/>
        </w:rPr>
        <w:noBreakHyphen/>
        <w:t>ի</w:t>
      </w:r>
      <w:r w:rsidRPr="00083243">
        <w:rPr>
          <w:rFonts w:cs="Calibri"/>
        </w:rPr>
        <w:t xml:space="preserve"> թիվ 254-Ն հրամանով</w:t>
      </w:r>
      <w:r>
        <w:rPr>
          <w:rFonts w:cs="Calibri"/>
        </w:rPr>
        <w:t>, սակայն</w:t>
      </w:r>
      <w:r w:rsidRPr="00083243">
        <w:rPr>
          <w:rFonts w:cs="Calibri"/>
        </w:rPr>
        <w:t xml:space="preserve"> </w:t>
      </w:r>
      <w:r>
        <w:rPr>
          <w:rFonts w:cs="Calibri"/>
        </w:rPr>
        <w:t>դրա հիման վրա պատրաստված հաշվետվությունները հրապարակելու օրենսդրական պահանջ նախատեսված չէ։</w:t>
      </w:r>
    </w:p>
  </w:footnote>
  <w:footnote w:id="3">
    <w:p w14:paraId="771D98EB" w14:textId="77777777" w:rsidR="00CD3E46" w:rsidRDefault="00CD3E46" w:rsidP="00012117">
      <w:pPr>
        <w:pStyle w:val="FootnoteText"/>
      </w:pPr>
      <w:r>
        <w:rPr>
          <w:rStyle w:val="FootnoteReference"/>
        </w:rPr>
        <w:footnoteRef/>
      </w:r>
      <w:r>
        <w:t xml:space="preserve"> </w:t>
      </w:r>
      <w:r>
        <w:t xml:space="preserve">Հաստատված է </w:t>
      </w:r>
      <w:r w:rsidRPr="007117AF">
        <w:rPr>
          <w:bCs/>
        </w:rPr>
        <w:t>ՀՀ ֆինանսների և էկոնոմիկայի նախարարի 2007 թվականի հունվարի 9-ի «Հայաստանի Հանրապետության բյուջետային դասակարգումները և դրանց կիրառման կարգը հաստատելու մասին» № 5-Ն հրաման</w:t>
      </w:r>
      <w:r>
        <w:rPr>
          <w:bCs/>
        </w:rPr>
        <w:t>ով։</w:t>
      </w:r>
    </w:p>
  </w:footnote>
  <w:footnote w:id="4">
    <w:p w14:paraId="45805DBE" w14:textId="77777777" w:rsidR="00CD3E46" w:rsidRDefault="00CD3E46" w:rsidP="00012117">
      <w:pPr>
        <w:pStyle w:val="FootnoteText"/>
      </w:pPr>
      <w:r w:rsidRPr="00604A02">
        <w:rPr>
          <w:rStyle w:val="FootnoteReference"/>
        </w:rPr>
        <w:footnoteRef/>
      </w:r>
      <w:r w:rsidRPr="00604A02">
        <w:t xml:space="preserve"> </w:t>
      </w:r>
      <w:r w:rsidRPr="00604A02">
        <w:t>Խեղաթյուրումը ֆինանսական հաշվետվությունում գումարի, դասակարգման</w:t>
      </w:r>
      <w:r w:rsidRPr="00C57681">
        <w:t xml:space="preserve">, ներկայացման կամ բացահայտման ու դրանց համար ֆինանսական հաշվետվությունների պատրաստման կիրառելի հիմունքներով սահմանված պահանջների միջև տարբերությունն է («Հաշվեքննիչ պալատի մասին»  </w:t>
      </w:r>
      <w:r>
        <w:t xml:space="preserve">ՀՀ </w:t>
      </w:r>
      <w:r w:rsidRPr="00C57681">
        <w:t>օրենք</w:t>
      </w:r>
      <w:r>
        <w:t>ի</w:t>
      </w:r>
      <w:r w:rsidRPr="00C57681">
        <w:t xml:space="preserve"> </w:t>
      </w:r>
      <w:r>
        <w:t xml:space="preserve">4 </w:t>
      </w:r>
      <w:r w:rsidRPr="00C57681">
        <w:t>հոդված</w:t>
      </w:r>
      <w:r>
        <w:t>ի 1</w:t>
      </w:r>
      <w:r>
        <w:softHyphen/>
        <w:t>-ին</w:t>
      </w:r>
      <w:r w:rsidRPr="00C57681">
        <w:t xml:space="preserve"> մաս</w:t>
      </w:r>
      <w:r>
        <w:t>ի</w:t>
      </w:r>
      <w:r w:rsidRPr="00C57681">
        <w:t xml:space="preserve"> </w:t>
      </w:r>
      <w:r>
        <w:t xml:space="preserve">9-րդ </w:t>
      </w:r>
      <w:r w:rsidRPr="00C57681">
        <w:t>կետ):</w:t>
      </w:r>
    </w:p>
  </w:footnote>
  <w:footnote w:id="5">
    <w:p w14:paraId="68990AED" w14:textId="77777777" w:rsidR="00CD3E46" w:rsidRPr="00D769E0" w:rsidRDefault="00CD3E46" w:rsidP="00012117">
      <w:pPr>
        <w:pStyle w:val="FootnoteText"/>
        <w:ind w:left="-142"/>
      </w:pPr>
      <w:r w:rsidRPr="00D769E0">
        <w:rPr>
          <w:rStyle w:val="FootnoteReference"/>
        </w:rPr>
        <w:footnoteRef/>
      </w:r>
      <w:r w:rsidRPr="00C060B1">
        <w:t xml:space="preserve"> </w:t>
      </w:r>
      <w:r w:rsidRPr="00C060B1">
        <w:t>Հաշվեքննությունը</w:t>
      </w:r>
      <w:r w:rsidRPr="00D769E0">
        <w:t xml:space="preserve"> հաշվեքննության առարկան կարգավորող իրավական ակտերով և (կամ) քաղաքացիաիրավական հարաբերությունների շրջանակում կնքված գործարքներով սահմանված չափանիշների ու պահանջների և (կամ) Հաշվեքննիչ պալատի հաշվեքննության մեթոդաբանությանը և (կամ) ուղեցույցներին համապատասխան ընտրված այլ չափանիշների պահպանման գնահատումն է և հաշվեքննության արդյունքով ներկայացված առաջարկությունների կատարման հետհսկողությունը (</w:t>
      </w:r>
      <w:r w:rsidRPr="00D769E0">
        <w:rPr>
          <w:rFonts w:cs="Arial"/>
          <w:bCs/>
          <w:color w:val="0D0D0D" w:themeColor="text1" w:themeTint="F2"/>
          <w:lang w:eastAsia="hy-AM"/>
        </w:rPr>
        <w:t>«Հաշվեքննիչ պալատի մասին» օրենք</w:t>
      </w:r>
      <w:r w:rsidRPr="00D769E0">
        <w:t>, հոդված 4, մաս 1, կետ 1):</w:t>
      </w:r>
    </w:p>
  </w:footnote>
  <w:footnote w:id="6">
    <w:p w14:paraId="52451C2F" w14:textId="77777777" w:rsidR="00CD3E46" w:rsidRPr="00FB3381" w:rsidRDefault="00CD3E46" w:rsidP="00012117">
      <w:pPr>
        <w:pStyle w:val="FootnoteText"/>
        <w:ind w:left="-142"/>
      </w:pPr>
      <w:r w:rsidRPr="00D769E0">
        <w:rPr>
          <w:rStyle w:val="FootnoteReference"/>
        </w:rPr>
        <w:footnoteRef/>
      </w:r>
      <w:r w:rsidRPr="005D32A3">
        <w:t xml:space="preserve"> </w:t>
      </w:r>
      <w:r w:rsidRPr="005D32A3">
        <w:rPr>
          <w:rStyle w:val="Strong"/>
          <w:b w:val="0"/>
          <w:color w:val="000000"/>
        </w:rPr>
        <w:t>Ֆինանսների և էկոնոմիկայի նախարարի 09.01.2007թ. թիվ 5-Ն հրամանով հաստատված «ՀՀ բյուջետային դասակարգումները և դրանց կիրառման կարգը»,</w:t>
      </w:r>
      <w:r w:rsidRPr="005D32A3">
        <w:rPr>
          <w:rFonts w:ascii="Calibri" w:hAnsi="Calibri" w:cs="Calibri"/>
          <w:b/>
          <w:color w:val="000000"/>
        </w:rPr>
        <w:t> </w:t>
      </w:r>
      <w:r w:rsidRPr="005D32A3">
        <w:rPr>
          <w:rFonts w:cs="Calibri"/>
          <w:color w:val="000000"/>
        </w:rPr>
        <w:t>Ֆինանսների նախարարի 13.03.2019թ. թիվ 254-Ն հրամանով հաստատված «</w:t>
      </w:r>
      <w:r w:rsidRPr="005D32A3">
        <w:rPr>
          <w:color w:val="000000"/>
        </w:rPr>
        <w:t>Բյուջեների կատարման, ինչ</w:t>
      </w:r>
      <w:r w:rsidRPr="005D32A3">
        <w:rPr>
          <w:color w:val="000000"/>
        </w:rPr>
        <w:softHyphen/>
        <w:t>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և ամփոփման ընդհանուր պայմանները» և «Հաշվետվությունների առանձին տե</w:t>
      </w:r>
      <w:r w:rsidRPr="005D32A3">
        <w:rPr>
          <w:color w:val="000000"/>
        </w:rPr>
        <w:softHyphen/>
        <w:t>սակ</w:t>
      </w:r>
      <w:r w:rsidRPr="005D32A3">
        <w:rPr>
          <w:color w:val="000000"/>
        </w:rPr>
        <w:softHyphen/>
        <w:t>ների կազմման ու ներկայացման առանձնահատկությունների մասին հրահանգ»-ը:</w:t>
      </w:r>
      <w:r w:rsidRPr="00FB3381">
        <w:rPr>
          <w:lang w:eastAsia="x-none"/>
        </w:rPr>
        <w:t xml:space="preserve"> </w:t>
      </w:r>
    </w:p>
  </w:footnote>
  <w:footnote w:id="7">
    <w:p w14:paraId="4EFCC46F" w14:textId="31B4A20A" w:rsidR="00CD3E46" w:rsidRPr="00395DA4" w:rsidRDefault="00CD3E46">
      <w:pPr>
        <w:pStyle w:val="FootnoteText"/>
      </w:pPr>
      <w:r>
        <w:rPr>
          <w:rStyle w:val="FootnoteReference"/>
        </w:rPr>
        <w:footnoteRef/>
      </w:r>
      <w:r>
        <w:t xml:space="preserve"> </w:t>
      </w:r>
      <w:r w:rsidRPr="00D769E0">
        <w:t>INTOSAI Framework of Professional Pronouncements (IFPP), https://www.intosai.org/focus-areas/audit-standards.html.</w:t>
      </w:r>
    </w:p>
  </w:footnote>
  <w:footnote w:id="8">
    <w:p w14:paraId="53D333E3" w14:textId="2D46C5A3" w:rsidR="00CD3E46" w:rsidRPr="00B522F9" w:rsidRDefault="00CD3E46">
      <w:pPr>
        <w:pStyle w:val="FootnoteText"/>
      </w:pPr>
      <w:r>
        <w:rPr>
          <w:rStyle w:val="FootnoteReference"/>
        </w:rPr>
        <w:footnoteRef/>
      </w:r>
      <w:r>
        <w:t xml:space="preserve"> </w:t>
      </w:r>
      <w:r w:rsidRPr="00687F4B">
        <w:t>Էթիկայի պահանջները սահմանված են ՀՀ հաշվեքննիչ պալատի Հաշ</w:t>
      </w:r>
      <w:r w:rsidRPr="00687F4B">
        <w:softHyphen/>
      </w:r>
      <w:r w:rsidRPr="00687F4B">
        <w:softHyphen/>
      </w:r>
      <w:r w:rsidRPr="00687F4B">
        <w:softHyphen/>
        <w:t>վեքննիչ պա</w:t>
      </w:r>
      <w:r w:rsidRPr="00687F4B">
        <w:softHyphen/>
        <w:t>լա</w:t>
      </w:r>
      <w:r w:rsidRPr="00687F4B">
        <w:softHyphen/>
        <w:t>տի անդամների գործունեությանն առնչվող՝ միջազգային իրա</w:t>
      </w:r>
      <w:r w:rsidRPr="00687F4B">
        <w:softHyphen/>
      </w:r>
      <w:r w:rsidRPr="00687F4B">
        <w:softHyphen/>
        <w:t>վա</w:t>
      </w:r>
      <w:r w:rsidRPr="00687F4B">
        <w:softHyphen/>
        <w:t>կան պրակ</w:t>
      </w:r>
      <w:r w:rsidRPr="00687F4B">
        <w:softHyphen/>
      </w:r>
      <w:r w:rsidRPr="00687F4B">
        <w:softHyphen/>
      </w:r>
      <w:r w:rsidRPr="00687F4B">
        <w:softHyphen/>
      </w:r>
      <w:r w:rsidRPr="00687F4B">
        <w:softHyphen/>
        <w:t>տի</w:t>
      </w:r>
      <w:r w:rsidRPr="00687F4B">
        <w:softHyphen/>
      </w:r>
      <w:r w:rsidRPr="00687F4B">
        <w:softHyphen/>
        <w:t xml:space="preserve">կայով պայմանավորված ուղենշային չափանիշները հաստատելու մասին 2020 թվականի մայիսի 26-ի </w:t>
      </w:r>
      <w:r w:rsidRPr="00536188">
        <w:t>N 95-</w:t>
      </w:r>
      <w:r w:rsidRPr="00687F4B">
        <w:t>Լ որոշմամբ</w:t>
      </w:r>
    </w:p>
  </w:footnote>
  <w:footnote w:id="9">
    <w:p w14:paraId="1925DF9A" w14:textId="4C412CE1" w:rsidR="00CD3E46" w:rsidRPr="00B522F9" w:rsidRDefault="00CD3E46">
      <w:pPr>
        <w:pStyle w:val="FootnoteText"/>
      </w:pPr>
      <w:r>
        <w:rPr>
          <w:rStyle w:val="FootnoteReference"/>
        </w:rPr>
        <w:footnoteRef/>
      </w:r>
      <w:r>
        <w:t xml:space="preserve"> </w:t>
      </w:r>
      <w:r w:rsidRPr="00F67536">
        <w:t>Հաշվեքննողների էթիկայի պահանջները սահմանված են ՀՀ հաշվեքննիչ պալատի Հաշ</w:t>
      </w:r>
      <w:r w:rsidRPr="00F67536">
        <w:softHyphen/>
        <w:t>վե</w:t>
      </w:r>
      <w:r w:rsidRPr="00F67536">
        <w:softHyphen/>
        <w:t>քննող</w:t>
      </w:r>
      <w:r w:rsidRPr="00F67536">
        <w:softHyphen/>
        <w:t>նե</w:t>
      </w:r>
      <w:r w:rsidRPr="00F67536">
        <w:softHyphen/>
      </w:r>
      <w:r w:rsidRPr="00F67536">
        <w:softHyphen/>
        <w:t>րի հա</w:t>
      </w:r>
      <w:r w:rsidRPr="00F67536">
        <w:softHyphen/>
        <w:t>մար ներքին ծա</w:t>
      </w:r>
      <w:r w:rsidRPr="00F67536">
        <w:softHyphen/>
      </w:r>
      <w:r w:rsidRPr="00F67536">
        <w:softHyphen/>
        <w:t>ռայողական հարաբերությունների շրջանա</w:t>
      </w:r>
      <w:r w:rsidRPr="00F67536">
        <w:softHyphen/>
        <w:t>կում կի</w:t>
      </w:r>
      <w:r w:rsidRPr="00F67536">
        <w:softHyphen/>
        <w:t>րառվող է</w:t>
      </w:r>
      <w:r w:rsidRPr="00F67536">
        <w:softHyphen/>
        <w:t>թի</w:t>
      </w:r>
      <w:r w:rsidRPr="00F67536">
        <w:softHyphen/>
        <w:t>կայի կա</w:t>
      </w:r>
      <w:r w:rsidRPr="00F67536">
        <w:softHyphen/>
        <w:t xml:space="preserve">նոնները հաստատելու մասին 2020 թվականի մայիսի 26-ի </w:t>
      </w:r>
      <w:r w:rsidRPr="00536188">
        <w:t>N 94-</w:t>
      </w:r>
      <w:r w:rsidRPr="00F67536">
        <w:t>Լ որոշմամբ</w:t>
      </w:r>
    </w:p>
  </w:footnote>
  <w:footnote w:id="10">
    <w:p w14:paraId="68B7A117" w14:textId="77777777" w:rsidR="00CD3E46" w:rsidRPr="00B23680" w:rsidRDefault="00CD3E46" w:rsidP="00012117">
      <w:pPr>
        <w:pStyle w:val="FootnoteText"/>
        <w:ind w:left="-142"/>
      </w:pPr>
      <w:r w:rsidRPr="00D769E0">
        <w:rPr>
          <w:vertAlign w:val="superscript"/>
        </w:rPr>
        <w:footnoteRef/>
      </w:r>
      <w:r w:rsidRPr="00D769E0">
        <w:t xml:space="preserve"> </w:t>
      </w:r>
      <w:r w:rsidRPr="00D769E0">
        <w:t>Հաշվեքննիչ պալատը պետական բյուջեի կատարման վերաբերյալ եզրակացությունը, ներառյալ կարծիքը, ձևավորվում է Կառավարության կողմից ներկայացվող պետական բյուջեի կատարման վերաբերյալ հաշվետվության մասով («Հաշվեքննիչ պալատի մասին» օրենքի 24-րդ</w:t>
      </w:r>
      <w:r w:rsidRPr="00002B1D">
        <w:t xml:space="preserve"> հոդված): Պետական բյուջեի կատարման մասին տարեկան հաշվետվությունը ներառում է` «պետական բյուջեի եկամուտների, ծախսերի և դեֆիցիտի (հավելուրդի) հիմնավորվածությունը…» («</w:t>
      </w:r>
      <w:r w:rsidRPr="00753EC7">
        <w:t>ՀՀ բ</w:t>
      </w:r>
      <w:r w:rsidRPr="00002B1D">
        <w:t>ուջետային համակարգի մասին» օրենքի 25-րդ հոդվածի 2-րդ մասի «բ» կետ): Հետևաբար, պետական բյուջեի մասին օրենքով հաստատված ֆինանսական ցուցանիշներից բացի, հաշվետվությունների՝ ներառյալ հանրային հատվածի հաշվապահական հաշվառման կարգավորումներով նախատեսված ֆինանսական հաշվետվությունների այլ խեղաթյուրումները չեն ազդել Հաշվեքննիչ պալատի կարծիքի վրա:</w:t>
      </w:r>
    </w:p>
  </w:footnote>
  <w:footnote w:id="11">
    <w:p w14:paraId="67ABD7BA" w14:textId="77777777" w:rsidR="00CD3E46" w:rsidRPr="00452CAE" w:rsidRDefault="00CD3E46" w:rsidP="00012117">
      <w:pPr>
        <w:pStyle w:val="FootnoteText"/>
      </w:pPr>
      <w:r w:rsidRPr="00452CAE">
        <w:rPr>
          <w:rStyle w:val="FootnoteReference"/>
        </w:rPr>
        <w:footnoteRef/>
      </w:r>
      <w:r w:rsidRPr="00452CAE">
        <w:t xml:space="preserve"> </w:t>
      </w:r>
      <w:r w:rsidRPr="00452CAE">
        <w:t>Հաստատված է ՀՀ ֆ</w:t>
      </w:r>
      <w:r w:rsidRPr="00452CAE">
        <w:rPr>
          <w:rFonts w:cs="Sylfaen"/>
          <w:bCs/>
        </w:rPr>
        <w:t>ինանսների</w:t>
      </w:r>
      <w:r w:rsidRPr="00452CAE">
        <w:rPr>
          <w:rFonts w:cs="Sylfaen"/>
          <w:bCs/>
          <w:lang w:val="af-ZA"/>
        </w:rPr>
        <w:t xml:space="preserve"> </w:t>
      </w:r>
      <w:r w:rsidRPr="00452CAE">
        <w:rPr>
          <w:rFonts w:cs="Sylfaen"/>
          <w:bCs/>
        </w:rPr>
        <w:t>և</w:t>
      </w:r>
      <w:r w:rsidRPr="00452CAE">
        <w:rPr>
          <w:rFonts w:cs="Sylfaen"/>
          <w:bCs/>
          <w:lang w:val="af-ZA"/>
        </w:rPr>
        <w:t xml:space="preserve"> </w:t>
      </w:r>
      <w:r w:rsidRPr="00452CAE">
        <w:rPr>
          <w:rFonts w:cs="Sylfaen"/>
          <w:bCs/>
        </w:rPr>
        <w:t>էկոնոմիկայի</w:t>
      </w:r>
      <w:r w:rsidRPr="00452CAE">
        <w:rPr>
          <w:rFonts w:cs="Sylfaen"/>
          <w:bCs/>
          <w:lang w:val="af-ZA"/>
        </w:rPr>
        <w:t xml:space="preserve"> </w:t>
      </w:r>
      <w:r w:rsidRPr="00452CAE">
        <w:rPr>
          <w:rFonts w:cs="Sylfaen"/>
          <w:bCs/>
        </w:rPr>
        <w:t>նախարարի</w:t>
      </w:r>
      <w:r w:rsidRPr="00452CAE">
        <w:rPr>
          <w:rFonts w:cs="Sylfaen"/>
          <w:bCs/>
          <w:lang w:val="af-ZA"/>
        </w:rPr>
        <w:t xml:space="preserve"> 2007</w:t>
      </w:r>
      <w:r w:rsidRPr="00452CAE">
        <w:rPr>
          <w:rFonts w:cs="Sylfaen"/>
          <w:bCs/>
        </w:rPr>
        <w:t xml:space="preserve"> թվականի հունվարի 9-ի</w:t>
      </w:r>
      <w:r w:rsidRPr="00452CAE">
        <w:rPr>
          <w:rFonts w:cs="Sylfaen"/>
          <w:bCs/>
          <w:lang w:val="af-ZA"/>
        </w:rPr>
        <w:t xml:space="preserve"> </w:t>
      </w:r>
      <w:r w:rsidRPr="00452CAE">
        <w:t>N</w:t>
      </w:r>
      <w:r w:rsidRPr="00452CAE">
        <w:rPr>
          <w:rFonts w:ascii="Calibri" w:hAnsi="Calibri" w:cs="Calibri"/>
        </w:rPr>
        <w:t> </w:t>
      </w:r>
      <w:r w:rsidRPr="00452CAE">
        <w:rPr>
          <w:rFonts w:cs="Sylfaen"/>
          <w:bCs/>
          <w:lang w:val="af-ZA"/>
        </w:rPr>
        <w:t xml:space="preserve"> 5-</w:t>
      </w:r>
      <w:r w:rsidRPr="00452CAE">
        <w:rPr>
          <w:rFonts w:cs="Sylfaen"/>
          <w:bCs/>
        </w:rPr>
        <w:t>Ն</w:t>
      </w:r>
      <w:r w:rsidRPr="00452CAE">
        <w:rPr>
          <w:rFonts w:cs="Sylfaen"/>
          <w:bCs/>
          <w:lang w:val="af-ZA"/>
        </w:rPr>
        <w:t xml:space="preserve"> </w:t>
      </w:r>
      <w:r w:rsidRPr="00452CAE">
        <w:rPr>
          <w:rFonts w:cs="Sylfaen"/>
          <w:bCs/>
        </w:rPr>
        <w:t>հրամանով։</w:t>
      </w:r>
    </w:p>
  </w:footnote>
  <w:footnote w:id="12">
    <w:p w14:paraId="467FFBBF" w14:textId="77777777" w:rsidR="00CD3E46" w:rsidRDefault="00CD3E46" w:rsidP="00012117">
      <w:pPr>
        <w:pStyle w:val="FootnoteText"/>
      </w:pPr>
      <w:r>
        <w:rPr>
          <w:rStyle w:val="FootnoteReference"/>
        </w:rPr>
        <w:footnoteRef/>
      </w:r>
      <w:r>
        <w:t xml:space="preserve"> </w:t>
      </w:r>
      <w:r>
        <w:t xml:space="preserve">Հաստատված է ՀՀ կառավարության </w:t>
      </w:r>
      <w:r w:rsidRPr="00452CAE">
        <w:t>2018 թվականի հունիսի 9-ի N</w:t>
      </w:r>
      <w:r w:rsidRPr="00452CAE">
        <w:rPr>
          <w:rFonts w:ascii="Calibri" w:hAnsi="Calibri" w:cs="Calibri"/>
        </w:rPr>
        <w:t> </w:t>
      </w:r>
      <w:r w:rsidRPr="00452CAE">
        <w:rPr>
          <w:rFonts w:cs="Calibri"/>
        </w:rPr>
        <w:t>706-Ն որոշմամբ։</w:t>
      </w:r>
    </w:p>
  </w:footnote>
  <w:footnote w:id="13">
    <w:p w14:paraId="36E9ADEC" w14:textId="77777777" w:rsidR="00CD3E46" w:rsidRDefault="00CD3E46" w:rsidP="00012117">
      <w:pPr>
        <w:pStyle w:val="FootnoteText"/>
      </w:pPr>
      <w:r>
        <w:rPr>
          <w:rStyle w:val="FootnoteReference"/>
        </w:rPr>
        <w:footnoteRef/>
      </w:r>
      <w:r>
        <w:t xml:space="preserve"> </w:t>
      </w:r>
      <w:r>
        <w:t xml:space="preserve">Հաստատված է </w:t>
      </w:r>
      <w:r w:rsidRPr="008C25BC">
        <w:t>ՀՀ ֆինանսների նախարարի 2019 թվականի մարտի 13-ի N</w:t>
      </w:r>
      <w:r>
        <w:rPr>
          <w:rFonts w:ascii="Calibri" w:hAnsi="Calibri" w:cs="Calibri"/>
        </w:rPr>
        <w:t> </w:t>
      </w:r>
      <w:r w:rsidRPr="008C25BC">
        <w:t>254-Ն հրաման</w:t>
      </w:r>
      <w:r>
        <w:t>ով։</w:t>
      </w:r>
    </w:p>
  </w:footnote>
  <w:footnote w:id="14">
    <w:p w14:paraId="3DC200EA" w14:textId="77777777" w:rsidR="00CD3E46" w:rsidRDefault="00CD3E46" w:rsidP="00012117">
      <w:pPr>
        <w:pStyle w:val="FootnoteText"/>
      </w:pPr>
      <w:r w:rsidRPr="00CF3F47">
        <w:rPr>
          <w:rStyle w:val="FootnoteReference"/>
        </w:rPr>
        <w:footnoteRef/>
      </w:r>
      <w:r w:rsidRPr="00CF3F47">
        <w:t xml:space="preserve"> </w:t>
      </w:r>
      <w:r w:rsidRPr="00CF3F47">
        <w:rPr>
          <w:rFonts w:eastAsiaTheme="minorHAnsi"/>
        </w:rPr>
        <w:t>«Բյուջետային համակարգի մասին» օրենքի 25-րդ հոդվածի 2-րդ մաս։</w:t>
      </w:r>
    </w:p>
  </w:footnote>
  <w:footnote w:id="15">
    <w:p w14:paraId="56A9E41A" w14:textId="40737F65" w:rsidR="00CD3E46" w:rsidRDefault="00CD3E46" w:rsidP="00012117">
      <w:pPr>
        <w:pStyle w:val="FootnoteText"/>
      </w:pPr>
      <w:r>
        <w:rPr>
          <w:rStyle w:val="FootnoteReference"/>
        </w:rPr>
        <w:footnoteRef/>
      </w:r>
      <w:r>
        <w:t xml:space="preserve"> </w:t>
      </w:r>
      <w:r w:rsidRPr="00F67536">
        <w:t>Հաշվեքննիչ պալատը պետական բյուջեի կատարման վերաբերյալ եզրակացությունը, ներառյալ կարծիքը, ձևավորվում է Կառավարության կողմից ներկայացվող պետական բյուջեի կատարման վերաբերյալ հաշվետվության մասով («Հաշվեքննիչ պալատի մասին» օրենքի 24-րդ հոդված): Պետական բյուջեի կատարման մասին տարեկան հաշվետվությունը ներառում է` «պետական բյուջեի եկամուտների, ծախսերի և դեֆիցիտի (հավելուրդի) հիմնավորվածությունը…» («ՀՀ բուջետային համակարգի մասին» օրենքի 25-րդ հոդվածի 2-րդ մասի «բ» կետ): Հետևաբար, պետական բյուջեի մասին օրենքով հաստատված ֆինանսական ցուցանիշներից բացի, հաշվետվությունների՝ ներառյալ հանրային հատվածի հաշվապահական հաշվառման կարգավորումներով նախատեսված ֆինանսական հաշվետվությունների այլ խեղաթյուրումները չեն ազդել Հաշվեքննիչ պալատի կարծիքի վրա</w:t>
      </w:r>
      <w:r>
        <w:t>։</w:t>
      </w:r>
      <w:r w:rsidRPr="00890A11" w:rsidDel="00D4748B">
        <w:t xml:space="preserve"> </w:t>
      </w:r>
    </w:p>
  </w:footnote>
  <w:footnote w:id="16">
    <w:p w14:paraId="4EA0A425" w14:textId="77777777" w:rsidR="00CD3E46" w:rsidRDefault="00CD3E46" w:rsidP="00012117">
      <w:pPr>
        <w:pStyle w:val="FootnoteText"/>
      </w:pPr>
      <w:r>
        <w:rPr>
          <w:rStyle w:val="FootnoteReference"/>
        </w:rPr>
        <w:footnoteRef/>
      </w:r>
      <w:r>
        <w:t xml:space="preserve"> </w:t>
      </w:r>
      <w:r>
        <w:t>«ՀՀ բյուջետային համակարգի մասին» ՀՀ օրենքի 15</w:t>
      </w:r>
      <w:r>
        <w:noBreakHyphen/>
        <w:t>րդ հոդված 2</w:t>
      </w:r>
      <w:r>
        <w:noBreakHyphen/>
        <w:t>րդ մաս։</w:t>
      </w:r>
    </w:p>
  </w:footnote>
  <w:footnote w:id="17">
    <w:p w14:paraId="3178A43B" w14:textId="77777777" w:rsidR="00CD3E46" w:rsidRDefault="00CD3E46" w:rsidP="00012117">
      <w:pPr>
        <w:pStyle w:val="FootnoteText"/>
      </w:pPr>
      <w:r>
        <w:rPr>
          <w:rStyle w:val="FootnoteReference"/>
        </w:rPr>
        <w:footnoteRef/>
      </w:r>
      <w:r>
        <w:t xml:space="preserve"> </w:t>
      </w:r>
      <w:r>
        <w:t>«Հրապարակային օֆերտայով և օֆերտայով կնքվող պայմանագրերի օրինակելի ձևերը հաստատելու մասին»</w:t>
      </w:r>
    </w:p>
  </w:footnote>
  <w:footnote w:id="18">
    <w:p w14:paraId="7C413409" w14:textId="77777777" w:rsidR="00CD3E46" w:rsidRDefault="00CD3E46" w:rsidP="00012117">
      <w:pPr>
        <w:pStyle w:val="FootnoteText"/>
      </w:pPr>
      <w:r>
        <w:rPr>
          <w:rStyle w:val="FootnoteReference"/>
        </w:rPr>
        <w:footnoteRef/>
      </w:r>
      <w:r>
        <w:t xml:space="preserve"> </w:t>
      </w:r>
      <w:r w:rsidRPr="004230CC">
        <w:t xml:space="preserve">Հայցվել է </w:t>
      </w:r>
      <w:r w:rsidRPr="00B015D9">
        <w:t>Հաշվեքննիչ պալատի 2025 թվականի օգոստսոի 18 թիվ ՀՊԵ/01/422-2025 գրությամբ</w:t>
      </w:r>
      <w:r w:rsidRPr="004230CC">
        <w:t>։</w:t>
      </w:r>
    </w:p>
  </w:footnote>
  <w:footnote w:id="19">
    <w:p w14:paraId="0F2F7BFC" w14:textId="77777777" w:rsidR="00CD3E46" w:rsidRDefault="00CD3E46" w:rsidP="00012117">
      <w:pPr>
        <w:pStyle w:val="FootnoteText"/>
      </w:pPr>
      <w:r>
        <w:rPr>
          <w:rStyle w:val="FootnoteReference"/>
        </w:rPr>
        <w:footnoteRef/>
      </w:r>
      <w:r>
        <w:t xml:space="preserve"> </w:t>
      </w:r>
      <w:r>
        <w:t>«ՀՀ առողջապահության նախարարության 2025 թվականի հունվարի 20-ի N 264-Լ հրամանում փոփոխություններ կատարելու մասին»</w:t>
      </w:r>
    </w:p>
  </w:footnote>
  <w:footnote w:id="20">
    <w:p w14:paraId="19D032DB" w14:textId="77777777" w:rsidR="00CD3E46" w:rsidRPr="00FF0C8F" w:rsidRDefault="00CD3E46" w:rsidP="00012117">
      <w:pPr>
        <w:pStyle w:val="FootnoteText"/>
      </w:pPr>
      <w:r>
        <w:rPr>
          <w:rStyle w:val="FootnoteReference"/>
        </w:rPr>
        <w:footnoteRef/>
      </w:r>
      <w:r w:rsidRPr="00B015D9">
        <w:rPr>
          <w:rFonts w:ascii="Cambria" w:hAnsi="Cambria"/>
        </w:rPr>
        <w:t> </w:t>
      </w:r>
      <w:r w:rsidRPr="00FF0C8F">
        <w:t>«Ներքին աուդիտի մասին» ՀՀ օրենքով սահմանված հասկացություն է (հոդված 2, 4-րդ կետ), ըստ որի՝</w:t>
      </w:r>
    </w:p>
    <w:p w14:paraId="633BC2AA" w14:textId="77777777" w:rsidR="00CD3E46" w:rsidRPr="00B015D9" w:rsidRDefault="00CD3E46" w:rsidP="00012117">
      <w:pPr>
        <w:pStyle w:val="FootnoteText"/>
      </w:pPr>
      <w:r w:rsidRPr="0072440E">
        <w:t>«4</w:t>
      </w:r>
      <w:r w:rsidRPr="00582673">
        <w:t>)</w:t>
      </w:r>
      <w:r w:rsidRPr="0072440E">
        <w:t xml:space="preserve"> ֆինանսական</w:t>
      </w:r>
      <w:r w:rsidRPr="00B015D9">
        <w:t xml:space="preserve"> կառավարման, հսկողության համակարգեր`</w:t>
      </w:r>
      <w:r w:rsidRPr="00B015D9">
        <w:rPr>
          <w:rFonts w:ascii="Cambria" w:hAnsi="Cambria" w:cs="Cambria"/>
        </w:rPr>
        <w:t> </w:t>
      </w:r>
      <w:r w:rsidRPr="00B015D9">
        <w:rPr>
          <w:rFonts w:cs="GHEA Grapalat"/>
        </w:rPr>
        <w:t>կազմակերպության</w:t>
      </w:r>
      <w:r w:rsidRPr="00B015D9">
        <w:t xml:space="preserve"> </w:t>
      </w:r>
      <w:r w:rsidRPr="00B015D9">
        <w:rPr>
          <w:rFonts w:cs="GHEA Grapalat"/>
        </w:rPr>
        <w:t>ղեկավարության</w:t>
      </w:r>
      <w:r w:rsidRPr="00B015D9">
        <w:t xml:space="preserve"> </w:t>
      </w:r>
      <w:r w:rsidRPr="00B015D9">
        <w:rPr>
          <w:rFonts w:cs="GHEA Grapalat"/>
        </w:rPr>
        <w:t>կողմից</w:t>
      </w:r>
      <w:r w:rsidRPr="00B015D9">
        <w:t xml:space="preserve"> </w:t>
      </w:r>
      <w:r w:rsidRPr="00B015D9">
        <w:rPr>
          <w:rFonts w:cs="GHEA Grapalat"/>
        </w:rPr>
        <w:t>սահմանված</w:t>
      </w:r>
      <w:r w:rsidRPr="00B015D9">
        <w:t xml:space="preserve"> </w:t>
      </w:r>
      <w:r w:rsidRPr="00B015D9">
        <w:rPr>
          <w:rFonts w:cs="GHEA Grapalat"/>
        </w:rPr>
        <w:t>կանոնների</w:t>
      </w:r>
      <w:r w:rsidRPr="00B015D9">
        <w:t xml:space="preserve"> (</w:t>
      </w:r>
      <w:r w:rsidRPr="00B015D9">
        <w:rPr>
          <w:rFonts w:cs="GHEA Grapalat"/>
        </w:rPr>
        <w:t>քաղաքականության</w:t>
      </w:r>
      <w:r w:rsidRPr="00B015D9">
        <w:t xml:space="preserve">), </w:t>
      </w:r>
      <w:r w:rsidRPr="00B015D9">
        <w:rPr>
          <w:rFonts w:cs="GHEA Grapalat"/>
        </w:rPr>
        <w:t>ընթացակարգերի</w:t>
      </w:r>
      <w:r w:rsidRPr="00B015D9">
        <w:t xml:space="preserve"> </w:t>
      </w:r>
      <w:r w:rsidRPr="00B015D9">
        <w:rPr>
          <w:rFonts w:cs="GHEA Grapalat"/>
        </w:rPr>
        <w:t>և</w:t>
      </w:r>
      <w:r w:rsidRPr="00B015D9">
        <w:t xml:space="preserve"> </w:t>
      </w:r>
      <w:r w:rsidRPr="00B015D9">
        <w:rPr>
          <w:rFonts w:cs="GHEA Grapalat"/>
        </w:rPr>
        <w:t>գործողությունների</w:t>
      </w:r>
      <w:r w:rsidRPr="00B015D9">
        <w:t xml:space="preserve"> </w:t>
      </w:r>
      <w:r w:rsidRPr="00B015D9">
        <w:rPr>
          <w:rFonts w:cs="GHEA Grapalat"/>
        </w:rPr>
        <w:t>ամբողջությունը</w:t>
      </w:r>
      <w:r w:rsidRPr="00B015D9">
        <w:t xml:space="preserve">, </w:t>
      </w:r>
      <w:r w:rsidRPr="00B015D9">
        <w:rPr>
          <w:rFonts w:cs="GHEA Grapalat"/>
        </w:rPr>
        <w:t>որով</w:t>
      </w:r>
      <w:r w:rsidRPr="00B015D9">
        <w:t xml:space="preserve"> </w:t>
      </w:r>
      <w:r w:rsidRPr="00B015D9">
        <w:rPr>
          <w:rFonts w:cs="GHEA Grapalat"/>
        </w:rPr>
        <w:t>ողջամ</w:t>
      </w:r>
      <w:r w:rsidRPr="00B015D9">
        <w:t>իտ ձևով երաշխավորվում է հետևյալ պայմաններին համապատասխան կազմակերպության նպատակների իրականացումը`</w:t>
      </w:r>
    </w:p>
    <w:p w14:paraId="06A7DC10" w14:textId="77777777" w:rsidR="00CD3E46" w:rsidRPr="00B015D9" w:rsidRDefault="00CD3E46" w:rsidP="00012117">
      <w:pPr>
        <w:pStyle w:val="FootnoteText"/>
      </w:pPr>
      <w:r w:rsidRPr="00B015D9">
        <w:t>ա. Հայաստանի Հանրապետության օրենսդրությանը և կազմակերպության գործունեությանն առնչվող այլ պայմաններին (պայմանագրերին և այլնին) համապատասխանություն,</w:t>
      </w:r>
    </w:p>
    <w:p w14:paraId="70B1FF4B" w14:textId="77777777" w:rsidR="00CD3E46" w:rsidRPr="00B015D9" w:rsidRDefault="00CD3E46" w:rsidP="00012117">
      <w:pPr>
        <w:pStyle w:val="FootnoteText"/>
      </w:pPr>
      <w:r w:rsidRPr="00B015D9">
        <w:t>բ. տնտեսող, արդյունավետ և օգտավետ գործառույթներ,</w:t>
      </w:r>
    </w:p>
    <w:p w14:paraId="779BC3E6" w14:textId="77777777" w:rsidR="00CD3E46" w:rsidRPr="00B015D9" w:rsidRDefault="00CD3E46" w:rsidP="00012117">
      <w:pPr>
        <w:pStyle w:val="FootnoteText"/>
      </w:pPr>
      <w:r w:rsidRPr="00B015D9">
        <w:t>գ. տեղեկությունների ամբողջականություն և վստահելիություն,</w:t>
      </w:r>
    </w:p>
    <w:p w14:paraId="2DB73EE0" w14:textId="77777777" w:rsidR="00CD3E46" w:rsidRPr="00685490" w:rsidRDefault="00CD3E46" w:rsidP="00012117">
      <w:pPr>
        <w:pStyle w:val="FootnoteText"/>
      </w:pPr>
      <w:r w:rsidRPr="00B015D9">
        <w:t>դ. կորուստներից, չարաշահումներից և վնասներից ակտիվների ու ռեսուրսների պահպանման հուսալիություն.</w:t>
      </w:r>
      <w:r>
        <w:t xml:space="preserve">» </w:t>
      </w:r>
    </w:p>
  </w:footnote>
  <w:footnote w:id="21">
    <w:p w14:paraId="69F3D5A3" w14:textId="77777777" w:rsidR="00CD3E46" w:rsidRPr="002B702C" w:rsidRDefault="00CD3E46" w:rsidP="00012117">
      <w:pPr>
        <w:shd w:val="clear" w:color="auto" w:fill="FFFFFF"/>
        <w:spacing w:line="240" w:lineRule="auto"/>
        <w:ind w:firstLine="0"/>
        <w:rPr>
          <w:rFonts w:eastAsia="Times New Roman" w:cs="Arial"/>
          <w:color w:val="333333"/>
        </w:rPr>
      </w:pPr>
      <w:r w:rsidRPr="002E64E9">
        <w:rPr>
          <w:rStyle w:val="FootnoteReference"/>
          <w:i/>
          <w:sz w:val="16"/>
          <w:szCs w:val="16"/>
        </w:rPr>
        <w:footnoteRef/>
      </w:r>
      <w:r w:rsidRPr="002E64E9">
        <w:rPr>
          <w:i/>
          <w:sz w:val="16"/>
          <w:szCs w:val="16"/>
        </w:rPr>
        <w:t>«</w:t>
      </w:r>
      <w:r w:rsidRPr="002E64E9">
        <w:rPr>
          <w:rFonts w:eastAsia="Times New Roman" w:cs="Arial"/>
          <w:i/>
          <w:color w:val="333333"/>
          <w:sz w:val="16"/>
          <w:szCs w:val="16"/>
        </w:rPr>
        <w:t>ՀՀՇՆ 13-04-2025 «Քաղաքաշինության բնագավառում քաղաքաշինական գործունեության տեսակներին համապատասխան</w:t>
      </w:r>
      <w:r w:rsidRPr="002B702C">
        <w:rPr>
          <w:rFonts w:eastAsia="Times New Roman" w:cs="Arial"/>
          <w:i/>
          <w:color w:val="333333"/>
          <w:sz w:val="16"/>
          <w:szCs w:val="16"/>
        </w:rPr>
        <w:t xml:space="preserve">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Հայաստանի Հանրապետության շինարարական նորմերը հաստատելու և Հայաստանի Հանրապետության քաղաքաշինության նախարարության 1998 թվականի ապրիլի 28-ի N 44 հրամանն ուժը կորցրած ճանաչելու մասին»</w:t>
      </w:r>
    </w:p>
    <w:p w14:paraId="4A57CC3E" w14:textId="77777777" w:rsidR="00CD3E46" w:rsidRPr="002B702C" w:rsidRDefault="00CD3E46" w:rsidP="00012117">
      <w:pPr>
        <w:pStyle w:val="FootnoteText"/>
      </w:pPr>
    </w:p>
  </w:footnote>
  <w:footnote w:id="22">
    <w:p w14:paraId="2543544C" w14:textId="77777777" w:rsidR="00CD3E46" w:rsidRPr="00B1633E" w:rsidRDefault="00CD3E46" w:rsidP="00012117">
      <w:pPr>
        <w:pStyle w:val="FootnoteText"/>
        <w:rPr>
          <w:i w:val="0"/>
          <w:iCs w:val="0"/>
        </w:rPr>
      </w:pPr>
      <w:r w:rsidRPr="004F6330">
        <w:rPr>
          <w:rStyle w:val="FootnoteReference"/>
        </w:rPr>
        <w:footnoteRef/>
      </w:r>
      <w:r w:rsidRPr="00B1633E">
        <w:t xml:space="preserve"> </w:t>
      </w:r>
      <w:r w:rsidRPr="004F6330">
        <w:t>«Քաղաքաշինության բնագավառում լիցենզավորման ու որակավորման կարգը հաստատելու մասին»</w:t>
      </w:r>
    </w:p>
  </w:footnote>
  <w:footnote w:id="23">
    <w:p w14:paraId="23059F0F" w14:textId="77777777" w:rsidR="00CD3E46" w:rsidRPr="00431A8B" w:rsidRDefault="00CD3E46" w:rsidP="00012117">
      <w:pPr>
        <w:pStyle w:val="FootnoteText"/>
      </w:pPr>
      <w:r>
        <w:rPr>
          <w:rStyle w:val="FootnoteReference"/>
        </w:rPr>
        <w:footnoteRef/>
      </w:r>
      <w:r w:rsidRPr="00431A8B">
        <w:t xml:space="preserve"> </w:t>
      </w:r>
      <w:r w:rsidRPr="002E64E9">
        <w:t>Այդ իրավաբանական անձանցից է նաև ՀՏԶՀ-ն։</w:t>
      </w:r>
    </w:p>
  </w:footnote>
  <w:footnote w:id="24">
    <w:p w14:paraId="29B3C5D0" w14:textId="77777777" w:rsidR="00CD3E46" w:rsidRPr="00BE0C0A" w:rsidRDefault="00CD3E46" w:rsidP="00012117">
      <w:pPr>
        <w:pStyle w:val="FootnoteText"/>
        <w:rPr>
          <w:i w:val="0"/>
        </w:rPr>
      </w:pPr>
      <w:r w:rsidRPr="00BE0C0A">
        <w:rPr>
          <w:rStyle w:val="FootnoteReference"/>
        </w:rPr>
        <w:footnoteRef/>
      </w:r>
      <w:r w:rsidRPr="00BE0C0A">
        <w:t xml:space="preserve"> </w:t>
      </w:r>
      <w:r w:rsidRPr="00BE0C0A">
        <w:rPr>
          <w:rFonts w:cs="Arial"/>
          <w:b/>
          <w:color w:val="333333"/>
        </w:rPr>
        <w:t>«</w:t>
      </w:r>
      <w:r w:rsidRPr="00BE0C0A">
        <w:rPr>
          <w:rStyle w:val="Strong"/>
          <w:rFonts w:cs="Arial"/>
          <w:b w:val="0"/>
          <w:color w:val="333333"/>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p>
  </w:footnote>
  <w:footnote w:id="25">
    <w:p w14:paraId="70B87B5A" w14:textId="77777777" w:rsidR="00CD3E46" w:rsidRPr="00E92820" w:rsidRDefault="00CD3E46" w:rsidP="00012117">
      <w:pPr>
        <w:shd w:val="clear" w:color="auto" w:fill="FFFFFF"/>
        <w:spacing w:line="240" w:lineRule="auto"/>
        <w:ind w:firstLine="0"/>
        <w:rPr>
          <w:rFonts w:eastAsia="Times New Roman" w:cs="Arial"/>
          <w:i/>
          <w:color w:val="333333"/>
          <w:sz w:val="16"/>
          <w:szCs w:val="16"/>
        </w:rPr>
      </w:pPr>
      <w:r w:rsidRPr="00E92820">
        <w:rPr>
          <w:rStyle w:val="FootnoteReference"/>
          <w:sz w:val="16"/>
          <w:szCs w:val="16"/>
        </w:rPr>
        <w:footnoteRef/>
      </w:r>
      <w:r w:rsidRPr="00E92820">
        <w:rPr>
          <w:sz w:val="16"/>
          <w:szCs w:val="16"/>
        </w:rPr>
        <w:t xml:space="preserve"> </w:t>
      </w:r>
      <w:r w:rsidRPr="00E92820">
        <w:rPr>
          <w:rFonts w:eastAsia="Times New Roman" w:cs="Arial"/>
          <w:i/>
          <w:color w:val="333333"/>
          <w:sz w:val="16"/>
          <w:szCs w:val="16"/>
        </w:rPr>
        <w:t xml:space="preserve"> </w:t>
      </w:r>
      <w:r w:rsidRPr="00E92820">
        <w:rPr>
          <w:rFonts w:eastAsia="Times New Roman" w:cs="Arial"/>
          <w:i/>
          <w:color w:val="333333"/>
          <w:sz w:val="16"/>
          <w:szCs w:val="16"/>
        </w:rPr>
        <w:t>«ՀՀՇՆ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ՀՀ շինարարական նորմերը հաստատելու և ՀՀ քաղաքաշինության նախարարության 1998 թվականի ապրիլի 28-ի N 44 հրամանն ուժը կորցրած ճանաչելու մասին»</w:t>
      </w:r>
    </w:p>
    <w:p w14:paraId="70610DC6" w14:textId="77777777" w:rsidR="00CD3E46" w:rsidRPr="000061A9" w:rsidRDefault="00CD3E46" w:rsidP="00012117">
      <w:pPr>
        <w:pStyle w:val="FootnoteText"/>
      </w:pPr>
    </w:p>
  </w:footnote>
  <w:footnote w:id="26">
    <w:p w14:paraId="37EA8DE4" w14:textId="77777777" w:rsidR="00CD3E46" w:rsidRPr="0095663F" w:rsidRDefault="00CD3E46" w:rsidP="00A958B9">
      <w:pPr>
        <w:pStyle w:val="NormalWeb"/>
        <w:shd w:val="clear" w:color="auto" w:fill="FFFFFF"/>
        <w:spacing w:before="0" w:beforeAutospacing="0" w:after="0" w:afterAutospacing="0"/>
        <w:ind w:firstLine="0"/>
        <w:rPr>
          <w:rFonts w:ascii="GHEA Grapalat" w:hAnsi="GHEA Grapalat" w:cs="Arial"/>
          <w:b/>
          <w:bCs w:val="0"/>
          <w:i/>
          <w:iCs w:val="0"/>
          <w:color w:val="333333"/>
          <w:sz w:val="16"/>
          <w:szCs w:val="16"/>
        </w:rPr>
      </w:pPr>
      <w:r w:rsidRPr="00A958B9">
        <w:rPr>
          <w:rStyle w:val="FootnoteReference"/>
          <w:rFonts w:ascii="GHEA Grapalat" w:hAnsi="GHEA Grapalat"/>
          <w:b/>
          <w:bCs w:val="0"/>
          <w:i/>
          <w:sz w:val="16"/>
          <w:szCs w:val="16"/>
        </w:rPr>
        <w:footnoteRef/>
      </w:r>
      <w:r w:rsidRPr="00A958B9">
        <w:rPr>
          <w:rFonts w:ascii="GHEA Grapalat" w:hAnsi="GHEA Grapalat"/>
          <w:b/>
          <w:bCs w:val="0"/>
          <w:i/>
          <w:sz w:val="16"/>
          <w:szCs w:val="16"/>
        </w:rPr>
        <w:t xml:space="preserve"> </w:t>
      </w:r>
      <w:r w:rsidRPr="00A958B9">
        <w:rPr>
          <w:rStyle w:val="Strong"/>
          <w:rFonts w:ascii="GHEA Grapalat" w:eastAsiaTheme="majorEastAsia" w:hAnsi="GHEA Grapalat" w:cs="Arial"/>
          <w:b w:val="0"/>
          <w:i/>
          <w:color w:val="333333"/>
          <w:sz w:val="16"/>
          <w:szCs w:val="16"/>
        </w:rPr>
        <w:t>«Հայստանի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p w14:paraId="3C5244B6" w14:textId="77777777" w:rsidR="00CD3E46" w:rsidRPr="00C8400A" w:rsidRDefault="00CD3E46" w:rsidP="00012117">
      <w:pPr>
        <w:pStyle w:val="FootnoteText"/>
      </w:pPr>
    </w:p>
  </w:footnote>
  <w:footnote w:id="27">
    <w:p w14:paraId="3B22CEA3" w14:textId="77777777" w:rsidR="00CD3E46" w:rsidRPr="00C8400A" w:rsidRDefault="00CD3E46" w:rsidP="00012117">
      <w:pPr>
        <w:pStyle w:val="NormalWeb"/>
        <w:shd w:val="clear" w:color="auto" w:fill="FFFFFF"/>
        <w:spacing w:before="0" w:beforeAutospacing="0" w:after="0" w:afterAutospacing="0"/>
        <w:rPr>
          <w:rFonts w:ascii="GHEA Grapalat" w:hAnsi="GHEA Grapalat" w:cs="Arial"/>
          <w:b/>
          <w:bCs w:val="0"/>
          <w:i/>
          <w:iCs w:val="0"/>
          <w:color w:val="333333"/>
          <w:sz w:val="16"/>
          <w:szCs w:val="16"/>
        </w:rPr>
      </w:pPr>
      <w:r w:rsidRPr="00C8400A">
        <w:rPr>
          <w:rStyle w:val="FootnoteReference"/>
          <w:rFonts w:ascii="GHEA Grapalat" w:hAnsi="GHEA Grapalat"/>
          <w:i/>
          <w:sz w:val="16"/>
          <w:szCs w:val="16"/>
        </w:rPr>
        <w:footnoteRef/>
      </w:r>
      <w:r w:rsidRPr="00B1633E">
        <w:rPr>
          <w:rFonts w:ascii="GHEA Grapalat" w:hAnsi="GHEA Grapalat"/>
          <w:i/>
          <w:sz w:val="16"/>
          <w:szCs w:val="16"/>
        </w:rPr>
        <w:t xml:space="preserve"> </w:t>
      </w:r>
      <w:r w:rsidRPr="00C8400A">
        <w:rPr>
          <w:rStyle w:val="Strong"/>
          <w:rFonts w:ascii="GHEA Grapalat" w:eastAsiaTheme="majorEastAsia" w:hAnsi="GHEA Grapalat" w:cs="Arial"/>
          <w:bCs/>
          <w:i/>
          <w:color w:val="333333"/>
          <w:sz w:val="16"/>
          <w:szCs w:val="16"/>
        </w:rPr>
        <w:t>«Հայստանի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p w14:paraId="415E18DC" w14:textId="77777777" w:rsidR="00CD3E46" w:rsidRPr="00C8400A" w:rsidRDefault="00CD3E46" w:rsidP="00012117">
      <w:pPr>
        <w:pStyle w:val="FootnoteText"/>
      </w:pPr>
    </w:p>
  </w:footnote>
  <w:footnote w:id="28">
    <w:p w14:paraId="51EC7B00" w14:textId="77777777" w:rsidR="00CD3E46" w:rsidRPr="00DD5B83" w:rsidRDefault="00CD3E46" w:rsidP="00012117">
      <w:pPr>
        <w:shd w:val="clear" w:color="auto" w:fill="FFFFFF"/>
        <w:spacing w:before="0" w:line="240" w:lineRule="auto"/>
        <w:ind w:firstLine="0"/>
        <w:rPr>
          <w:rFonts w:eastAsia="Times New Roman" w:cs="Arial"/>
          <w:bCs w:val="0"/>
          <w:i/>
          <w:color w:val="333333"/>
          <w:sz w:val="16"/>
          <w:szCs w:val="16"/>
          <w:shd w:val="clear" w:color="auto" w:fill="auto"/>
        </w:rPr>
      </w:pPr>
      <w:r w:rsidRPr="00CA1779">
        <w:rPr>
          <w:rStyle w:val="FootnoteReference"/>
          <w:i/>
          <w:iCs w:val="0"/>
          <w:sz w:val="16"/>
          <w:szCs w:val="16"/>
        </w:rPr>
        <w:footnoteRef/>
      </w:r>
      <w:r w:rsidRPr="00CA1779">
        <w:rPr>
          <w:i/>
          <w:iCs w:val="0"/>
          <w:sz w:val="16"/>
          <w:szCs w:val="16"/>
        </w:rPr>
        <w:t xml:space="preserve"> </w:t>
      </w:r>
      <w:r w:rsidRPr="00CA1779">
        <w:rPr>
          <w:rFonts w:eastAsia="Times New Roman" w:cs="Arial"/>
          <w:bCs w:val="0"/>
          <w:i/>
          <w:color w:val="333333"/>
          <w:sz w:val="16"/>
          <w:szCs w:val="16"/>
          <w:shd w:val="clear" w:color="auto" w:fill="auto"/>
        </w:rPr>
        <w:t>«Լիցենզավորված անձանց կողմից ներկայացվող հաշվետվության և մասնագետների հետ կնքվող աշխատանքային պայմանագրերի օրինակելի ձեվերը հաստատելու եվ Հայաստանի Հանրապետության քաղաքաշինության նախարարի 2009 թվականի օգոստոսի 18-ի N120-Ն հրամանն ուժը կորցրած ճանաչելու մասին»</w:t>
      </w:r>
    </w:p>
    <w:p w14:paraId="783788FC" w14:textId="77777777" w:rsidR="00CD3E46" w:rsidRDefault="00CD3E46" w:rsidP="00012117">
      <w:pPr>
        <w:pStyle w:val="FootnoteText"/>
      </w:pPr>
    </w:p>
  </w:footnote>
  <w:footnote w:id="29">
    <w:p w14:paraId="058F3186" w14:textId="77777777" w:rsidR="00CD3E46" w:rsidRDefault="00CD3E46" w:rsidP="00012117">
      <w:pPr>
        <w:pStyle w:val="FootnoteText"/>
      </w:pPr>
      <w:r>
        <w:rPr>
          <w:rStyle w:val="FootnoteReference"/>
        </w:rPr>
        <w:footnoteRef/>
      </w:r>
      <w:r>
        <w:t xml:space="preserve"> </w:t>
      </w:r>
      <w:r w:rsidRPr="00311A68">
        <w:rPr>
          <w:rFonts w:eastAsiaTheme="minorEastAsia"/>
        </w:rPr>
        <w:t>«Պետության կողմից երաշխավորված անվճար և արտոնյալ պայմաններով բժշկական օգնության և սպասարկման մասին»</w:t>
      </w:r>
    </w:p>
  </w:footnote>
  <w:footnote w:id="30">
    <w:p w14:paraId="75F88034" w14:textId="77777777" w:rsidR="00CD3E46" w:rsidRDefault="00CD3E46" w:rsidP="00012117">
      <w:pPr>
        <w:pStyle w:val="FootnoteText"/>
      </w:pPr>
      <w:r w:rsidRPr="006B7480">
        <w:rPr>
          <w:rStyle w:val="FootnoteReference"/>
        </w:rPr>
        <w:footnoteRef/>
      </w:r>
      <w:r w:rsidRPr="006B7480">
        <w:t xml:space="preserve"> </w:t>
      </w:r>
      <w:r w:rsidRPr="006B7480">
        <w:t>ՀՀ առողջապահության նախարարության պետական առողջապահական գործակալություն</w:t>
      </w:r>
    </w:p>
  </w:footnote>
  <w:footnote w:id="31">
    <w:p w14:paraId="1B320DF0" w14:textId="77777777" w:rsidR="00CD3E46" w:rsidRDefault="00CD3E46" w:rsidP="00012117">
      <w:pPr>
        <w:pStyle w:val="FootnoteText"/>
      </w:pPr>
      <w:r>
        <w:rPr>
          <w:rStyle w:val="FootnoteReference"/>
        </w:rPr>
        <w:footnoteRef/>
      </w:r>
      <w:r>
        <w:t xml:space="preserve"> </w:t>
      </w:r>
      <w:r w:rsidRPr="00B00320">
        <w:rPr>
          <w:color w:val="000000" w:themeColor="text1"/>
        </w:rPr>
        <w:t>«Պետական կենսաթոշակների մասին» Հայաստանի Հանրապետության օրենքի կիրարկումն ապահովելու մասին»</w:t>
      </w:r>
    </w:p>
  </w:footnote>
  <w:footnote w:id="32">
    <w:p w14:paraId="389E83C8" w14:textId="77777777" w:rsidR="00CD3E46" w:rsidRDefault="00CD3E46" w:rsidP="00012117">
      <w:pPr>
        <w:pStyle w:val="FootnoteText"/>
      </w:pPr>
      <w:r>
        <w:rPr>
          <w:rStyle w:val="FootnoteReference"/>
        </w:rPr>
        <w:footnoteRef/>
      </w:r>
      <w:r>
        <w:t xml:space="preserve"> </w:t>
      </w:r>
      <w:r w:rsidRPr="00B00320">
        <w:t>«Պետական կենսաթոշակային համակարգի տվյալների շտեմարանը վարելու կարգը հաստատելու մասին»</w:t>
      </w:r>
    </w:p>
  </w:footnote>
  <w:footnote w:id="33">
    <w:p w14:paraId="0A6A0238" w14:textId="77777777" w:rsidR="00CD3E46" w:rsidRPr="00B40298" w:rsidRDefault="00CD3E46" w:rsidP="00012117">
      <w:pPr>
        <w:pStyle w:val="FootnoteText"/>
      </w:pPr>
      <w:r>
        <w:rPr>
          <w:rStyle w:val="FootnoteReference"/>
        </w:rPr>
        <w:footnoteRef/>
      </w:r>
      <w:r>
        <w:t xml:space="preserve"> </w:t>
      </w:r>
      <w:r>
        <w:t>«ՀՀՇՆ 32-01-2022 «</w:t>
      </w:r>
      <w:r w:rsidRPr="00B015D9">
        <w:t>G</w:t>
      </w:r>
      <w:r>
        <w:t>վտոմոբիլային ճանապարհներ» Հայաստանի Հանրապետության շինարարական նորմերը հաստատելու ևՀայաստանի Հանրապետության քաղաքաշինության կոմիտեի նախագահի 2022 թվականի հունիսի 14-ի N 11-Ն հրամանում փոփոխություն կատարելու մասին»</w:t>
      </w:r>
    </w:p>
  </w:footnote>
  <w:footnote w:id="34">
    <w:p w14:paraId="2D6B55AA" w14:textId="77777777" w:rsidR="00CD3E46" w:rsidRDefault="00CD3E46" w:rsidP="00AC2BAA">
      <w:pPr>
        <w:pStyle w:val="FootnoteText"/>
      </w:pPr>
      <w:r>
        <w:rPr>
          <w:rStyle w:val="FootnoteReference"/>
        </w:rPr>
        <w:footnoteRef/>
      </w:r>
      <w:r>
        <w:t xml:space="preserve"> </w:t>
      </w:r>
      <w:r w:rsidRPr="00A542C1">
        <w:rPr>
          <w:rStyle w:val="Strong"/>
          <w:rFonts w:ascii="Arial" w:hAnsi="Arial" w:cs="Arial"/>
          <w:b w:val="0"/>
          <w:bCs w:val="0"/>
          <w:color w:val="333333"/>
        </w:rPr>
        <w:t>«Հ</w:t>
      </w:r>
      <w:r w:rsidRPr="00A542C1">
        <w:rPr>
          <w:rStyle w:val="Strong"/>
          <w:rFonts w:cs="Arial"/>
          <w:b w:val="0"/>
          <w:bCs w:val="0"/>
          <w:color w:val="333333"/>
        </w:rPr>
        <w:t>այաստանի Հանրապետության բյուջետային դասակարգումները և դրանց կիրառման կարգը հաստատելու մասին»</w:t>
      </w:r>
      <w:r>
        <w:rPr>
          <w:rStyle w:val="Strong"/>
          <w:rFonts w:cs="Arial"/>
          <w:b w:val="0"/>
          <w:bCs w:val="0"/>
          <w:color w:val="333333"/>
        </w:rPr>
        <w:t>։</w:t>
      </w:r>
    </w:p>
  </w:footnote>
  <w:footnote w:id="35">
    <w:p w14:paraId="09C22B4F" w14:textId="77777777" w:rsidR="00CD3E46" w:rsidRDefault="00CD3E46" w:rsidP="00AC2BAA">
      <w:pPr>
        <w:pStyle w:val="FootnoteText"/>
      </w:pPr>
      <w:r>
        <w:rPr>
          <w:rStyle w:val="FootnoteReference"/>
        </w:rPr>
        <w:footnoteRef/>
      </w:r>
      <w:r>
        <w:t xml:space="preserve"> </w:t>
      </w:r>
      <w:r>
        <w:t xml:space="preserve">Կարգավորող իրավական ակտերի ցանկը սահմանված է «Հանրային հատվածի կազմակերպությունների հաշվապահական </w:t>
      </w:r>
      <w:r w:rsidRPr="00567376">
        <w:t>հաշվառման</w:t>
      </w:r>
      <w:r>
        <w:t xml:space="preserve"> մասին» օրենքի 3</w:t>
      </w:r>
      <w:r>
        <w:noBreakHyphen/>
        <w:t>րդ հոդվածով և դրանք հաստատված են։</w:t>
      </w:r>
    </w:p>
  </w:footnote>
  <w:footnote w:id="36">
    <w:p w14:paraId="7904334A" w14:textId="77777777" w:rsidR="00CD3E46" w:rsidRPr="00BF0EAA" w:rsidRDefault="00CD3E46" w:rsidP="00AC2BAA">
      <w:pPr>
        <w:pStyle w:val="FootnoteText"/>
      </w:pPr>
      <w:r w:rsidRPr="00BF0EAA">
        <w:rPr>
          <w:rStyle w:val="FootnoteReference"/>
        </w:rPr>
        <w:footnoteRef/>
      </w:r>
      <w:r w:rsidRPr="00BF0EAA">
        <w:t xml:space="preserve"> </w:t>
      </w:r>
      <w:r w:rsidRPr="00BF0EAA">
        <w:t></w:t>
      </w:r>
      <w:r w:rsidRPr="00567376">
        <w:t>Հայաստանի</w:t>
      </w:r>
      <w:r w:rsidRPr="00BF0EAA">
        <w:t xml:space="preserve"> Հանրապետության բյուջետային համակարգի մասին օրենքի 25-րդ հոդվածի 2-րդ մաս:</w:t>
      </w:r>
    </w:p>
  </w:footnote>
  <w:footnote w:id="37">
    <w:p w14:paraId="31308390" w14:textId="77777777" w:rsidR="00CD3E46" w:rsidRPr="00BF0EAA" w:rsidRDefault="00CD3E46" w:rsidP="00AC2BAA">
      <w:pPr>
        <w:pStyle w:val="FootnoteText"/>
      </w:pPr>
      <w:r w:rsidRPr="00BF0EAA">
        <w:rPr>
          <w:rStyle w:val="FootnoteReference"/>
        </w:rPr>
        <w:footnoteRef/>
      </w:r>
      <w:r w:rsidRPr="00BF0EAA">
        <w:t xml:space="preserve"> </w:t>
      </w:r>
      <w:r w:rsidRPr="00567376">
        <w:t>«Գանձապետական համակարգի մասին» օրենքի 12, 16, 18-րդ հոդվածներ,  ՀՀ ֆինանսների նախարարի 2019 թվականի մարտի 13-ի N 254-Ն հրամանով նախատեսված օրինակելի ձևեր:</w:t>
      </w:r>
    </w:p>
  </w:footnote>
  <w:footnote w:id="38">
    <w:p w14:paraId="2D33F186" w14:textId="77777777" w:rsidR="00CD3E46" w:rsidRPr="009463CB" w:rsidRDefault="00CD3E46" w:rsidP="00AC2BAA">
      <w:pPr>
        <w:pStyle w:val="FootnoteText"/>
      </w:pPr>
      <w:r w:rsidRPr="00BF0EAA">
        <w:rPr>
          <w:rStyle w:val="FootnoteReference"/>
        </w:rPr>
        <w:footnoteRef/>
      </w:r>
      <w:r w:rsidRPr="00BF0EAA">
        <w:t xml:space="preserve"> </w:t>
      </w:r>
      <w:r w:rsidRPr="0097170A">
        <w:t xml:space="preserve">Տես՝ </w:t>
      </w:r>
      <w:r>
        <w:t>նախորդ հղումը</w:t>
      </w:r>
      <w:r w:rsidRPr="0097170A">
        <w:t>:</w:t>
      </w:r>
    </w:p>
  </w:footnote>
  <w:footnote w:id="39">
    <w:p w14:paraId="008DE721" w14:textId="77777777" w:rsidR="00CD3E46" w:rsidRPr="00A542C1" w:rsidRDefault="00CD3E46" w:rsidP="00012117">
      <w:pPr>
        <w:pStyle w:val="FootnoteText"/>
        <w:rPr>
          <w:b/>
          <w:bCs/>
        </w:rPr>
      </w:pPr>
      <w:r w:rsidRPr="00A542C1">
        <w:rPr>
          <w:rStyle w:val="FootnoteReference"/>
          <w:b/>
          <w:bCs/>
        </w:rPr>
        <w:footnoteRef/>
      </w:r>
      <w:r w:rsidRPr="00A542C1">
        <w:rPr>
          <w:rStyle w:val="Strong"/>
          <w:rFonts w:ascii="Arial" w:hAnsi="Arial" w:cs="Arial"/>
          <w:b w:val="0"/>
          <w:bCs w:val="0"/>
          <w:color w:val="333333"/>
        </w:rPr>
        <w:t>«Հ</w:t>
      </w:r>
      <w:r w:rsidRPr="00A542C1">
        <w:rPr>
          <w:rStyle w:val="Strong"/>
          <w:rFonts w:cs="Arial"/>
          <w:b w:val="0"/>
          <w:bCs w:val="0"/>
          <w:color w:val="333333"/>
        </w:rPr>
        <w:t>այաստանի Հանրապետության բյուջետային դասակարգումները և դրանց կիրառման կարգը հաստատելու մասին»</w:t>
      </w:r>
      <w:r>
        <w:rPr>
          <w:rStyle w:val="Strong"/>
          <w:rFonts w:cs="Arial"/>
          <w:b w:val="0"/>
          <w:bCs w:val="0"/>
          <w:color w:val="333333"/>
        </w:rPr>
        <w:t>։</w:t>
      </w:r>
    </w:p>
  </w:footnote>
  <w:footnote w:id="40">
    <w:p w14:paraId="1D5F3B5C" w14:textId="77777777" w:rsidR="00CD3E46" w:rsidRDefault="00CD3E46" w:rsidP="00012117">
      <w:pPr>
        <w:pStyle w:val="FootnoteText"/>
      </w:pPr>
      <w:r w:rsidRPr="006E25C0">
        <w:rPr>
          <w:rStyle w:val="FootnoteReference"/>
        </w:rPr>
        <w:footnoteRef/>
      </w:r>
      <w:r w:rsidRPr="006E25C0">
        <w:t xml:space="preserve"> </w:t>
      </w:r>
      <w:r w:rsidRPr="006E25C0">
        <w:t>Ձեռք են բերվել յուղեր‚ արգելակման կոճղակների‚ ինչպես նաև անվադողերի վերանորոգման և/կամ փոխարինման,</w:t>
      </w:r>
      <w:r w:rsidRPr="00EA790E">
        <w:t xml:space="preserve"> ինչպես նաև այլ ընթացիկ բնույթի </w:t>
      </w:r>
      <w:r>
        <w:t>ծառայություններ։</w:t>
      </w:r>
    </w:p>
  </w:footnote>
  <w:footnote w:id="41">
    <w:p w14:paraId="47E08D54" w14:textId="77777777" w:rsidR="00CD3E46" w:rsidRPr="00F17464" w:rsidRDefault="00CD3E46" w:rsidP="00012117">
      <w:pPr>
        <w:pStyle w:val="FootnoteText"/>
      </w:pPr>
      <w:r>
        <w:rPr>
          <w:rStyle w:val="FootnoteReference"/>
        </w:rPr>
        <w:footnoteRef/>
      </w:r>
      <w:r>
        <w:t xml:space="preserve"> </w:t>
      </w:r>
      <w:r>
        <w:t>«</w:t>
      </w:r>
      <w:r w:rsidRPr="00F17464">
        <w:t>Բ</w:t>
      </w:r>
      <w:r w:rsidRPr="00F17464">
        <w:rPr>
          <w:rFonts w:cs="Arial"/>
          <w:color w:val="333333"/>
        </w:rPr>
        <w:t>յուջեների կատարման, ինչպես նաև պետական և տեղական ինքնակառավարման մարմինների ու դրանց ենթակա հիմնարկների ֆինանսական գործունեության հետ կապված հաշվետվությունների կազմման, ներկայացման, ամփոփման ընդհանուր պայմանները, հաշվետվությունների առանձին տեսակների կազմման ու ներկայացման առանձնահատկությունների մասին հրահանգը հաստատելու և Հայաստանի Հանրապետության ֆինանսների նախարարի 2015 թվականի ապրիլի 1-ի N 176-ն և Հայաստանի Հանրապետության ֆինանսների և էկոնոմիկայի նախարարի 2007 թվականի մարտի 28-ի N 324-Ն հրամանները ուժը կորցրած ճանաչելու մասին»։</w:t>
      </w:r>
    </w:p>
  </w:footnote>
  <w:footnote w:id="42">
    <w:p w14:paraId="0C9A9BB9" w14:textId="4BA810E1" w:rsidR="00CD3E46" w:rsidRDefault="00CD3E46" w:rsidP="00012117">
      <w:pPr>
        <w:pStyle w:val="FootnoteText"/>
      </w:pPr>
      <w:r>
        <w:rPr>
          <w:rStyle w:val="FootnoteReference"/>
        </w:rPr>
        <w:footnoteRef/>
      </w:r>
      <w:r>
        <w:t xml:space="preserve"> </w:t>
      </w:r>
      <w:r>
        <w:t>Տրանսպորտային միջոցների ձեռքբերման նպատակով 2019 թվականի հուլիսի 18</w:t>
      </w:r>
      <w:r>
        <w:noBreakHyphen/>
        <w:t>ին ընդհանուր 49,543,490.0 Եվրո և 2020 թվականի մարտի 20</w:t>
      </w:r>
      <w:r>
        <w:noBreakHyphen/>
        <w:t>ին ընդհանուր 30,049,386.22 Եվրո գներով՝ տարաժամկետ վճարման պայմանով կնքված պայմանագրեր</w:t>
      </w:r>
      <w:r w:rsidRPr="00171AD8">
        <w:t>:</w:t>
      </w:r>
    </w:p>
  </w:footnote>
  <w:footnote w:id="43">
    <w:p w14:paraId="26216C39" w14:textId="4D589375" w:rsidR="00CD3E46" w:rsidRPr="00073C5B" w:rsidRDefault="00CD3E46" w:rsidP="00012117">
      <w:pPr>
        <w:pStyle w:val="FootnoteText"/>
      </w:pPr>
      <w:r>
        <w:rPr>
          <w:rStyle w:val="FootnoteReference"/>
        </w:rPr>
        <w:footnoteRef/>
      </w:r>
      <w:r>
        <w:t xml:space="preserve"> </w:t>
      </w:r>
      <w:r w:rsidRPr="00172464">
        <w:t xml:space="preserve">Ելակետային տվյալներում </w:t>
      </w:r>
      <w:r>
        <w:t xml:space="preserve">չի </w:t>
      </w:r>
      <w:r w:rsidRPr="00D2268B">
        <w:t>ներառվել 7.10.15.1</w:t>
      </w:r>
      <w:r w:rsidRPr="00DC4078">
        <w:rPr>
          <w:b/>
          <w:bCs/>
        </w:rPr>
        <w:t>.</w:t>
      </w:r>
      <w:r>
        <w:rPr>
          <w:b/>
          <w:bCs/>
        </w:rPr>
        <w:t xml:space="preserve"> </w:t>
      </w:r>
      <w:r w:rsidRPr="00073C5B">
        <w:t xml:space="preserve">կետով արձանագրված կրեդիտորական պարտքի </w:t>
      </w:r>
      <w:r w:rsidRPr="00073C5B">
        <w:rPr>
          <w:rStyle w:val="Strong"/>
          <w:color w:val="000000"/>
        </w:rPr>
        <w:t xml:space="preserve">28,951.41 հազ. դրամի </w:t>
      </w:r>
      <w:r w:rsidRPr="00073C5B">
        <w:t>խեղաթյուրումը։</w:t>
      </w:r>
    </w:p>
    <w:p w14:paraId="6B419D79" w14:textId="77777777" w:rsidR="00CD3E46" w:rsidRPr="00172464" w:rsidRDefault="00CD3E46" w:rsidP="00012117">
      <w:pPr>
        <w:pStyle w:val="FootnoteText"/>
      </w:pPr>
    </w:p>
  </w:footnote>
  <w:footnote w:id="44">
    <w:p w14:paraId="5B10015A" w14:textId="77777777" w:rsidR="00CD3E46" w:rsidRPr="00ED2378" w:rsidRDefault="00CD3E46" w:rsidP="00012117">
      <w:pPr>
        <w:pStyle w:val="FootnoteText"/>
      </w:pPr>
      <w:r>
        <w:rPr>
          <w:rStyle w:val="FootnoteReference"/>
        </w:rPr>
        <w:footnoteRef/>
      </w:r>
      <w:r>
        <w:t xml:space="preserve"> </w:t>
      </w:r>
      <w:r w:rsidRPr="00CA1AA4">
        <w:rPr>
          <w:color w:val="0070C0"/>
        </w:rPr>
        <w:t>«</w:t>
      </w:r>
      <w:r w:rsidRPr="00ED2378">
        <w:rPr>
          <w:rStyle w:val="Strong"/>
          <w:rFonts w:cs="Arial"/>
          <w:b w:val="0"/>
        </w:rPr>
        <w:t>Երեխայի ծննդյան միանվագ նպաստի չափը սահմանելու, երեխայի ծննդյան միանվագ նպաստ նշանակելու և վճարելու կարգը հաստատելու մասին</w:t>
      </w:r>
      <w:r w:rsidRPr="00ED2378">
        <w:rPr>
          <w:rStyle w:val="Strong"/>
          <w:rFonts w:cs="Arial"/>
        </w:rPr>
        <w:t>»</w:t>
      </w:r>
    </w:p>
  </w:footnote>
  <w:footnote w:id="45">
    <w:p w14:paraId="1010C5E5" w14:textId="77777777" w:rsidR="00CD3E46" w:rsidRPr="008E3DE0" w:rsidRDefault="00CD3E46" w:rsidP="00012117">
      <w:pPr>
        <w:pStyle w:val="FootnoteText"/>
      </w:pPr>
      <w:r>
        <w:rPr>
          <w:rStyle w:val="FootnoteReference"/>
        </w:rPr>
        <w:footnoteRef/>
      </w:r>
      <w:r>
        <w:t xml:space="preserve"> </w:t>
      </w:r>
      <w:r w:rsidRPr="008E3DE0">
        <w:t>«</w:t>
      </w:r>
      <w:r w:rsidRPr="008E3DE0">
        <w:rPr>
          <w:rStyle w:val="Strong"/>
          <w:rFonts w:cs="Arial"/>
          <w:b w:val="0"/>
          <w:color w:val="333333"/>
        </w:rPr>
        <w:t>«Պետական նպաստների մասին» Հայաստանի Հանրապետության օրենքի կիրարկումն ապահովելու մասին»</w:t>
      </w:r>
    </w:p>
  </w:footnote>
  <w:footnote w:id="46">
    <w:p w14:paraId="6E84A0C1" w14:textId="77777777" w:rsidR="00CD3E46" w:rsidRDefault="00CD3E46" w:rsidP="00012117">
      <w:pPr>
        <w:pStyle w:val="FootnoteText"/>
      </w:pPr>
      <w:r>
        <w:rPr>
          <w:rStyle w:val="FootnoteReference"/>
        </w:rPr>
        <w:footnoteRef/>
      </w:r>
      <w:r>
        <w:t xml:space="preserve"> </w:t>
      </w:r>
      <w:r w:rsidRPr="00A9722B">
        <w:t>«</w:t>
      </w:r>
      <w:r>
        <w:t>Պ</w:t>
      </w:r>
      <w:r w:rsidRPr="00A9722B">
        <w:t>ետության կողմից դրամաշնորհի ձևով տրամադրվող ֆինանսական աջակցությ</w:t>
      </w:r>
      <w:r>
        <w:t>ան գումարների օգտագործման մասին»</w:t>
      </w:r>
    </w:p>
  </w:footnote>
  <w:footnote w:id="47">
    <w:p w14:paraId="7117FFA6" w14:textId="77777777" w:rsidR="00CD3E46" w:rsidRDefault="00CD3E46" w:rsidP="00012117">
      <w:pPr>
        <w:pStyle w:val="FootnoteText"/>
      </w:pPr>
      <w:r>
        <w:rPr>
          <w:rStyle w:val="FootnoteReference"/>
        </w:rPr>
        <w:footnoteRef/>
      </w:r>
      <w:r>
        <w:t xml:space="preserve"> </w:t>
      </w:r>
      <w:r w:rsidRPr="00C64F1C">
        <w:rPr>
          <w:shd w:val="clear" w:color="auto" w:fill="auto"/>
        </w:rPr>
        <w:t>«Կենսաթոշակ վճարելու կարգը հաստատելու մասին</w:t>
      </w:r>
      <w:r w:rsidRPr="00C64F1C">
        <w:rPr>
          <w:b/>
          <w:shd w:val="clear" w:color="auto" w:fill="auto"/>
        </w:rPr>
        <w:t>»</w:t>
      </w:r>
    </w:p>
  </w:footnote>
  <w:footnote w:id="48">
    <w:p w14:paraId="40B7871B" w14:textId="77777777" w:rsidR="00CD3E46" w:rsidRDefault="00CD3E46" w:rsidP="00012117">
      <w:pPr>
        <w:pStyle w:val="FootnoteText"/>
      </w:pPr>
      <w:r>
        <w:rPr>
          <w:rStyle w:val="FootnoteReference"/>
        </w:rPr>
        <w:footnoteRef/>
      </w:r>
      <w:r>
        <w:t xml:space="preserve"> </w:t>
      </w:r>
      <w:r w:rsidRPr="00C64F1C">
        <w:rPr>
          <w:shd w:val="clear" w:color="auto" w:fill="auto"/>
        </w:rPr>
        <w:t>«Կենսաթոշակ վճարելու կարգը հաստատելու մասին</w:t>
      </w:r>
      <w:r w:rsidRPr="00C64F1C">
        <w:rPr>
          <w:b/>
          <w:shd w:val="clear" w:color="auto" w:fill="auto"/>
        </w:rPr>
        <w:t>»</w:t>
      </w:r>
    </w:p>
  </w:footnote>
  <w:footnote w:id="49">
    <w:p w14:paraId="5BC6DDC4" w14:textId="77777777" w:rsidR="00CD3E46" w:rsidRPr="007F6BC9" w:rsidRDefault="00CD3E46" w:rsidP="00012117">
      <w:pPr>
        <w:pStyle w:val="NormalWeb"/>
        <w:shd w:val="clear" w:color="auto" w:fill="FFFFFF"/>
        <w:spacing w:before="0" w:beforeAutospacing="0" w:after="0" w:afterAutospacing="0"/>
        <w:rPr>
          <w:rFonts w:ascii="GHEA Grapalat" w:hAnsi="GHEA Grapalat" w:cs="Arial"/>
          <w:color w:val="333333"/>
          <w:sz w:val="16"/>
          <w:szCs w:val="16"/>
        </w:rPr>
      </w:pPr>
      <w:r>
        <w:rPr>
          <w:rStyle w:val="FootnoteReference"/>
        </w:rPr>
        <w:footnoteRef/>
      </w:r>
      <w:r w:rsidRPr="007F6BC9">
        <w:t xml:space="preserve"> </w:t>
      </w:r>
      <w:r w:rsidRPr="007F6BC9">
        <w:rPr>
          <w:rStyle w:val="Strong"/>
          <w:rFonts w:ascii="GHEA Grapalat" w:hAnsi="GHEA Grapalat" w:cs="Arial"/>
          <w:color w:val="333333"/>
          <w:sz w:val="16"/>
          <w:szCs w:val="16"/>
        </w:rPr>
        <w:t>«Տեղեկատվական տեխնոլոգիաների ոլորտում գործունեություն իրականացնող առեվտրային կազմակերպություններին և անհատ ձեռնարկատերերին պետական աջակցության տրամադրման կարգը հաստատելու մասին»</w:t>
      </w:r>
    </w:p>
    <w:p w14:paraId="77368290" w14:textId="77777777" w:rsidR="00CD3E46" w:rsidRPr="007F6BC9" w:rsidRDefault="00CD3E46" w:rsidP="00012117">
      <w:pPr>
        <w:pStyle w:val="FootnoteText"/>
      </w:pPr>
    </w:p>
  </w:footnote>
  <w:footnote w:id="50">
    <w:p w14:paraId="013BD0C4" w14:textId="77777777" w:rsidR="00CD3E46" w:rsidRPr="00E17F6B" w:rsidRDefault="00CD3E46" w:rsidP="00012117">
      <w:pPr>
        <w:pStyle w:val="FootnoteText"/>
        <w:rPr>
          <w:b/>
          <w:bCs/>
          <w:sz w:val="24"/>
          <w:szCs w:val="24"/>
        </w:rPr>
      </w:pPr>
      <w:r>
        <w:rPr>
          <w:rStyle w:val="FootnoteReference"/>
        </w:rPr>
        <w:footnoteRef/>
      </w:r>
      <w:r>
        <w:t xml:space="preserve"> </w:t>
      </w:r>
      <w:r w:rsidRPr="00E17F6B">
        <w:rPr>
          <w:rStyle w:val="Strong"/>
          <w:rFonts w:cs="Arial"/>
          <w:b w:val="0"/>
          <w:bCs w:val="0"/>
          <w:color w:val="333333"/>
        </w:rPr>
        <w:t>«Ծերության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w:t>
      </w:r>
    </w:p>
  </w:footnote>
  <w:footnote w:id="51">
    <w:p w14:paraId="6EC4ABD1" w14:textId="77777777" w:rsidR="00CD3E46" w:rsidRPr="00E255FB" w:rsidRDefault="00CD3E46" w:rsidP="00012117">
      <w:pPr>
        <w:pStyle w:val="FootnoteText"/>
      </w:pPr>
      <w:r>
        <w:rPr>
          <w:rStyle w:val="FootnoteReference"/>
        </w:rPr>
        <w:footnoteRef/>
      </w:r>
      <w:r>
        <w:t xml:space="preserve"> </w:t>
      </w:r>
      <w:r w:rsidRPr="00E255FB">
        <w:t>Պայմանագիրը համարվում է կնքված՝ կազմակերպությանը Պայմանագրի 1.1 կետով սահմանված ծրագրերի շրջանակներում շահառուներին ծառայություններ մատուցող ցանկում (այսուհետ՝ Ցանկ) ներառելու օրվանից: Ցանկը հաստատվել է ՀՀ առողջապահության նախարա</w:t>
      </w:r>
      <w:r>
        <w:t xml:space="preserve">րի 2015 թվականի հունվարի 15-ի </w:t>
      </w:r>
      <w:r w:rsidRPr="00455BED">
        <w:t>«</w:t>
      </w:r>
      <w:r w:rsidRPr="00E255FB">
        <w:t>Հրապարակային օֆերտայի որակավորման պայմանների գնահատման ձևերը և ձևաչափերը և դրանց լրացման ու գն</w:t>
      </w:r>
      <w:r>
        <w:t>ահատման կարգը հաստատելու մասին</w:t>
      </w:r>
      <w:r w:rsidRPr="00455BED">
        <w:t>»</w:t>
      </w:r>
      <w:r w:rsidRPr="00E255FB">
        <w:t xml:space="preserve"> թիվ 179-Լ հրամանով:  </w:t>
      </w:r>
    </w:p>
  </w:footnote>
  <w:footnote w:id="52">
    <w:p w14:paraId="0A006F1C" w14:textId="77777777" w:rsidR="00CD3E46" w:rsidRPr="00402A1D" w:rsidRDefault="00CD3E46" w:rsidP="00012117">
      <w:pPr>
        <w:pStyle w:val="FootnoteText"/>
      </w:pPr>
      <w:r>
        <w:rPr>
          <w:rStyle w:val="FootnoteReference"/>
        </w:rPr>
        <w:footnoteRef/>
      </w:r>
      <w:r>
        <w:t xml:space="preserve"> </w:t>
      </w:r>
      <w:r w:rsidRPr="00402A1D">
        <w:t>Ուշացումների դեպքերը միևնույն կազմակերպությունների կողմից տեղի են ունեցել մեկից ավելի անգամներ,</w:t>
      </w:r>
    </w:p>
  </w:footnote>
  <w:footnote w:id="53">
    <w:p w14:paraId="4DB33FB1" w14:textId="77777777" w:rsidR="00CD3E46" w:rsidRPr="00F17464" w:rsidRDefault="00CD3E46" w:rsidP="00012117">
      <w:pPr>
        <w:pStyle w:val="FootnoteText"/>
      </w:pPr>
      <w:r>
        <w:rPr>
          <w:rStyle w:val="FootnoteReference"/>
        </w:rPr>
        <w:footnoteRef/>
      </w:r>
      <w:r>
        <w:t xml:space="preserve"> </w:t>
      </w:r>
      <w:r w:rsidRPr="00F17464">
        <w:rPr>
          <w:rStyle w:val="Strong"/>
          <w:rFonts w:ascii="Arial" w:hAnsi="Arial" w:cs="Arial"/>
          <w:b w:val="0"/>
          <w:bCs w:val="0"/>
          <w:color w:val="333333"/>
        </w:rPr>
        <w:t>«</w:t>
      </w:r>
      <w:r w:rsidRPr="00F17464">
        <w:rPr>
          <w:rStyle w:val="Strong"/>
          <w:rFonts w:cs="Arial"/>
          <w:b w:val="0"/>
          <w:bCs w:val="0"/>
          <w:color w:val="333333"/>
        </w:rPr>
        <w:t>Բյուջեների կատարման կարգը հաստատելու և Հայաստանի Հանրապետության կառավարության մի շարք որոշումներ ուժը կորցրած ճանաչելու մասին»։</w:t>
      </w:r>
    </w:p>
  </w:footnote>
  <w:footnote w:id="54">
    <w:p w14:paraId="709F3DD1" w14:textId="77777777" w:rsidR="00CD3E46" w:rsidRPr="00F17464" w:rsidRDefault="00CD3E46" w:rsidP="00012117">
      <w:pPr>
        <w:pStyle w:val="FootnoteText"/>
      </w:pPr>
      <w:r w:rsidRPr="00F17464">
        <w:rPr>
          <w:rStyle w:val="FootnoteReference"/>
        </w:rPr>
        <w:footnoteRef/>
      </w:r>
      <w:r w:rsidRPr="00F17464">
        <w:t xml:space="preserve"> </w:t>
      </w:r>
      <w:r w:rsidRPr="00F17464">
        <w:rPr>
          <w:color w:val="000000"/>
        </w:rPr>
        <w:t>«Պետության կողմից երաշխավորված անվճար և արտոնյալ պայմաններով բժշկական օգնության և սպասարկման մասին»</w:t>
      </w:r>
    </w:p>
  </w:footnote>
  <w:footnote w:id="55">
    <w:p w14:paraId="281376EF" w14:textId="77777777" w:rsidR="00CD3E46" w:rsidRPr="001F3D78" w:rsidRDefault="00CD3E46" w:rsidP="00012117">
      <w:pPr>
        <w:pStyle w:val="FootnoteText"/>
        <w:rPr>
          <w:i w:val="0"/>
          <w:iCs w:val="0"/>
        </w:rPr>
      </w:pPr>
      <w:r>
        <w:rPr>
          <w:rStyle w:val="FootnoteReference"/>
        </w:rPr>
        <w:footnoteRef/>
      </w:r>
      <w:r>
        <w:t xml:space="preserve"> </w:t>
      </w:r>
      <w:r w:rsidRPr="001F3D78">
        <w:rPr>
          <w:i w:val="0"/>
          <w:iCs w:val="0"/>
          <w:color w:val="000000"/>
        </w:rPr>
        <w:t>&lt;&lt;</w:t>
      </w:r>
      <w:r>
        <w:rPr>
          <w:i w:val="0"/>
          <w:iCs w:val="0"/>
          <w:color w:val="000000"/>
        </w:rPr>
        <w:t>Բ</w:t>
      </w:r>
      <w:r w:rsidRPr="001F3D78">
        <w:rPr>
          <w:rFonts w:cs="Sylfaen"/>
          <w:i w:val="0"/>
          <w:iCs w:val="0"/>
        </w:rPr>
        <w:t>նակչությանը պետության</w:t>
      </w:r>
      <w:r w:rsidRPr="001F3D78">
        <w:rPr>
          <w:rFonts w:cs="Times Armenian"/>
          <w:i w:val="0"/>
          <w:iCs w:val="0"/>
        </w:rPr>
        <w:t xml:space="preserve"> </w:t>
      </w:r>
      <w:r w:rsidRPr="001F3D78">
        <w:rPr>
          <w:rFonts w:cs="Sylfaen"/>
          <w:i w:val="0"/>
          <w:iCs w:val="0"/>
        </w:rPr>
        <w:t>կողմից</w:t>
      </w:r>
      <w:r w:rsidRPr="001F3D78">
        <w:rPr>
          <w:rFonts w:cs="Times Armenian"/>
          <w:i w:val="0"/>
          <w:iCs w:val="0"/>
        </w:rPr>
        <w:t xml:space="preserve"> </w:t>
      </w:r>
      <w:r w:rsidRPr="001F3D78">
        <w:rPr>
          <w:rFonts w:cs="Sylfaen"/>
          <w:i w:val="0"/>
          <w:iCs w:val="0"/>
        </w:rPr>
        <w:t xml:space="preserve">երաշխավորված անվճար </w:t>
      </w:r>
      <w:r>
        <w:rPr>
          <w:rFonts w:cs="Sylfaen"/>
          <w:i w:val="0"/>
          <w:iCs w:val="0"/>
        </w:rPr>
        <w:t>և</w:t>
      </w:r>
      <w:r w:rsidRPr="001F3D78">
        <w:rPr>
          <w:rFonts w:cs="Sylfaen"/>
          <w:i w:val="0"/>
          <w:iCs w:val="0"/>
        </w:rPr>
        <w:t xml:space="preserve"> արտոնյալ պայմաններով</w:t>
      </w:r>
      <w:r w:rsidRPr="001F3D78">
        <w:rPr>
          <w:rFonts w:cs="Times Armenian"/>
          <w:i w:val="0"/>
          <w:iCs w:val="0"/>
        </w:rPr>
        <w:t xml:space="preserve"> </w:t>
      </w:r>
      <w:r w:rsidRPr="001F3D78">
        <w:rPr>
          <w:rFonts w:cs="Sylfaen"/>
          <w:i w:val="0"/>
          <w:iCs w:val="0"/>
        </w:rPr>
        <w:t xml:space="preserve">արտահիվանդանոցային,  հիվանդանոցային բժշկական օգնության </w:t>
      </w:r>
      <w:r>
        <w:rPr>
          <w:rFonts w:cs="Sylfaen"/>
          <w:i w:val="0"/>
          <w:iCs w:val="0"/>
        </w:rPr>
        <w:t>և</w:t>
      </w:r>
      <w:r w:rsidRPr="001F3D78">
        <w:rPr>
          <w:rFonts w:cs="Sylfaen"/>
          <w:i w:val="0"/>
          <w:iCs w:val="0"/>
        </w:rPr>
        <w:t xml:space="preserve"> սպասարկման, դժվարամատչելի ախտորոշիչ հետազոտությունների նորմատիվները</w:t>
      </w:r>
      <w:r w:rsidRPr="001F3D78">
        <w:rPr>
          <w:rFonts w:cs="Times Armenian"/>
          <w:i w:val="0"/>
          <w:iCs w:val="0"/>
        </w:rPr>
        <w:t xml:space="preserve">  </w:t>
      </w:r>
      <w:r>
        <w:rPr>
          <w:rFonts w:cs="Sylfaen"/>
          <w:i w:val="0"/>
          <w:iCs w:val="0"/>
        </w:rPr>
        <w:t>և</w:t>
      </w:r>
      <w:r w:rsidRPr="001F3D78">
        <w:rPr>
          <w:rFonts w:cs="Times Armenian"/>
          <w:i w:val="0"/>
          <w:iCs w:val="0"/>
        </w:rPr>
        <w:t xml:space="preserve">  </w:t>
      </w:r>
      <w:r w:rsidRPr="001F3D78">
        <w:rPr>
          <w:rFonts w:cs="Sylfaen"/>
          <w:i w:val="0"/>
          <w:iCs w:val="0"/>
        </w:rPr>
        <w:t>միջինացված</w:t>
      </w:r>
      <w:r w:rsidRPr="001F3D78">
        <w:rPr>
          <w:rFonts w:cs="Times Armenian"/>
          <w:i w:val="0"/>
          <w:iCs w:val="0"/>
        </w:rPr>
        <w:t xml:space="preserve">  </w:t>
      </w:r>
      <w:r w:rsidRPr="001F3D78">
        <w:rPr>
          <w:rFonts w:cs="Sylfaen"/>
          <w:i w:val="0"/>
          <w:iCs w:val="0"/>
        </w:rPr>
        <w:t xml:space="preserve">գները, փոխհատուցման առանձնահատկությունները </w:t>
      </w:r>
      <w:r>
        <w:rPr>
          <w:rFonts w:cs="Sylfaen"/>
          <w:i w:val="0"/>
          <w:iCs w:val="0"/>
        </w:rPr>
        <w:t>և</w:t>
      </w:r>
      <w:r w:rsidRPr="001F3D78">
        <w:rPr>
          <w:rFonts w:cs="Sylfaen"/>
          <w:i w:val="0"/>
          <w:iCs w:val="0"/>
        </w:rPr>
        <w:t xml:space="preserve">  </w:t>
      </w:r>
      <w:r w:rsidRPr="001F3D78">
        <w:rPr>
          <w:rFonts w:cs="Times Armenian"/>
          <w:i w:val="0"/>
          <w:iCs w:val="0"/>
        </w:rPr>
        <w:t xml:space="preserve">բժշկական օգնության </w:t>
      </w:r>
      <w:r>
        <w:rPr>
          <w:rFonts w:cs="Times Armenian"/>
          <w:i w:val="0"/>
          <w:iCs w:val="0"/>
        </w:rPr>
        <w:t>և</w:t>
      </w:r>
      <w:r w:rsidRPr="001F3D78">
        <w:rPr>
          <w:rFonts w:cs="Times Armenian"/>
          <w:i w:val="0"/>
          <w:iCs w:val="0"/>
        </w:rPr>
        <w:t xml:space="preserve"> սպասարկման ծառայությունների </w:t>
      </w:r>
      <w:r>
        <w:rPr>
          <w:rFonts w:cs="Times Armenian"/>
          <w:i w:val="0"/>
          <w:iCs w:val="0"/>
        </w:rPr>
        <w:t>և</w:t>
      </w:r>
      <w:r w:rsidRPr="001F3D78">
        <w:rPr>
          <w:rFonts w:cs="Times Armenian"/>
          <w:i w:val="0"/>
          <w:iCs w:val="0"/>
        </w:rPr>
        <w:t xml:space="preserve"> ծածկույթների ցանկերը</w:t>
      </w:r>
      <w:r w:rsidRPr="001F3D78">
        <w:rPr>
          <w:rFonts w:cs="Sylfaen"/>
          <w:i w:val="0"/>
          <w:iCs w:val="0"/>
        </w:rPr>
        <w:t xml:space="preserve"> հաստատելու մասին</w:t>
      </w:r>
      <w:r w:rsidRPr="001F3D78">
        <w:rPr>
          <w:i w:val="0"/>
          <w:iCs w:val="0"/>
          <w:color w:val="000000"/>
        </w:rPr>
        <w:t>&gt;&gt;</w:t>
      </w:r>
    </w:p>
  </w:footnote>
  <w:footnote w:id="56">
    <w:p w14:paraId="12424CC8" w14:textId="77777777" w:rsidR="00CD3E46" w:rsidRPr="003D3C5B" w:rsidRDefault="00CD3E46" w:rsidP="00012117">
      <w:pPr>
        <w:pStyle w:val="FootnoteText"/>
      </w:pPr>
      <w:r>
        <w:rPr>
          <w:rStyle w:val="FootnoteReference"/>
        </w:rPr>
        <w:footnoteRef/>
      </w:r>
      <w:r w:rsidRPr="003D3C5B">
        <w:t xml:space="preserve"> </w:t>
      </w:r>
      <w:r w:rsidRPr="003D3C5B">
        <w:t>պայմանագրերի անգլերեն տարբերակում ներառված է «...The price of the contract includes all the fees (expenses) made by Seller for the insurance of the performance of the contract, including taxes, duties… »:</w:t>
      </w:r>
    </w:p>
  </w:footnote>
  <w:footnote w:id="57">
    <w:p w14:paraId="268F3F1E" w14:textId="77777777" w:rsidR="00CD3E46" w:rsidRPr="007D552F" w:rsidRDefault="00CD3E46" w:rsidP="007D552F">
      <w:pPr>
        <w:pStyle w:val="NormalWeb"/>
        <w:shd w:val="clear" w:color="auto" w:fill="FFFFFF"/>
        <w:spacing w:before="0" w:beforeAutospacing="0" w:after="0" w:afterAutospacing="0"/>
        <w:ind w:firstLine="0"/>
        <w:rPr>
          <w:rFonts w:ascii="GHEA Grapalat" w:hAnsi="GHEA Grapalat"/>
        </w:rPr>
      </w:pPr>
      <w:r w:rsidRPr="007D552F">
        <w:rPr>
          <w:rStyle w:val="FootnoteReference"/>
          <w:rFonts w:ascii="GHEA Grapalat" w:hAnsi="GHEA Grapalat"/>
          <w:i/>
          <w:sz w:val="16"/>
          <w:szCs w:val="16"/>
        </w:rPr>
        <w:footnoteRef/>
      </w:r>
      <w:r w:rsidRPr="007D552F">
        <w:rPr>
          <w:rFonts w:ascii="GHEA Grapalat" w:hAnsi="GHEA Grapalat"/>
          <w:i/>
          <w:sz w:val="16"/>
          <w:szCs w:val="16"/>
        </w:rPr>
        <w:t xml:space="preserve"> </w:t>
      </w:r>
      <w:r w:rsidRPr="007D552F">
        <w:rPr>
          <w:rStyle w:val="Strong"/>
          <w:rFonts w:ascii="GHEA Grapalat" w:eastAsiaTheme="majorEastAsia" w:hAnsi="GHEA Grapalat" w:cs="Arial"/>
          <w:b w:val="0"/>
          <w:bCs/>
          <w:i/>
          <w:color w:val="333333"/>
          <w:sz w:val="16"/>
          <w:szCs w:val="16"/>
        </w:rPr>
        <w:t>«Հայստանի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w:t>
      </w:r>
    </w:p>
  </w:footnote>
  <w:footnote w:id="58">
    <w:p w14:paraId="60753870" w14:textId="77777777" w:rsidR="00CD3E46" w:rsidRPr="00977AD1" w:rsidRDefault="00CD3E46" w:rsidP="00012117">
      <w:pPr>
        <w:pStyle w:val="FootnoteText"/>
        <w:rPr>
          <w:i w:val="0"/>
          <w:iCs w:val="0"/>
        </w:rPr>
      </w:pPr>
      <w:r>
        <w:rPr>
          <w:rStyle w:val="FootnoteReference"/>
        </w:rPr>
        <w:footnoteRef/>
      </w:r>
      <w:r w:rsidRPr="00977AD1">
        <w:t xml:space="preserve"> </w:t>
      </w:r>
      <w:r w:rsidRPr="00977AD1">
        <w:rPr>
          <w:rFonts w:cs="Arial"/>
          <w:color w:val="333333"/>
        </w:rPr>
        <w:t>«ՀՇՆ 32-01-2022 «Ավտոմոբիլային ճանապարհներ» Հայաստանի Հանրապետության շինարարական նորմերը հաստատելու և Հայաստանի Հանրապետության քաղաքաշինության կոմիտեի նախագահի 2022 թվականի հունիսի 14-ի N 11-Ն հրամանում փոփոխություն կատարելու մասին»</w:t>
      </w:r>
    </w:p>
  </w:footnote>
  <w:footnote w:id="59">
    <w:p w14:paraId="56CC455E" w14:textId="77777777" w:rsidR="00CD3E46" w:rsidRPr="00D851E1" w:rsidRDefault="00CD3E46" w:rsidP="00012117">
      <w:pPr>
        <w:pStyle w:val="FootnoteText"/>
      </w:pPr>
      <w:r>
        <w:rPr>
          <w:rStyle w:val="FootnoteReference"/>
        </w:rPr>
        <w:footnoteRef/>
      </w:r>
      <w:r>
        <w:t xml:space="preserve"> </w:t>
      </w:r>
      <w:r w:rsidRPr="00D851E1">
        <w:rPr>
          <w:rFonts w:cs="Arial"/>
          <w:bCs/>
          <w:iCs w:val="0"/>
          <w:color w:val="333333"/>
          <w:shd w:val="clear" w:color="auto" w:fill="auto"/>
        </w:rPr>
        <w:t>«Բնակելի,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w:t>
      </w:r>
    </w:p>
  </w:footnote>
  <w:footnote w:id="60">
    <w:p w14:paraId="556F670E" w14:textId="77777777" w:rsidR="00CD3E46" w:rsidRPr="00D851E1" w:rsidRDefault="00CD3E46" w:rsidP="00012117">
      <w:pPr>
        <w:pStyle w:val="FootnoteText"/>
      </w:pPr>
      <w:r>
        <w:rPr>
          <w:rStyle w:val="FootnoteReference"/>
        </w:rPr>
        <w:footnoteRef/>
      </w:r>
      <w:r>
        <w:t xml:space="preserve"> </w:t>
      </w:r>
      <w:r w:rsidRPr="00D851E1">
        <w:rPr>
          <w:rFonts w:cs="Arial"/>
          <w:bCs/>
          <w:iCs w:val="0"/>
          <w:color w:val="333333"/>
          <w:shd w:val="clear" w:color="auto" w:fill="auto"/>
        </w:rPr>
        <w:t>«Բնակելի,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w:t>
      </w:r>
    </w:p>
  </w:footnote>
  <w:footnote w:id="61">
    <w:p w14:paraId="2DD16E09" w14:textId="77777777" w:rsidR="00CD3E46" w:rsidRPr="00F138A3" w:rsidRDefault="00CD3E46" w:rsidP="00012117">
      <w:pPr>
        <w:pStyle w:val="FootnoteText"/>
      </w:pPr>
      <w:r>
        <w:rPr>
          <w:rStyle w:val="FootnoteReference"/>
        </w:rPr>
        <w:footnoteRef/>
      </w:r>
      <w:r>
        <w:t>«Շինարարական հրապարակում շինարարական աշխատանքների կազմակերպման և անվտանգության ապահովման ուղեցույցը հաստատելու մասին»</w:t>
      </w:r>
    </w:p>
  </w:footnote>
  <w:footnote w:id="62">
    <w:p w14:paraId="181394D4" w14:textId="77777777" w:rsidR="00CD3E46" w:rsidRPr="00B17E9A" w:rsidRDefault="00CD3E46" w:rsidP="00012117">
      <w:pPr>
        <w:pStyle w:val="FootnoteText"/>
      </w:pPr>
      <w:r w:rsidRPr="00FD0874">
        <w:rPr>
          <w:rStyle w:val="FootnoteReference"/>
        </w:rPr>
        <w:footnoteRef/>
      </w:r>
      <w:r w:rsidRPr="00FD0874">
        <w:t xml:space="preserve"> </w:t>
      </w:r>
      <w:r w:rsidRPr="00FD0874">
        <w:t>«Գնման պայմանագրերը փոխադարձ համաձայնությամբ լուծելու և նոր գնման գործընթացների պայմանները սահմանելու մասին»</w:t>
      </w:r>
    </w:p>
  </w:footnote>
  <w:footnote w:id="63">
    <w:p w14:paraId="28FF7930" w14:textId="77777777" w:rsidR="00CD3E46" w:rsidRPr="00D851E1" w:rsidRDefault="00CD3E46" w:rsidP="00012117">
      <w:pPr>
        <w:pStyle w:val="FootnoteText"/>
      </w:pPr>
      <w:r>
        <w:rPr>
          <w:rStyle w:val="FootnoteReference"/>
        </w:rPr>
        <w:footnoteRef/>
      </w:r>
      <w:r>
        <w:t xml:space="preserve"> </w:t>
      </w:r>
      <w:r w:rsidRPr="00D851E1">
        <w:rPr>
          <w:rFonts w:cs="Arial"/>
          <w:bCs/>
          <w:iCs w:val="0"/>
          <w:color w:val="333333"/>
          <w:shd w:val="clear" w:color="auto" w:fill="auto"/>
        </w:rPr>
        <w:t>«Բնակելի, հասարակական,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w:t>
      </w:r>
    </w:p>
  </w:footnote>
  <w:footnote w:id="64">
    <w:p w14:paraId="6BD8E0A8" w14:textId="77777777" w:rsidR="00CD3E46" w:rsidRPr="00E3469A" w:rsidRDefault="00CD3E46" w:rsidP="00012117">
      <w:pPr>
        <w:pStyle w:val="FootnoteText"/>
      </w:pPr>
      <w:r>
        <w:rPr>
          <w:rStyle w:val="FootnoteReference"/>
        </w:rPr>
        <w:footnoteRef/>
      </w:r>
      <w:r>
        <w:t>«Շինարարական հրապարակում շինարարական աշխատանքների կազմակերպման և անվտանգության ապահովման ուղեցույցը հաստատելու մասին»</w:t>
      </w:r>
    </w:p>
  </w:footnote>
  <w:footnote w:id="65">
    <w:p w14:paraId="62D9F3D1" w14:textId="77777777" w:rsidR="00CD3E46" w:rsidRPr="00E83D52" w:rsidRDefault="00CD3E46" w:rsidP="00012117">
      <w:pPr>
        <w:pStyle w:val="FootnoteText"/>
      </w:pPr>
      <w:r>
        <w:rPr>
          <w:rStyle w:val="FootnoteReference"/>
        </w:rPr>
        <w:footnoteRef/>
      </w:r>
      <w:r>
        <w:t xml:space="preserve"> </w:t>
      </w:r>
      <w:r w:rsidRPr="00CD0AFD">
        <w:t>«Գնման պայմանագրերում փոփոխություններ կատարելու թույլտվություն տալու մասին»</w:t>
      </w:r>
    </w:p>
  </w:footnote>
  <w:footnote w:id="66">
    <w:p w14:paraId="5E6B7A1B" w14:textId="77777777" w:rsidR="00CD3E46" w:rsidRPr="00B17E9A" w:rsidRDefault="00CD3E46" w:rsidP="00012117">
      <w:pPr>
        <w:pStyle w:val="FootnoteText"/>
      </w:pPr>
      <w:r w:rsidRPr="00FD0874">
        <w:rPr>
          <w:rStyle w:val="FootnoteReference"/>
        </w:rPr>
        <w:footnoteRef/>
      </w:r>
      <w:r w:rsidRPr="00FD0874">
        <w:t xml:space="preserve"> </w:t>
      </w:r>
      <w:r w:rsidRPr="00FD0874">
        <w:t>«Գնման պայմանագրերը փոխադարձ համաձայնությամբ լուծելու և նոր գնման գործընթացների պայմանները սահմանելու մասին»</w:t>
      </w:r>
    </w:p>
  </w:footnote>
  <w:footnote w:id="67">
    <w:p w14:paraId="1510CF3F" w14:textId="77777777" w:rsidR="00CD3E46" w:rsidRPr="00B17E9A" w:rsidRDefault="00CD3E46" w:rsidP="00012117">
      <w:pPr>
        <w:pStyle w:val="FootnoteText"/>
      </w:pPr>
      <w:r w:rsidRPr="00FD0874">
        <w:rPr>
          <w:rStyle w:val="FootnoteReference"/>
        </w:rPr>
        <w:footnoteRef/>
      </w:r>
      <w:r w:rsidRPr="00FD0874">
        <w:t xml:space="preserve"> </w:t>
      </w:r>
      <w:r w:rsidRPr="00FD0874">
        <w:t>«Գնման պայմանագրերը փոխադարձ համաձայնությամբ լուծելու և նոր գնման գործընթացների պայմանները սահմանելու մասին»</w:t>
      </w:r>
    </w:p>
  </w:footnote>
  <w:footnote w:id="68">
    <w:p w14:paraId="1735F57E" w14:textId="0C663646" w:rsidR="00CD3E46" w:rsidRDefault="00CD3E46" w:rsidP="00012117">
      <w:pPr>
        <w:pStyle w:val="FootnoteText"/>
      </w:pPr>
    </w:p>
  </w:footnote>
  <w:footnote w:id="69">
    <w:p w14:paraId="40AB8B9A" w14:textId="77777777" w:rsidR="00CD3E46" w:rsidRPr="00A542C1" w:rsidRDefault="00CD3E46" w:rsidP="00012117">
      <w:pPr>
        <w:pStyle w:val="FootnoteText"/>
        <w:rPr>
          <w:b/>
          <w:bCs/>
        </w:rPr>
      </w:pPr>
      <w:r w:rsidRPr="00A542C1">
        <w:rPr>
          <w:rStyle w:val="FootnoteReference"/>
          <w:b/>
          <w:bCs/>
        </w:rPr>
        <w:footnoteRef/>
      </w:r>
      <w:r w:rsidRPr="00A542C1">
        <w:rPr>
          <w:rStyle w:val="Strong"/>
          <w:rFonts w:ascii="Arial" w:hAnsi="Arial" w:cs="Arial"/>
          <w:b w:val="0"/>
          <w:bCs w:val="0"/>
          <w:color w:val="333333"/>
        </w:rPr>
        <w:t>«Հ</w:t>
      </w:r>
      <w:r w:rsidRPr="00A542C1">
        <w:rPr>
          <w:rStyle w:val="Strong"/>
          <w:rFonts w:cs="Arial"/>
          <w:b w:val="0"/>
          <w:bCs w:val="0"/>
          <w:color w:val="333333"/>
        </w:rPr>
        <w:t>այաստանի Հանրապետության բյուջետային դասակարգումները և դրանց կիրառման կարգը հաստատելու մասին»</w:t>
      </w:r>
      <w:r>
        <w:rPr>
          <w:rStyle w:val="Strong"/>
          <w:rFonts w:cs="Arial"/>
          <w:b w:val="0"/>
          <w:bCs w:val="0"/>
          <w:color w:val="333333"/>
        </w:rPr>
        <w:t>։</w:t>
      </w:r>
    </w:p>
  </w:footnote>
  <w:footnote w:id="70">
    <w:p w14:paraId="3669FE48" w14:textId="77777777" w:rsidR="00CD3E46" w:rsidRPr="00EB5000" w:rsidRDefault="00CD3E46" w:rsidP="00E501D9">
      <w:pPr>
        <w:pStyle w:val="FootnoteText"/>
        <w:rPr>
          <w:iCs w:val="0"/>
        </w:rPr>
      </w:pPr>
      <w:r>
        <w:rPr>
          <w:rStyle w:val="FootnoteReference"/>
        </w:rPr>
        <w:footnoteRef/>
      </w:r>
      <w:r>
        <w:t xml:space="preserve"> </w:t>
      </w:r>
      <w:r w:rsidRPr="00EB5000">
        <w:rPr>
          <w:rFonts w:cs="Arial"/>
          <w:iCs w:val="0"/>
        </w:rPr>
        <w:t>«Ավտոմոբիլային ճանապարհների նախագծումը‚ շինարարությունը և շահագործումը»‚ հեղինակ Ա. Մ. Արարատյան‚ թույլատրված է ՀՍՍՀ բարձրագույն և միջնակարգ մասնագիտական կրթության մինիստրության կողմից որպես ուսումնական ձեռնարկ ավտոճանապարհային մասնագիտություն սովորողների համար‚ «Լույս» հրատարակչություն‚ Երևան 1985։ Գլուխ XXII, §§ 107- 108‚ էջ 391-392։</w:t>
      </w:r>
    </w:p>
  </w:footnote>
  <w:footnote w:id="71">
    <w:p w14:paraId="1B4CE26E" w14:textId="77777777" w:rsidR="00CD3E46" w:rsidRPr="00FD0874" w:rsidRDefault="00CD3E46" w:rsidP="00E501D9">
      <w:pPr>
        <w:pStyle w:val="FootnoteText"/>
      </w:pPr>
      <w:r w:rsidRPr="00FD0874">
        <w:rPr>
          <w:rStyle w:val="FootnoteReference"/>
        </w:rPr>
        <w:footnoteRef/>
      </w:r>
      <w:r w:rsidRPr="00FD0874">
        <w:t xml:space="preserve"> </w:t>
      </w:r>
      <w:r w:rsidRPr="00FD0874">
        <w:rPr>
          <w:rFonts w:cs="Calibri"/>
          <w:color w:val="000000"/>
        </w:rPr>
        <w:t>ՀՀՔԿ-ՀԲՄԱՇՁԲ-22/13</w:t>
      </w:r>
    </w:p>
  </w:footnote>
  <w:footnote w:id="72">
    <w:p w14:paraId="6F975A5E" w14:textId="77777777" w:rsidR="00CD3E46" w:rsidRPr="00FD0874" w:rsidRDefault="00CD3E46" w:rsidP="00E501D9">
      <w:pPr>
        <w:pStyle w:val="FootnoteText"/>
      </w:pPr>
      <w:r w:rsidRPr="00FD0874">
        <w:rPr>
          <w:rStyle w:val="FootnoteReference"/>
        </w:rPr>
        <w:footnoteRef/>
      </w:r>
      <w:r w:rsidRPr="00FD0874">
        <w:t xml:space="preserve"> </w:t>
      </w:r>
      <w:r w:rsidRPr="00FD0874">
        <w:t>15.10.2024 Համաձայնագիր N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8ACF" w14:textId="77777777" w:rsidR="00CD3E46" w:rsidRPr="001D0D41" w:rsidRDefault="00CD3E46" w:rsidP="00E40008">
    <w:pPr>
      <w:pStyle w:val="Header"/>
    </w:pPr>
    <w:r w:rsidRPr="009F402D">
      <w:rPr>
        <w:noProof/>
        <w:highlight w:val="yellow"/>
        <w:lang w:val="en-GB" w:eastAsia="en-GB"/>
      </w:rPr>
      <mc:AlternateContent>
        <mc:Choice Requires="wps">
          <w:drawing>
            <wp:anchor distT="228600" distB="228600" distL="114300" distR="114300" simplePos="0" relativeHeight="251659264" behindDoc="0" locked="0" layoutInCell="1" allowOverlap="0" wp14:anchorId="1892BBBC" wp14:editId="5038E1BB">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473075" cy="667385"/>
              <wp:effectExtent l="0" t="0" r="3175" b="0"/>
              <wp:wrapTopAndBottom/>
              <wp:docPr id="187395422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3075" cy="6673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DB8339" w14:textId="4D638228" w:rsidR="00CD3E46" w:rsidRPr="00CA7EF0" w:rsidRDefault="00CD3E46" w:rsidP="00E40008">
                          <w:pPr>
                            <w:pStyle w:val="1"/>
                            <w:jc w:val="center"/>
                            <w:rPr>
                              <w:rFonts w:ascii="GHEA Grapalat" w:hAnsi="GHEA Grapalat"/>
                              <w:sz w:val="22"/>
                              <w:lang w:val="hy-AM"/>
                            </w:rPr>
                          </w:pPr>
                          <w:r w:rsidRPr="005E12D0">
                            <w:rPr>
                              <w:rFonts w:ascii="GHEA Grapalat" w:hAnsi="GHEA Grapalat"/>
                              <w:sz w:val="22"/>
                            </w:rPr>
                            <w:fldChar w:fldCharType="begin"/>
                          </w:r>
                          <w:r w:rsidRPr="005E12D0">
                            <w:rPr>
                              <w:rFonts w:ascii="GHEA Grapalat" w:hAnsi="GHEA Grapalat"/>
                              <w:sz w:val="22"/>
                            </w:rPr>
                            <w:instrText xml:space="preserve"> PAGE   \* MERGEFORMAT </w:instrText>
                          </w:r>
                          <w:r w:rsidRPr="005E12D0">
                            <w:rPr>
                              <w:rFonts w:ascii="GHEA Grapalat" w:hAnsi="GHEA Grapalat"/>
                              <w:sz w:val="22"/>
                            </w:rPr>
                            <w:fldChar w:fldCharType="separate"/>
                          </w:r>
                          <w:r w:rsidR="002A1336">
                            <w:rPr>
                              <w:rFonts w:ascii="GHEA Grapalat" w:hAnsi="GHEA Grapalat"/>
                              <w:noProof/>
                              <w:sz w:val="22"/>
                            </w:rPr>
                            <w:t>21</w:t>
                          </w:r>
                          <w:r w:rsidRPr="005E12D0">
                            <w:rPr>
                              <w:rFonts w:ascii="GHEA Grapalat" w:hAnsi="GHEA Grapalat"/>
                              <w:noProof/>
                              <w:sz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92BBBC" id="Rectangle 1" o:spid="_x0000_s1026" style="position:absolute;margin-left:-13.95pt;margin-top:0;width:37.25pt;height:52.55pt;z-index:251659264;visibility:visible;mso-wrap-style:square;mso-width-percent:0;mso-height-percent:0;mso-top-percent:23;mso-wrap-distance-left:9pt;mso-wrap-distance-top:18pt;mso-wrap-distance-right:9pt;mso-wrap-distance-bottom:18pt;mso-position-horizontal:right;mso-position-horizontal-relative:margin;mso-position-vertical-relative:page;mso-width-percent:0;mso-height-percent:0;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" o:allowoverlap="f" fillcolor="#5b9bd5 [3204]" stroked="f" strokeweight="1pt">
              <v:path arrowok="t"/>
              <o:lock v:ext="edit" aspectratio="t"/>
              <v:textbox>
                <w:txbxContent>
                  <w:p w14:paraId="75DB8339" w14:textId="4D638228" w:rsidR="00CD3E46" w:rsidRPr="00CA7EF0" w:rsidRDefault="00CD3E46" w:rsidP="00E40008">
                    <w:pPr>
                      <w:pStyle w:val="1"/>
                      <w:jc w:val="center"/>
                      <w:rPr>
                        <w:rFonts w:ascii="GHEA Grapalat" w:hAnsi="GHEA Grapalat"/>
                        <w:sz w:val="22"/>
                        <w:lang w:val="hy-AM"/>
                      </w:rPr>
                    </w:pPr>
                    <w:r w:rsidRPr="005E12D0">
                      <w:rPr>
                        <w:rFonts w:ascii="GHEA Grapalat" w:hAnsi="GHEA Grapalat"/>
                        <w:sz w:val="22"/>
                      </w:rPr>
                      <w:fldChar w:fldCharType="begin"/>
                    </w:r>
                    <w:r w:rsidRPr="005E12D0">
                      <w:rPr>
                        <w:rFonts w:ascii="GHEA Grapalat" w:hAnsi="GHEA Grapalat"/>
                        <w:sz w:val="22"/>
                      </w:rPr>
                      <w:instrText xml:space="preserve"> PAGE   \* MERGEFORMAT </w:instrText>
                    </w:r>
                    <w:r w:rsidRPr="005E12D0">
                      <w:rPr>
                        <w:rFonts w:ascii="GHEA Grapalat" w:hAnsi="GHEA Grapalat"/>
                        <w:sz w:val="22"/>
                      </w:rPr>
                      <w:fldChar w:fldCharType="separate"/>
                    </w:r>
                    <w:r w:rsidR="002A1336">
                      <w:rPr>
                        <w:rFonts w:ascii="GHEA Grapalat" w:hAnsi="GHEA Grapalat"/>
                        <w:noProof/>
                        <w:sz w:val="22"/>
                      </w:rPr>
                      <w:t>21</w:t>
                    </w:r>
                    <w:r w:rsidRPr="005E12D0">
                      <w:rPr>
                        <w:rFonts w:ascii="GHEA Grapalat" w:hAnsi="GHEA Grapalat"/>
                        <w:noProof/>
                        <w:sz w:val="22"/>
                      </w:rPr>
                      <w:fldChar w:fldCharType="end"/>
                    </w:r>
                  </w:p>
                </w:txbxContent>
              </v:textbox>
              <w10:wrap type="topAndBottom" anchorx="margin" anchory="page"/>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D77E" w14:textId="1E00E4C1" w:rsidR="00CA7EF0" w:rsidRDefault="00CA7EF0">
    <w:pPr>
      <w:pStyle w:val="Header"/>
    </w:pPr>
    <w:r w:rsidRPr="009F402D">
      <w:rPr>
        <w:noProof/>
        <w:highlight w:val="yellow"/>
        <w:lang w:val="en-GB" w:eastAsia="en-GB"/>
      </w:rPr>
      <mc:AlternateContent>
        <mc:Choice Requires="wps">
          <w:drawing>
            <wp:anchor distT="228600" distB="228600" distL="114300" distR="114300" simplePos="0" relativeHeight="251661312" behindDoc="0" locked="0" layoutInCell="1" allowOverlap="0" wp14:anchorId="2354783D" wp14:editId="7A957181">
              <wp:simplePos x="0" y="0"/>
              <wp:positionH relativeFrom="margin">
                <wp:posOffset>8552180</wp:posOffset>
              </wp:positionH>
              <wp:positionV relativeFrom="page">
                <wp:posOffset>173990</wp:posOffset>
              </wp:positionV>
              <wp:extent cx="473075" cy="667385"/>
              <wp:effectExtent l="0" t="0" r="3175" b="0"/>
              <wp:wrapTopAndBottom/>
              <wp:docPr id="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73075" cy="667385"/>
                      </a:xfrm>
                      <a:prstGeom prst="rect">
                        <a:avLst/>
                      </a:prstGeom>
                      <a:solidFill>
                        <a:srgbClr val="5B9BD5"/>
                      </a:solidFill>
                      <a:ln w="12700" cap="flat" cmpd="sng" algn="ctr">
                        <a:noFill/>
                        <a:prstDash val="solid"/>
                        <a:miter lim="800000"/>
                      </a:ln>
                      <a:effectLst/>
                    </wps:spPr>
                    <wps:txbx>
                      <w:txbxContent>
                        <w:p w14:paraId="7B8D73B3" w14:textId="1B42D646" w:rsidR="00CA7EF0" w:rsidRPr="00CA7EF0" w:rsidRDefault="00CA7EF0" w:rsidP="00CA7EF0">
                          <w:pPr>
                            <w:pStyle w:val="1"/>
                            <w:jc w:val="center"/>
                            <w:rPr>
                              <w:rFonts w:ascii="GHEA Grapalat" w:hAnsi="GHEA Grapalat"/>
                              <w:sz w:val="22"/>
                              <w:lang w:val="hy-AM"/>
                            </w:rPr>
                          </w:pPr>
                          <w:r w:rsidRPr="005E12D0">
                            <w:rPr>
                              <w:rFonts w:ascii="GHEA Grapalat" w:hAnsi="GHEA Grapalat"/>
                              <w:sz w:val="22"/>
                            </w:rPr>
                            <w:fldChar w:fldCharType="begin"/>
                          </w:r>
                          <w:r w:rsidRPr="005E12D0">
                            <w:rPr>
                              <w:rFonts w:ascii="GHEA Grapalat" w:hAnsi="GHEA Grapalat"/>
                              <w:sz w:val="22"/>
                            </w:rPr>
                            <w:instrText xml:space="preserve"> PAGE   \* MERGEFORMAT </w:instrText>
                          </w:r>
                          <w:r w:rsidRPr="005E12D0">
                            <w:rPr>
                              <w:rFonts w:ascii="GHEA Grapalat" w:hAnsi="GHEA Grapalat"/>
                              <w:sz w:val="22"/>
                            </w:rPr>
                            <w:fldChar w:fldCharType="separate"/>
                          </w:r>
                          <w:r w:rsidR="002A1336">
                            <w:rPr>
                              <w:rFonts w:ascii="GHEA Grapalat" w:hAnsi="GHEA Grapalat"/>
                              <w:noProof/>
                              <w:sz w:val="22"/>
                            </w:rPr>
                            <w:t>1</w:t>
                          </w:r>
                          <w:r w:rsidRPr="005E12D0">
                            <w:rPr>
                              <w:rFonts w:ascii="GHEA Grapalat" w:hAnsi="GHEA Grapalat"/>
                              <w:noProof/>
                              <w:sz w:val="22"/>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4783D" id="_x0000_s1027" style="position:absolute;margin-left:673.4pt;margin-top:13.7pt;width:37.25pt;height:52.55pt;z-index:251661312;visibility:visible;mso-wrap-style:square;mso-width-percent:0;mso-height-percent:0;mso-wrap-distance-left:9pt;mso-wrap-distance-top:18pt;mso-wrap-distance-right:9pt;mso-wrap-distance-bottom:18pt;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" o:allowoverlap="f" fillcolor="#5b9bd5" stroked="f" strokeweight="1pt">
              <v:path arrowok="t"/>
              <o:lock v:ext="edit" aspectratio="t"/>
              <v:textbox>
                <w:txbxContent>
                  <w:p w14:paraId="7B8D73B3" w14:textId="1B42D646" w:rsidR="00CA7EF0" w:rsidRPr="00CA7EF0" w:rsidRDefault="00CA7EF0" w:rsidP="00CA7EF0">
                    <w:pPr>
                      <w:pStyle w:val="1"/>
                      <w:jc w:val="center"/>
                      <w:rPr>
                        <w:rFonts w:ascii="GHEA Grapalat" w:hAnsi="GHEA Grapalat"/>
                        <w:sz w:val="22"/>
                        <w:lang w:val="hy-AM"/>
                      </w:rPr>
                    </w:pPr>
                    <w:r w:rsidRPr="005E12D0">
                      <w:rPr>
                        <w:rFonts w:ascii="GHEA Grapalat" w:hAnsi="GHEA Grapalat"/>
                        <w:sz w:val="22"/>
                      </w:rPr>
                      <w:fldChar w:fldCharType="begin"/>
                    </w:r>
                    <w:r w:rsidRPr="005E12D0">
                      <w:rPr>
                        <w:rFonts w:ascii="GHEA Grapalat" w:hAnsi="GHEA Grapalat"/>
                        <w:sz w:val="22"/>
                      </w:rPr>
                      <w:instrText xml:space="preserve"> PAGE   \* MERGEFORMAT </w:instrText>
                    </w:r>
                    <w:r w:rsidRPr="005E12D0">
                      <w:rPr>
                        <w:rFonts w:ascii="GHEA Grapalat" w:hAnsi="GHEA Grapalat"/>
                        <w:sz w:val="22"/>
                      </w:rPr>
                      <w:fldChar w:fldCharType="separate"/>
                    </w:r>
                    <w:r w:rsidR="002A1336">
                      <w:rPr>
                        <w:rFonts w:ascii="GHEA Grapalat" w:hAnsi="GHEA Grapalat"/>
                        <w:noProof/>
                        <w:sz w:val="22"/>
                      </w:rPr>
                      <w:t>1</w:t>
                    </w:r>
                    <w:r w:rsidRPr="005E12D0">
                      <w:rPr>
                        <w:rFonts w:ascii="GHEA Grapalat" w:hAnsi="GHEA Grapalat"/>
                        <w:noProof/>
                        <w:sz w:val="22"/>
                      </w:rPr>
                      <w:fldChar w:fldCharType="end"/>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F14"/>
    <w:multiLevelType w:val="hybridMultilevel"/>
    <w:tmpl w:val="90AEF8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87C80"/>
    <w:multiLevelType w:val="hybridMultilevel"/>
    <w:tmpl w:val="9566E4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E458E"/>
    <w:multiLevelType w:val="hybridMultilevel"/>
    <w:tmpl w:val="407404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7336DC"/>
    <w:multiLevelType w:val="hybridMultilevel"/>
    <w:tmpl w:val="9044E3C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8920A8"/>
    <w:multiLevelType w:val="hybridMultilevel"/>
    <w:tmpl w:val="23061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6785B"/>
    <w:multiLevelType w:val="hybridMultilevel"/>
    <w:tmpl w:val="13201ED2"/>
    <w:lvl w:ilvl="0" w:tplc="BBDA2938">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6" w15:restartNumberingAfterBreak="0">
    <w:nsid w:val="18622D01"/>
    <w:multiLevelType w:val="hybridMultilevel"/>
    <w:tmpl w:val="89806A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1C0C27"/>
    <w:multiLevelType w:val="hybridMultilevel"/>
    <w:tmpl w:val="DFDC78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4D53A4"/>
    <w:multiLevelType w:val="hybridMultilevel"/>
    <w:tmpl w:val="010805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99264B"/>
    <w:multiLevelType w:val="hybridMultilevel"/>
    <w:tmpl w:val="957E9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95B10"/>
    <w:multiLevelType w:val="hybridMultilevel"/>
    <w:tmpl w:val="976452A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A575B4"/>
    <w:multiLevelType w:val="hybridMultilevel"/>
    <w:tmpl w:val="6C8248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077860"/>
    <w:multiLevelType w:val="hybridMultilevel"/>
    <w:tmpl w:val="CDB8BB80"/>
    <w:lvl w:ilvl="0" w:tplc="0409000F">
      <w:start w:val="20"/>
      <w:numFmt w:val="decimal"/>
      <w:lvlText w:val="%1."/>
      <w:lvlJc w:val="left"/>
      <w:pPr>
        <w:ind w:left="1170" w:hanging="360"/>
      </w:pPr>
      <w:rPr>
        <w:rFonts w:hint="default"/>
      </w:rPr>
    </w:lvl>
    <w:lvl w:ilvl="1" w:tplc="04090019">
      <w:start w:val="1"/>
      <w:numFmt w:val="lowerLetter"/>
      <w:lvlText w:val="%2."/>
      <w:lvlJc w:val="left"/>
      <w:pPr>
        <w:ind w:left="1440" w:hanging="360"/>
      </w:pPr>
    </w:lvl>
    <w:lvl w:ilvl="2" w:tplc="5D68E9EE">
      <w:start w:val="1"/>
      <w:numFmt w:val="decimal"/>
      <w:lvlText w:val="%3)"/>
      <w:lvlJc w:val="right"/>
      <w:pPr>
        <w:ind w:left="1080" w:hanging="180"/>
      </w:pPr>
      <w:rPr>
        <w:rFonts w:ascii="GHEA Grapalat" w:eastAsiaTheme="minorHAnsi" w:hAnsi="GHEA Grapalat" w:cs="Times New Roman"/>
      </w:rPr>
    </w:lvl>
    <w:lvl w:ilvl="3" w:tplc="D41019A6">
      <w:start w:val="1"/>
      <w:numFmt w:val="decimal"/>
      <w:lvlText w:val="%4)"/>
      <w:lvlJc w:val="left"/>
      <w:pPr>
        <w:ind w:left="2880" w:hanging="360"/>
      </w:pPr>
      <w:rPr>
        <w:rFonts w:ascii="GHEA Grapalat" w:eastAsiaTheme="minorHAnsi" w:hAnsi="GHEA Grapalat" w:cs="Times New Roman"/>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4A0F80"/>
    <w:multiLevelType w:val="hybridMultilevel"/>
    <w:tmpl w:val="83B07096"/>
    <w:lvl w:ilvl="0" w:tplc="BBDA29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8C04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AB449B"/>
    <w:multiLevelType w:val="hybridMultilevel"/>
    <w:tmpl w:val="4A0409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366A3"/>
    <w:multiLevelType w:val="hybridMultilevel"/>
    <w:tmpl w:val="96666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AA3403"/>
    <w:multiLevelType w:val="hybridMultilevel"/>
    <w:tmpl w:val="14AA334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24103F"/>
    <w:multiLevelType w:val="hybridMultilevel"/>
    <w:tmpl w:val="6BF28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9CC2E66"/>
    <w:multiLevelType w:val="hybridMultilevel"/>
    <w:tmpl w:val="50BEF8B8"/>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A041740"/>
    <w:multiLevelType w:val="hybridMultilevel"/>
    <w:tmpl w:val="37F2B31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BE94DBB"/>
    <w:multiLevelType w:val="multilevel"/>
    <w:tmpl w:val="98B040CA"/>
    <w:lvl w:ilvl="0">
      <w:start w:val="1"/>
      <w:numFmt w:val="decimal"/>
      <w:lvlText w:val="%1."/>
      <w:lvlJc w:val="left"/>
      <w:pPr>
        <w:ind w:left="1080" w:hanging="360"/>
      </w:pPr>
      <w:rPr>
        <w:rFonts w:hint="default"/>
      </w:rPr>
    </w:lvl>
    <w:lvl w:ilvl="1">
      <w:start w:val="1"/>
      <w:numFmt w:val="decimal"/>
      <w:isLgl/>
      <w:lvlText w:val="%1.%2"/>
      <w:lvlJc w:val="left"/>
      <w:pPr>
        <w:ind w:left="1152" w:hanging="360"/>
      </w:pPr>
      <w:rPr>
        <w:rFonts w:eastAsia="Times New Roman" w:hint="default"/>
      </w:rPr>
    </w:lvl>
    <w:lvl w:ilvl="2">
      <w:start w:val="1"/>
      <w:numFmt w:val="decimal"/>
      <w:isLgl/>
      <w:lvlText w:val="%1.%2.%3"/>
      <w:lvlJc w:val="left"/>
      <w:pPr>
        <w:ind w:left="1584" w:hanging="720"/>
      </w:pPr>
      <w:rPr>
        <w:rFonts w:eastAsia="Times New Roman" w:hint="default"/>
      </w:rPr>
    </w:lvl>
    <w:lvl w:ilvl="3">
      <w:start w:val="1"/>
      <w:numFmt w:val="decimal"/>
      <w:isLgl/>
      <w:lvlText w:val="%1.%2.%3.%4"/>
      <w:lvlJc w:val="left"/>
      <w:pPr>
        <w:ind w:left="2016" w:hanging="1080"/>
      </w:pPr>
      <w:rPr>
        <w:rFonts w:eastAsia="Times New Roman" w:hint="default"/>
      </w:rPr>
    </w:lvl>
    <w:lvl w:ilvl="4">
      <w:start w:val="1"/>
      <w:numFmt w:val="decimal"/>
      <w:isLgl/>
      <w:lvlText w:val="%1.%2.%3.%4.%5"/>
      <w:lvlJc w:val="left"/>
      <w:pPr>
        <w:ind w:left="2088" w:hanging="1080"/>
      </w:pPr>
      <w:rPr>
        <w:rFonts w:eastAsia="Times New Roman" w:hint="default"/>
      </w:rPr>
    </w:lvl>
    <w:lvl w:ilvl="5">
      <w:start w:val="1"/>
      <w:numFmt w:val="decimal"/>
      <w:isLgl/>
      <w:lvlText w:val="%1.%2.%3.%4.%5.%6"/>
      <w:lvlJc w:val="left"/>
      <w:pPr>
        <w:ind w:left="2520" w:hanging="1440"/>
      </w:pPr>
      <w:rPr>
        <w:rFonts w:eastAsia="Times New Roman" w:hint="default"/>
      </w:rPr>
    </w:lvl>
    <w:lvl w:ilvl="6">
      <w:start w:val="1"/>
      <w:numFmt w:val="decimal"/>
      <w:isLgl/>
      <w:lvlText w:val="%1.%2.%3.%4.%5.%6.%7"/>
      <w:lvlJc w:val="left"/>
      <w:pPr>
        <w:ind w:left="2592" w:hanging="1440"/>
      </w:pPr>
      <w:rPr>
        <w:rFonts w:eastAsia="Times New Roman" w:hint="default"/>
      </w:rPr>
    </w:lvl>
    <w:lvl w:ilvl="7">
      <w:start w:val="1"/>
      <w:numFmt w:val="decimal"/>
      <w:isLgl/>
      <w:lvlText w:val="%1.%2.%3.%4.%5.%6.%7.%8"/>
      <w:lvlJc w:val="left"/>
      <w:pPr>
        <w:ind w:left="3024" w:hanging="1800"/>
      </w:pPr>
      <w:rPr>
        <w:rFonts w:eastAsia="Times New Roman" w:hint="default"/>
      </w:rPr>
    </w:lvl>
    <w:lvl w:ilvl="8">
      <w:start w:val="1"/>
      <w:numFmt w:val="decimal"/>
      <w:isLgl/>
      <w:lvlText w:val="%1.%2.%3.%4.%5.%6.%7.%8.%9"/>
      <w:lvlJc w:val="left"/>
      <w:pPr>
        <w:ind w:left="3456" w:hanging="2160"/>
      </w:pPr>
      <w:rPr>
        <w:rFonts w:eastAsia="Times New Roman" w:hint="default"/>
      </w:rPr>
    </w:lvl>
  </w:abstractNum>
  <w:abstractNum w:abstractNumId="22" w15:restartNumberingAfterBreak="0">
    <w:nsid w:val="2C4F145C"/>
    <w:multiLevelType w:val="hybridMultilevel"/>
    <w:tmpl w:val="60528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793783"/>
    <w:multiLevelType w:val="hybridMultilevel"/>
    <w:tmpl w:val="92CACE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A3EEF"/>
    <w:multiLevelType w:val="hybridMultilevel"/>
    <w:tmpl w:val="2F4271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806ADD"/>
    <w:multiLevelType w:val="hybridMultilevel"/>
    <w:tmpl w:val="A8A2D2FA"/>
    <w:lvl w:ilvl="0" w:tplc="3A6CC28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31070C9C"/>
    <w:multiLevelType w:val="hybridMultilevel"/>
    <w:tmpl w:val="FF5ACA7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13A4552"/>
    <w:multiLevelType w:val="hybridMultilevel"/>
    <w:tmpl w:val="55DE92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43462FB"/>
    <w:multiLevelType w:val="multilevel"/>
    <w:tmpl w:val="54CC8C06"/>
    <w:lvl w:ilvl="0">
      <w:start w:val="1"/>
      <w:numFmt w:val="decimal"/>
      <w:pStyle w:val="Heading1"/>
      <w:lvlText w:val="%1."/>
      <w:lvlJc w:val="left"/>
      <w:pPr>
        <w:ind w:left="360" w:hanging="360"/>
      </w:pPr>
      <w:rPr>
        <w:rFonts w:hint="default"/>
        <w:color w:val="auto"/>
        <w:sz w:val="28"/>
        <w:szCs w:val="28"/>
      </w:rPr>
    </w:lvl>
    <w:lvl w:ilvl="1">
      <w:start w:val="1"/>
      <w:numFmt w:val="decimal"/>
      <w:pStyle w:val="Heading2"/>
      <w:lvlText w:val="7.%2."/>
      <w:lvlJc w:val="left"/>
      <w:pPr>
        <w:ind w:left="13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7.%2.%3."/>
      <w:lvlJc w:val="left"/>
      <w:pPr>
        <w:ind w:left="864" w:hanging="504"/>
      </w:pPr>
      <w:rPr>
        <w:rFonts w:ascii="GHEA Grapalat" w:hAnsi="GHEA Grapalat" w:hint="default"/>
        <w:color w:val="auto"/>
      </w:rPr>
    </w:lvl>
    <w:lvl w:ilvl="3">
      <w:start w:val="1"/>
      <w:numFmt w:val="decimal"/>
      <w:pStyle w:val="Heading4"/>
      <w:lvlText w:val="7.%2.%3.%4."/>
      <w:lvlJc w:val="left"/>
      <w:pPr>
        <w:ind w:left="648" w:hanging="648"/>
      </w:pPr>
      <w:rPr>
        <w:rFonts w:hint="default"/>
        <w:b w:val="0"/>
        <w:i/>
        <w:iCs w:val="0"/>
        <w:color w:val="0070C0"/>
      </w:rPr>
    </w:lvl>
    <w:lvl w:ilvl="4">
      <w:start w:val="1"/>
      <w:numFmt w:val="decimal"/>
      <w:lvlText w:val="%1.%2.%3.%4.%5."/>
      <w:lvlJc w:val="left"/>
      <w:pPr>
        <w:ind w:left="2232" w:hanging="792"/>
      </w:pPr>
      <w:rPr>
        <w:rFonts w:hint="default"/>
        <w:color w:val="0070C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BE5813"/>
    <w:multiLevelType w:val="hybridMultilevel"/>
    <w:tmpl w:val="39888A96"/>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38BE11B5"/>
    <w:multiLevelType w:val="hybridMultilevel"/>
    <w:tmpl w:val="81BC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63807"/>
    <w:multiLevelType w:val="hybridMultilevel"/>
    <w:tmpl w:val="D5C6AFB0"/>
    <w:lvl w:ilvl="0" w:tplc="04090001">
      <w:start w:val="1"/>
      <w:numFmt w:val="bullet"/>
      <w:lvlText w:val=""/>
      <w:lvlJc w:val="left"/>
      <w:pPr>
        <w:ind w:left="720" w:hanging="360"/>
      </w:pPr>
      <w:rPr>
        <w:rFonts w:ascii="Symbol" w:hAnsi="Symbol" w:hint="default"/>
      </w:rPr>
    </w:lvl>
    <w:lvl w:ilvl="1" w:tplc="FB7667DA">
      <w:numFmt w:val="bullet"/>
      <w:lvlText w:val="-"/>
      <w:lvlJc w:val="left"/>
      <w:pPr>
        <w:ind w:left="1440" w:hanging="360"/>
      </w:pPr>
      <w:rPr>
        <w:rFonts w:ascii="GHEA Grapalat" w:eastAsiaTheme="minorHAnsi" w:hAnsi="GHEA Grapalat"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463343"/>
    <w:multiLevelType w:val="hybridMultilevel"/>
    <w:tmpl w:val="B4824F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F4A3538"/>
    <w:multiLevelType w:val="hybridMultilevel"/>
    <w:tmpl w:val="D7C657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BE752A"/>
    <w:multiLevelType w:val="hybridMultilevel"/>
    <w:tmpl w:val="D53260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2514F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31E23EE"/>
    <w:multiLevelType w:val="hybridMultilevel"/>
    <w:tmpl w:val="1F369D4A"/>
    <w:lvl w:ilvl="0" w:tplc="BBDA293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3777AF5"/>
    <w:multiLevelType w:val="hybridMultilevel"/>
    <w:tmpl w:val="1D7C60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5A641FD"/>
    <w:multiLevelType w:val="hybridMultilevel"/>
    <w:tmpl w:val="A8902D2E"/>
    <w:lvl w:ilvl="0" w:tplc="0409000B">
      <w:start w:val="1"/>
      <w:numFmt w:val="bullet"/>
      <w:lvlText w:val=""/>
      <w:lvlJc w:val="left"/>
      <w:pPr>
        <w:ind w:left="1724" w:hanging="360"/>
      </w:pPr>
      <w:rPr>
        <w:rFonts w:ascii="Wingdings" w:hAnsi="Wingdings"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9" w15:restartNumberingAfterBreak="0">
    <w:nsid w:val="49366E23"/>
    <w:multiLevelType w:val="hybridMultilevel"/>
    <w:tmpl w:val="CFDE197E"/>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0" w15:restartNumberingAfterBreak="0">
    <w:nsid w:val="49CC5D08"/>
    <w:multiLevelType w:val="hybridMultilevel"/>
    <w:tmpl w:val="75F238B2"/>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4B9C7186"/>
    <w:multiLevelType w:val="hybridMultilevel"/>
    <w:tmpl w:val="FA2E717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4BBA71A4"/>
    <w:multiLevelType w:val="hybridMultilevel"/>
    <w:tmpl w:val="AB7AF9B2"/>
    <w:lvl w:ilvl="0" w:tplc="C9461FBA">
      <w:start w:val="1"/>
      <w:numFmt w:val="decimal"/>
      <w:lvlText w:val="%1)"/>
      <w:lvlJc w:val="left"/>
      <w:pPr>
        <w:ind w:left="720" w:hanging="360"/>
      </w:pPr>
      <w:rPr>
        <w:rFonts w:ascii="GHEA Grapalat"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76016E"/>
    <w:multiLevelType w:val="hybridMultilevel"/>
    <w:tmpl w:val="76A8B15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DA60C01"/>
    <w:multiLevelType w:val="hybridMultilevel"/>
    <w:tmpl w:val="47F6156C"/>
    <w:lvl w:ilvl="0" w:tplc="4790D81C">
      <w:start w:val="1"/>
      <w:numFmt w:val="decimal"/>
      <w:lvlText w:val="%1)"/>
      <w:lvlJc w:val="left"/>
      <w:pPr>
        <w:ind w:left="1440" w:hanging="360"/>
      </w:pPr>
      <w:rPr>
        <w:rFonts w:ascii="GHEA Grapalat" w:eastAsiaTheme="minorHAnsi" w:hAnsi="GHEA Grapalat"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DC23DE9"/>
    <w:multiLevelType w:val="hybridMultilevel"/>
    <w:tmpl w:val="CEC4CB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5967D8"/>
    <w:multiLevelType w:val="hybridMultilevel"/>
    <w:tmpl w:val="DCECE2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EBE0377"/>
    <w:multiLevelType w:val="multilevel"/>
    <w:tmpl w:val="4574EB04"/>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A338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211013"/>
    <w:multiLevelType w:val="hybridMultilevel"/>
    <w:tmpl w:val="AD6C7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67513CB"/>
    <w:multiLevelType w:val="hybridMultilevel"/>
    <w:tmpl w:val="1A92C62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588122A6"/>
    <w:multiLevelType w:val="hybridMultilevel"/>
    <w:tmpl w:val="C4E2A4E8"/>
    <w:lvl w:ilvl="0" w:tplc="BBDA2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32017E"/>
    <w:multiLevelType w:val="hybridMultilevel"/>
    <w:tmpl w:val="F4EA6CBC"/>
    <w:lvl w:ilvl="0" w:tplc="BBDA29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5B384719"/>
    <w:multiLevelType w:val="multilevel"/>
    <w:tmpl w:val="98B040CA"/>
    <w:lvl w:ilvl="0">
      <w:start w:val="1"/>
      <w:numFmt w:val="decimal"/>
      <w:lvlText w:val="%1."/>
      <w:lvlJc w:val="left"/>
      <w:pPr>
        <w:ind w:left="1080" w:hanging="360"/>
      </w:pPr>
      <w:rPr>
        <w:rFonts w:hint="default"/>
      </w:rPr>
    </w:lvl>
    <w:lvl w:ilvl="1">
      <w:start w:val="1"/>
      <w:numFmt w:val="decimal"/>
      <w:isLgl/>
      <w:lvlText w:val="%1.%2"/>
      <w:lvlJc w:val="left"/>
      <w:pPr>
        <w:ind w:left="1152" w:hanging="360"/>
      </w:pPr>
      <w:rPr>
        <w:rFonts w:eastAsia="Times New Roman" w:hint="default"/>
      </w:rPr>
    </w:lvl>
    <w:lvl w:ilvl="2">
      <w:start w:val="1"/>
      <w:numFmt w:val="decimal"/>
      <w:isLgl/>
      <w:lvlText w:val="%1.%2.%3"/>
      <w:lvlJc w:val="left"/>
      <w:pPr>
        <w:ind w:left="1584" w:hanging="720"/>
      </w:pPr>
      <w:rPr>
        <w:rFonts w:eastAsia="Times New Roman" w:hint="default"/>
      </w:rPr>
    </w:lvl>
    <w:lvl w:ilvl="3">
      <w:start w:val="1"/>
      <w:numFmt w:val="decimal"/>
      <w:isLgl/>
      <w:lvlText w:val="%1.%2.%3.%4"/>
      <w:lvlJc w:val="left"/>
      <w:pPr>
        <w:ind w:left="2016" w:hanging="1080"/>
      </w:pPr>
      <w:rPr>
        <w:rFonts w:eastAsia="Times New Roman" w:hint="default"/>
      </w:rPr>
    </w:lvl>
    <w:lvl w:ilvl="4">
      <w:start w:val="1"/>
      <w:numFmt w:val="decimal"/>
      <w:isLgl/>
      <w:lvlText w:val="%1.%2.%3.%4.%5"/>
      <w:lvlJc w:val="left"/>
      <w:pPr>
        <w:ind w:left="2088" w:hanging="1080"/>
      </w:pPr>
      <w:rPr>
        <w:rFonts w:eastAsia="Times New Roman" w:hint="default"/>
      </w:rPr>
    </w:lvl>
    <w:lvl w:ilvl="5">
      <w:start w:val="1"/>
      <w:numFmt w:val="decimal"/>
      <w:isLgl/>
      <w:lvlText w:val="%1.%2.%3.%4.%5.%6"/>
      <w:lvlJc w:val="left"/>
      <w:pPr>
        <w:ind w:left="2520" w:hanging="1440"/>
      </w:pPr>
      <w:rPr>
        <w:rFonts w:eastAsia="Times New Roman" w:hint="default"/>
      </w:rPr>
    </w:lvl>
    <w:lvl w:ilvl="6">
      <w:start w:val="1"/>
      <w:numFmt w:val="decimal"/>
      <w:isLgl/>
      <w:lvlText w:val="%1.%2.%3.%4.%5.%6.%7"/>
      <w:lvlJc w:val="left"/>
      <w:pPr>
        <w:ind w:left="2592" w:hanging="1440"/>
      </w:pPr>
      <w:rPr>
        <w:rFonts w:eastAsia="Times New Roman" w:hint="default"/>
      </w:rPr>
    </w:lvl>
    <w:lvl w:ilvl="7">
      <w:start w:val="1"/>
      <w:numFmt w:val="decimal"/>
      <w:isLgl/>
      <w:lvlText w:val="%1.%2.%3.%4.%5.%6.%7.%8"/>
      <w:lvlJc w:val="left"/>
      <w:pPr>
        <w:ind w:left="3024" w:hanging="1800"/>
      </w:pPr>
      <w:rPr>
        <w:rFonts w:eastAsia="Times New Roman" w:hint="default"/>
      </w:rPr>
    </w:lvl>
    <w:lvl w:ilvl="8">
      <w:start w:val="1"/>
      <w:numFmt w:val="decimal"/>
      <w:isLgl/>
      <w:lvlText w:val="%1.%2.%3.%4.%5.%6.%7.%8.%9"/>
      <w:lvlJc w:val="left"/>
      <w:pPr>
        <w:ind w:left="3456" w:hanging="2160"/>
      </w:pPr>
      <w:rPr>
        <w:rFonts w:eastAsia="Times New Roman" w:hint="default"/>
      </w:rPr>
    </w:lvl>
  </w:abstractNum>
  <w:abstractNum w:abstractNumId="54" w15:restartNumberingAfterBreak="0">
    <w:nsid w:val="5E4A15BD"/>
    <w:multiLevelType w:val="hybridMultilevel"/>
    <w:tmpl w:val="CA76A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091724A"/>
    <w:multiLevelType w:val="hybridMultilevel"/>
    <w:tmpl w:val="F788D4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C363FB"/>
    <w:multiLevelType w:val="hybridMultilevel"/>
    <w:tmpl w:val="F466B58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0DF235D"/>
    <w:multiLevelType w:val="hybridMultilevel"/>
    <w:tmpl w:val="9E604934"/>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8" w15:restartNumberingAfterBreak="0">
    <w:nsid w:val="61BE7A04"/>
    <w:multiLevelType w:val="hybridMultilevel"/>
    <w:tmpl w:val="6DF0EE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3643035"/>
    <w:multiLevelType w:val="hybridMultilevel"/>
    <w:tmpl w:val="407641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5B640D7"/>
    <w:multiLevelType w:val="hybridMultilevel"/>
    <w:tmpl w:val="779612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8972A67"/>
    <w:multiLevelType w:val="hybridMultilevel"/>
    <w:tmpl w:val="F73C5A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69884C58"/>
    <w:multiLevelType w:val="hybridMultilevel"/>
    <w:tmpl w:val="88A6D92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A0D46EF"/>
    <w:multiLevelType w:val="hybridMultilevel"/>
    <w:tmpl w:val="FC24B386"/>
    <w:lvl w:ilvl="0" w:tplc="BBDA29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3530C6"/>
    <w:multiLevelType w:val="hybridMultilevel"/>
    <w:tmpl w:val="E3CCC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2D0893"/>
    <w:multiLevelType w:val="hybridMultilevel"/>
    <w:tmpl w:val="512A0A4C"/>
    <w:lvl w:ilvl="0" w:tplc="BBDA2938">
      <w:start w:val="1"/>
      <w:numFmt w:val="bullet"/>
      <w:lvlText w:val=""/>
      <w:lvlJc w:val="left"/>
      <w:pPr>
        <w:ind w:left="720" w:hanging="360"/>
      </w:pPr>
      <w:rPr>
        <w:rFonts w:ascii="Symbol" w:hAnsi="Symbol" w:hint="default"/>
      </w:rPr>
    </w:lvl>
    <w:lvl w:ilvl="1" w:tplc="BBDA29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0163982"/>
    <w:multiLevelType w:val="hybridMultilevel"/>
    <w:tmpl w:val="FDCC178C"/>
    <w:lvl w:ilvl="0" w:tplc="0409000B">
      <w:start w:val="1"/>
      <w:numFmt w:val="bullet"/>
      <w:lvlText w:val=""/>
      <w:lvlJc w:val="left"/>
      <w:pPr>
        <w:ind w:left="2001" w:hanging="360"/>
      </w:pPr>
      <w:rPr>
        <w:rFonts w:ascii="Wingdings" w:hAnsi="Wingdings"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67" w15:restartNumberingAfterBreak="0">
    <w:nsid w:val="70EA1965"/>
    <w:multiLevelType w:val="hybridMultilevel"/>
    <w:tmpl w:val="D2C093D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8" w15:restartNumberingAfterBreak="0">
    <w:nsid w:val="72311E29"/>
    <w:multiLevelType w:val="hybridMultilevel"/>
    <w:tmpl w:val="2F7AA1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75DC390A"/>
    <w:multiLevelType w:val="hybridMultilevel"/>
    <w:tmpl w:val="CA1AF2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79270B9"/>
    <w:multiLevelType w:val="hybridMultilevel"/>
    <w:tmpl w:val="74FA2D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CC1086"/>
    <w:multiLevelType w:val="multilevel"/>
    <w:tmpl w:val="FA7C0CA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2" w15:restartNumberingAfterBreak="0">
    <w:nsid w:val="78900736"/>
    <w:multiLevelType w:val="hybridMultilevel"/>
    <w:tmpl w:val="2E725716"/>
    <w:lvl w:ilvl="0" w:tplc="0409000D">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73" w15:restartNumberingAfterBreak="0">
    <w:nsid w:val="79340158"/>
    <w:multiLevelType w:val="hybridMultilevel"/>
    <w:tmpl w:val="3D10221A"/>
    <w:lvl w:ilvl="0" w:tplc="C0226F54">
      <w:start w:val="4"/>
      <w:numFmt w:val="decimal"/>
      <w:lvlText w:val="%1)"/>
      <w:lvlJc w:val="left"/>
      <w:pPr>
        <w:ind w:left="900" w:hanging="360"/>
      </w:pPr>
      <w:rPr>
        <w:rFonts w:hint="default"/>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7A515443"/>
    <w:multiLevelType w:val="hybridMultilevel"/>
    <w:tmpl w:val="8FBEDF1C"/>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5" w15:restartNumberingAfterBreak="0">
    <w:nsid w:val="7D0635D8"/>
    <w:multiLevelType w:val="hybridMultilevel"/>
    <w:tmpl w:val="FEB2B1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AF65B8"/>
    <w:multiLevelType w:val="hybridMultilevel"/>
    <w:tmpl w:val="0A3881B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69"/>
  </w:num>
  <w:num w:numId="3">
    <w:abstractNumId w:val="56"/>
  </w:num>
  <w:num w:numId="4">
    <w:abstractNumId w:val="43"/>
  </w:num>
  <w:num w:numId="5">
    <w:abstractNumId w:val="58"/>
  </w:num>
  <w:num w:numId="6">
    <w:abstractNumId w:val="38"/>
  </w:num>
  <w:num w:numId="7">
    <w:abstractNumId w:val="59"/>
  </w:num>
  <w:num w:numId="8">
    <w:abstractNumId w:val="1"/>
  </w:num>
  <w:num w:numId="9">
    <w:abstractNumId w:val="7"/>
  </w:num>
  <w:num w:numId="10">
    <w:abstractNumId w:val="31"/>
  </w:num>
  <w:num w:numId="11">
    <w:abstractNumId w:val="20"/>
  </w:num>
  <w:num w:numId="12">
    <w:abstractNumId w:val="32"/>
  </w:num>
  <w:num w:numId="13">
    <w:abstractNumId w:val="24"/>
  </w:num>
  <w:num w:numId="14">
    <w:abstractNumId w:val="64"/>
  </w:num>
  <w:num w:numId="15">
    <w:abstractNumId w:val="75"/>
  </w:num>
  <w:num w:numId="16">
    <w:abstractNumId w:val="60"/>
  </w:num>
  <w:num w:numId="17">
    <w:abstractNumId w:val="12"/>
  </w:num>
  <w:num w:numId="18">
    <w:abstractNumId w:val="4"/>
  </w:num>
  <w:num w:numId="19">
    <w:abstractNumId w:val="55"/>
  </w:num>
  <w:num w:numId="20">
    <w:abstractNumId w:val="9"/>
  </w:num>
  <w:num w:numId="21">
    <w:abstractNumId w:val="0"/>
  </w:num>
  <w:num w:numId="22">
    <w:abstractNumId w:val="39"/>
  </w:num>
  <w:num w:numId="23">
    <w:abstractNumId w:val="11"/>
  </w:num>
  <w:num w:numId="24">
    <w:abstractNumId w:val="46"/>
  </w:num>
  <w:num w:numId="25">
    <w:abstractNumId w:val="62"/>
  </w:num>
  <w:num w:numId="26">
    <w:abstractNumId w:val="41"/>
  </w:num>
  <w:num w:numId="27">
    <w:abstractNumId w:val="52"/>
  </w:num>
  <w:num w:numId="28">
    <w:abstractNumId w:val="10"/>
  </w:num>
  <w:num w:numId="29">
    <w:abstractNumId w:val="17"/>
  </w:num>
  <w:num w:numId="30">
    <w:abstractNumId w:val="37"/>
  </w:num>
  <w:num w:numId="31">
    <w:abstractNumId w:val="54"/>
  </w:num>
  <w:num w:numId="32">
    <w:abstractNumId w:val="23"/>
  </w:num>
  <w:num w:numId="33">
    <w:abstractNumId w:val="66"/>
  </w:num>
  <w:num w:numId="34">
    <w:abstractNumId w:val="30"/>
  </w:num>
  <w:num w:numId="35">
    <w:abstractNumId w:val="26"/>
  </w:num>
  <w:num w:numId="36">
    <w:abstractNumId w:val="2"/>
  </w:num>
  <w:num w:numId="37">
    <w:abstractNumId w:val="14"/>
  </w:num>
  <w:num w:numId="38">
    <w:abstractNumId w:val="35"/>
  </w:num>
  <w:num w:numId="39">
    <w:abstractNumId w:val="63"/>
  </w:num>
  <w:num w:numId="40">
    <w:abstractNumId w:val="6"/>
  </w:num>
  <w:num w:numId="41">
    <w:abstractNumId w:val="51"/>
  </w:num>
  <w:num w:numId="42">
    <w:abstractNumId w:val="28"/>
  </w:num>
  <w:num w:numId="43">
    <w:abstractNumId w:val="47"/>
  </w:num>
  <w:num w:numId="44">
    <w:abstractNumId w:val="70"/>
  </w:num>
  <w:num w:numId="45">
    <w:abstractNumId w:val="34"/>
  </w:num>
  <w:num w:numId="46">
    <w:abstractNumId w:val="73"/>
  </w:num>
  <w:num w:numId="47">
    <w:abstractNumId w:val="25"/>
  </w:num>
  <w:num w:numId="48">
    <w:abstractNumId w:val="50"/>
  </w:num>
  <w:num w:numId="49">
    <w:abstractNumId w:val="16"/>
  </w:num>
  <w:num w:numId="50">
    <w:abstractNumId w:val="67"/>
  </w:num>
  <w:num w:numId="51">
    <w:abstractNumId w:val="5"/>
  </w:num>
  <w:num w:numId="52">
    <w:abstractNumId w:val="72"/>
  </w:num>
  <w:num w:numId="53">
    <w:abstractNumId w:val="29"/>
  </w:num>
  <w:num w:numId="54">
    <w:abstractNumId w:val="68"/>
  </w:num>
  <w:num w:numId="55">
    <w:abstractNumId w:val="48"/>
  </w:num>
  <w:num w:numId="56">
    <w:abstractNumId w:val="18"/>
  </w:num>
  <w:num w:numId="57">
    <w:abstractNumId w:val="8"/>
  </w:num>
  <w:num w:numId="58">
    <w:abstractNumId w:val="27"/>
  </w:num>
  <w:num w:numId="59">
    <w:abstractNumId w:val="44"/>
  </w:num>
  <w:num w:numId="60">
    <w:abstractNumId w:val="71"/>
  </w:num>
  <w:num w:numId="61">
    <w:abstractNumId w:val="53"/>
  </w:num>
  <w:num w:numId="62">
    <w:abstractNumId w:val="21"/>
  </w:num>
  <w:num w:numId="63">
    <w:abstractNumId w:val="61"/>
  </w:num>
  <w:num w:numId="64">
    <w:abstractNumId w:val="36"/>
  </w:num>
  <w:num w:numId="65">
    <w:abstractNumId w:val="65"/>
  </w:num>
  <w:num w:numId="66">
    <w:abstractNumId w:val="49"/>
  </w:num>
  <w:num w:numId="67">
    <w:abstractNumId w:val="13"/>
  </w:num>
  <w:num w:numId="68">
    <w:abstractNumId w:val="42"/>
  </w:num>
  <w:num w:numId="69">
    <w:abstractNumId w:val="3"/>
  </w:num>
  <w:num w:numId="70">
    <w:abstractNumId w:val="22"/>
  </w:num>
  <w:num w:numId="71">
    <w:abstractNumId w:val="76"/>
  </w:num>
  <w:num w:numId="72">
    <w:abstractNumId w:val="33"/>
  </w:num>
  <w:num w:numId="73">
    <w:abstractNumId w:val="57"/>
  </w:num>
  <w:num w:numId="74">
    <w:abstractNumId w:val="74"/>
  </w:num>
  <w:num w:numId="75">
    <w:abstractNumId w:val="19"/>
  </w:num>
  <w:num w:numId="76">
    <w:abstractNumId w:val="45"/>
  </w:num>
  <w:num w:numId="77">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17"/>
    <w:rsid w:val="00006A0A"/>
    <w:rsid w:val="00007AF6"/>
    <w:rsid w:val="00012117"/>
    <w:rsid w:val="00014524"/>
    <w:rsid w:val="00016EC7"/>
    <w:rsid w:val="00017E7D"/>
    <w:rsid w:val="00022CD3"/>
    <w:rsid w:val="00031DD6"/>
    <w:rsid w:val="00032B23"/>
    <w:rsid w:val="000405A9"/>
    <w:rsid w:val="00043B24"/>
    <w:rsid w:val="00044CA9"/>
    <w:rsid w:val="000474EC"/>
    <w:rsid w:val="000500F9"/>
    <w:rsid w:val="0006258C"/>
    <w:rsid w:val="00083D33"/>
    <w:rsid w:val="00087C13"/>
    <w:rsid w:val="000917A0"/>
    <w:rsid w:val="00092D88"/>
    <w:rsid w:val="000A26E7"/>
    <w:rsid w:val="000A500B"/>
    <w:rsid w:val="000B3BBF"/>
    <w:rsid w:val="000C4B92"/>
    <w:rsid w:val="000D23BF"/>
    <w:rsid w:val="000D7757"/>
    <w:rsid w:val="000E13F7"/>
    <w:rsid w:val="000E309F"/>
    <w:rsid w:val="000E3256"/>
    <w:rsid w:val="000E33D1"/>
    <w:rsid w:val="000E3929"/>
    <w:rsid w:val="000F3EA0"/>
    <w:rsid w:val="000F57B1"/>
    <w:rsid w:val="000F7F31"/>
    <w:rsid w:val="00101124"/>
    <w:rsid w:val="001040EB"/>
    <w:rsid w:val="00112326"/>
    <w:rsid w:val="00114573"/>
    <w:rsid w:val="00116641"/>
    <w:rsid w:val="00125352"/>
    <w:rsid w:val="00135272"/>
    <w:rsid w:val="00145808"/>
    <w:rsid w:val="00146474"/>
    <w:rsid w:val="00150822"/>
    <w:rsid w:val="00152311"/>
    <w:rsid w:val="0015722B"/>
    <w:rsid w:val="001607EC"/>
    <w:rsid w:val="0016405E"/>
    <w:rsid w:val="00164963"/>
    <w:rsid w:val="00164FEA"/>
    <w:rsid w:val="001651C2"/>
    <w:rsid w:val="0017122E"/>
    <w:rsid w:val="00171753"/>
    <w:rsid w:val="00174554"/>
    <w:rsid w:val="00176051"/>
    <w:rsid w:val="0019440F"/>
    <w:rsid w:val="00197297"/>
    <w:rsid w:val="00197BB2"/>
    <w:rsid w:val="001A312E"/>
    <w:rsid w:val="001A57E6"/>
    <w:rsid w:val="001C15F2"/>
    <w:rsid w:val="001C2D66"/>
    <w:rsid w:val="001C6095"/>
    <w:rsid w:val="001C69D4"/>
    <w:rsid w:val="001D3651"/>
    <w:rsid w:val="001D3D07"/>
    <w:rsid w:val="001D5748"/>
    <w:rsid w:val="001F42E5"/>
    <w:rsid w:val="001F524F"/>
    <w:rsid w:val="00207670"/>
    <w:rsid w:val="0021190A"/>
    <w:rsid w:val="00223E49"/>
    <w:rsid w:val="00232F04"/>
    <w:rsid w:val="002400AD"/>
    <w:rsid w:val="002401F4"/>
    <w:rsid w:val="00244EDB"/>
    <w:rsid w:val="002524E4"/>
    <w:rsid w:val="002533A7"/>
    <w:rsid w:val="002568D9"/>
    <w:rsid w:val="00260C90"/>
    <w:rsid w:val="00261731"/>
    <w:rsid w:val="00263659"/>
    <w:rsid w:val="00266987"/>
    <w:rsid w:val="002735E2"/>
    <w:rsid w:val="00274585"/>
    <w:rsid w:val="0028380A"/>
    <w:rsid w:val="00295278"/>
    <w:rsid w:val="00296486"/>
    <w:rsid w:val="00297443"/>
    <w:rsid w:val="00297A47"/>
    <w:rsid w:val="002A0D3C"/>
    <w:rsid w:val="002A1336"/>
    <w:rsid w:val="002A5444"/>
    <w:rsid w:val="002B1A27"/>
    <w:rsid w:val="002B2881"/>
    <w:rsid w:val="002C26BF"/>
    <w:rsid w:val="002C2EBE"/>
    <w:rsid w:val="002C363B"/>
    <w:rsid w:val="002C3E41"/>
    <w:rsid w:val="002D07FE"/>
    <w:rsid w:val="002D61CD"/>
    <w:rsid w:val="002F01E4"/>
    <w:rsid w:val="002F05E2"/>
    <w:rsid w:val="002F7CF7"/>
    <w:rsid w:val="00301BAA"/>
    <w:rsid w:val="00301DAA"/>
    <w:rsid w:val="0031527D"/>
    <w:rsid w:val="0031593F"/>
    <w:rsid w:val="00355AB0"/>
    <w:rsid w:val="00367135"/>
    <w:rsid w:val="00370366"/>
    <w:rsid w:val="00370887"/>
    <w:rsid w:val="00371FA1"/>
    <w:rsid w:val="0038033E"/>
    <w:rsid w:val="00382F48"/>
    <w:rsid w:val="00385A83"/>
    <w:rsid w:val="00386E2F"/>
    <w:rsid w:val="00391776"/>
    <w:rsid w:val="003952A5"/>
    <w:rsid w:val="00395DA4"/>
    <w:rsid w:val="00396C87"/>
    <w:rsid w:val="003A1C38"/>
    <w:rsid w:val="003A1F3A"/>
    <w:rsid w:val="003A5A18"/>
    <w:rsid w:val="003A5BE2"/>
    <w:rsid w:val="003C21BE"/>
    <w:rsid w:val="003D5AD4"/>
    <w:rsid w:val="003D7AF2"/>
    <w:rsid w:val="003D7D9D"/>
    <w:rsid w:val="003F1CE0"/>
    <w:rsid w:val="0040217B"/>
    <w:rsid w:val="00402552"/>
    <w:rsid w:val="0040255B"/>
    <w:rsid w:val="00403E5B"/>
    <w:rsid w:val="00405060"/>
    <w:rsid w:val="004148DB"/>
    <w:rsid w:val="004204FC"/>
    <w:rsid w:val="00420668"/>
    <w:rsid w:val="004226F2"/>
    <w:rsid w:val="00423875"/>
    <w:rsid w:val="00434F89"/>
    <w:rsid w:val="004363E0"/>
    <w:rsid w:val="004363E4"/>
    <w:rsid w:val="00443336"/>
    <w:rsid w:val="00443D64"/>
    <w:rsid w:val="004446B6"/>
    <w:rsid w:val="004625E9"/>
    <w:rsid w:val="0046292F"/>
    <w:rsid w:val="00462F3D"/>
    <w:rsid w:val="00477FEE"/>
    <w:rsid w:val="004833EC"/>
    <w:rsid w:val="00485F40"/>
    <w:rsid w:val="00490D29"/>
    <w:rsid w:val="004B4C66"/>
    <w:rsid w:val="004B562A"/>
    <w:rsid w:val="004B5DA1"/>
    <w:rsid w:val="004D01C2"/>
    <w:rsid w:val="004D32C1"/>
    <w:rsid w:val="004D5A3B"/>
    <w:rsid w:val="004E462C"/>
    <w:rsid w:val="004E6660"/>
    <w:rsid w:val="004F07D0"/>
    <w:rsid w:val="004F3388"/>
    <w:rsid w:val="005127C4"/>
    <w:rsid w:val="005155A5"/>
    <w:rsid w:val="005200AA"/>
    <w:rsid w:val="005214B2"/>
    <w:rsid w:val="00521E76"/>
    <w:rsid w:val="00525CEA"/>
    <w:rsid w:val="0052694C"/>
    <w:rsid w:val="0053169A"/>
    <w:rsid w:val="00536188"/>
    <w:rsid w:val="00550E25"/>
    <w:rsid w:val="00550FAE"/>
    <w:rsid w:val="00552316"/>
    <w:rsid w:val="00554E2D"/>
    <w:rsid w:val="00556A73"/>
    <w:rsid w:val="00560780"/>
    <w:rsid w:val="005613C0"/>
    <w:rsid w:val="00561458"/>
    <w:rsid w:val="00563571"/>
    <w:rsid w:val="00571017"/>
    <w:rsid w:val="005720FD"/>
    <w:rsid w:val="0057219B"/>
    <w:rsid w:val="00573C83"/>
    <w:rsid w:val="005848A0"/>
    <w:rsid w:val="00593125"/>
    <w:rsid w:val="005A4052"/>
    <w:rsid w:val="005A7A2A"/>
    <w:rsid w:val="005B6B28"/>
    <w:rsid w:val="005C0E4B"/>
    <w:rsid w:val="005D07EB"/>
    <w:rsid w:val="005E3663"/>
    <w:rsid w:val="005E3799"/>
    <w:rsid w:val="005F1380"/>
    <w:rsid w:val="005F236A"/>
    <w:rsid w:val="005F390E"/>
    <w:rsid w:val="005F3B70"/>
    <w:rsid w:val="005F63A6"/>
    <w:rsid w:val="00601871"/>
    <w:rsid w:val="006159FD"/>
    <w:rsid w:val="00620F40"/>
    <w:rsid w:val="006253C2"/>
    <w:rsid w:val="006265BB"/>
    <w:rsid w:val="006324A6"/>
    <w:rsid w:val="006331BC"/>
    <w:rsid w:val="00637FA9"/>
    <w:rsid w:val="006455F0"/>
    <w:rsid w:val="00651BDA"/>
    <w:rsid w:val="00652319"/>
    <w:rsid w:val="006533AC"/>
    <w:rsid w:val="00654454"/>
    <w:rsid w:val="006650EA"/>
    <w:rsid w:val="006717FC"/>
    <w:rsid w:val="00673ADC"/>
    <w:rsid w:val="00676EAE"/>
    <w:rsid w:val="00677223"/>
    <w:rsid w:val="00683EFE"/>
    <w:rsid w:val="00687F4B"/>
    <w:rsid w:val="00690F13"/>
    <w:rsid w:val="0069138C"/>
    <w:rsid w:val="00695998"/>
    <w:rsid w:val="006A2CEA"/>
    <w:rsid w:val="006B1392"/>
    <w:rsid w:val="006B283D"/>
    <w:rsid w:val="006B2F3F"/>
    <w:rsid w:val="006C29ED"/>
    <w:rsid w:val="006C5399"/>
    <w:rsid w:val="006D0D08"/>
    <w:rsid w:val="006D1CF3"/>
    <w:rsid w:val="006D2C45"/>
    <w:rsid w:val="006D5642"/>
    <w:rsid w:val="006F2EC9"/>
    <w:rsid w:val="006F7136"/>
    <w:rsid w:val="00701A5E"/>
    <w:rsid w:val="0071253A"/>
    <w:rsid w:val="00720A23"/>
    <w:rsid w:val="00726599"/>
    <w:rsid w:val="00726990"/>
    <w:rsid w:val="00732642"/>
    <w:rsid w:val="007364DD"/>
    <w:rsid w:val="00741289"/>
    <w:rsid w:val="00750BB0"/>
    <w:rsid w:val="007538A3"/>
    <w:rsid w:val="0076338E"/>
    <w:rsid w:val="00763B61"/>
    <w:rsid w:val="00772626"/>
    <w:rsid w:val="007949C6"/>
    <w:rsid w:val="00796486"/>
    <w:rsid w:val="007A2D12"/>
    <w:rsid w:val="007A4210"/>
    <w:rsid w:val="007A5712"/>
    <w:rsid w:val="007B0473"/>
    <w:rsid w:val="007B5D55"/>
    <w:rsid w:val="007B6CDB"/>
    <w:rsid w:val="007C06A1"/>
    <w:rsid w:val="007C1D59"/>
    <w:rsid w:val="007C3EDE"/>
    <w:rsid w:val="007C4C94"/>
    <w:rsid w:val="007C6CA7"/>
    <w:rsid w:val="007C7C7F"/>
    <w:rsid w:val="007D0EF4"/>
    <w:rsid w:val="007D333B"/>
    <w:rsid w:val="007D552F"/>
    <w:rsid w:val="007E4AA0"/>
    <w:rsid w:val="007E5540"/>
    <w:rsid w:val="007F5035"/>
    <w:rsid w:val="007F7A4C"/>
    <w:rsid w:val="00803671"/>
    <w:rsid w:val="00817C13"/>
    <w:rsid w:val="00822A5A"/>
    <w:rsid w:val="0083133F"/>
    <w:rsid w:val="00831A46"/>
    <w:rsid w:val="008370DD"/>
    <w:rsid w:val="00843D20"/>
    <w:rsid w:val="00861095"/>
    <w:rsid w:val="00861777"/>
    <w:rsid w:val="00865C2E"/>
    <w:rsid w:val="008672B7"/>
    <w:rsid w:val="00883E38"/>
    <w:rsid w:val="008862AB"/>
    <w:rsid w:val="00887D57"/>
    <w:rsid w:val="00895ECB"/>
    <w:rsid w:val="00895FFD"/>
    <w:rsid w:val="00896A96"/>
    <w:rsid w:val="008A43BA"/>
    <w:rsid w:val="008A53C5"/>
    <w:rsid w:val="008B123D"/>
    <w:rsid w:val="008B1C02"/>
    <w:rsid w:val="008C13E6"/>
    <w:rsid w:val="008C5C15"/>
    <w:rsid w:val="008D03BA"/>
    <w:rsid w:val="008D373A"/>
    <w:rsid w:val="008E3142"/>
    <w:rsid w:val="008E3216"/>
    <w:rsid w:val="008E368E"/>
    <w:rsid w:val="008E5BCC"/>
    <w:rsid w:val="00900DDE"/>
    <w:rsid w:val="00902430"/>
    <w:rsid w:val="00904707"/>
    <w:rsid w:val="009115C5"/>
    <w:rsid w:val="00912A4A"/>
    <w:rsid w:val="00916C5E"/>
    <w:rsid w:val="00917A0F"/>
    <w:rsid w:val="00921B19"/>
    <w:rsid w:val="009222B8"/>
    <w:rsid w:val="0094025C"/>
    <w:rsid w:val="009429D6"/>
    <w:rsid w:val="009547B0"/>
    <w:rsid w:val="009562A2"/>
    <w:rsid w:val="0095663F"/>
    <w:rsid w:val="009600F0"/>
    <w:rsid w:val="00962539"/>
    <w:rsid w:val="009632C2"/>
    <w:rsid w:val="0096665C"/>
    <w:rsid w:val="0097014C"/>
    <w:rsid w:val="00973CDC"/>
    <w:rsid w:val="00976E4D"/>
    <w:rsid w:val="00985149"/>
    <w:rsid w:val="00987E23"/>
    <w:rsid w:val="009A274F"/>
    <w:rsid w:val="009A3614"/>
    <w:rsid w:val="009C306D"/>
    <w:rsid w:val="009C5712"/>
    <w:rsid w:val="009C63E0"/>
    <w:rsid w:val="009E2B84"/>
    <w:rsid w:val="009E4B9B"/>
    <w:rsid w:val="009F2A10"/>
    <w:rsid w:val="009F30AE"/>
    <w:rsid w:val="00A00596"/>
    <w:rsid w:val="00A00C8C"/>
    <w:rsid w:val="00A07A4F"/>
    <w:rsid w:val="00A15DD6"/>
    <w:rsid w:val="00A25C0D"/>
    <w:rsid w:val="00A26863"/>
    <w:rsid w:val="00A35D2A"/>
    <w:rsid w:val="00A3782E"/>
    <w:rsid w:val="00A44FA7"/>
    <w:rsid w:val="00A47332"/>
    <w:rsid w:val="00A4769B"/>
    <w:rsid w:val="00A47BD1"/>
    <w:rsid w:val="00A55FE7"/>
    <w:rsid w:val="00A60F13"/>
    <w:rsid w:val="00A62A01"/>
    <w:rsid w:val="00A66524"/>
    <w:rsid w:val="00A73F21"/>
    <w:rsid w:val="00A74ED6"/>
    <w:rsid w:val="00A75428"/>
    <w:rsid w:val="00A8431E"/>
    <w:rsid w:val="00A87936"/>
    <w:rsid w:val="00A87B24"/>
    <w:rsid w:val="00A908FD"/>
    <w:rsid w:val="00A9324C"/>
    <w:rsid w:val="00A9389D"/>
    <w:rsid w:val="00A94757"/>
    <w:rsid w:val="00A958B9"/>
    <w:rsid w:val="00A965B3"/>
    <w:rsid w:val="00AA325A"/>
    <w:rsid w:val="00AA3AD2"/>
    <w:rsid w:val="00AA4005"/>
    <w:rsid w:val="00AA4A4D"/>
    <w:rsid w:val="00AA7D4E"/>
    <w:rsid w:val="00AA7FD1"/>
    <w:rsid w:val="00AB729F"/>
    <w:rsid w:val="00AC022F"/>
    <w:rsid w:val="00AC1D39"/>
    <w:rsid w:val="00AC2BAA"/>
    <w:rsid w:val="00AC7238"/>
    <w:rsid w:val="00AE2F20"/>
    <w:rsid w:val="00AE7143"/>
    <w:rsid w:val="00AF03CF"/>
    <w:rsid w:val="00AF1F8E"/>
    <w:rsid w:val="00AF23B4"/>
    <w:rsid w:val="00AF2BBC"/>
    <w:rsid w:val="00AF4D65"/>
    <w:rsid w:val="00AF6077"/>
    <w:rsid w:val="00B0109E"/>
    <w:rsid w:val="00B01F76"/>
    <w:rsid w:val="00B170BA"/>
    <w:rsid w:val="00B21BA9"/>
    <w:rsid w:val="00B233CE"/>
    <w:rsid w:val="00B2774B"/>
    <w:rsid w:val="00B31483"/>
    <w:rsid w:val="00B318E1"/>
    <w:rsid w:val="00B32EAE"/>
    <w:rsid w:val="00B46F00"/>
    <w:rsid w:val="00B474A0"/>
    <w:rsid w:val="00B5226E"/>
    <w:rsid w:val="00B522F9"/>
    <w:rsid w:val="00B54D2B"/>
    <w:rsid w:val="00B5739E"/>
    <w:rsid w:val="00B63657"/>
    <w:rsid w:val="00B67B8C"/>
    <w:rsid w:val="00B67D54"/>
    <w:rsid w:val="00B724DF"/>
    <w:rsid w:val="00B763BC"/>
    <w:rsid w:val="00B84190"/>
    <w:rsid w:val="00B973F3"/>
    <w:rsid w:val="00BB155E"/>
    <w:rsid w:val="00BB6FFC"/>
    <w:rsid w:val="00BD3BE5"/>
    <w:rsid w:val="00BD62CE"/>
    <w:rsid w:val="00BE0B23"/>
    <w:rsid w:val="00BE41A1"/>
    <w:rsid w:val="00C01063"/>
    <w:rsid w:val="00C069B6"/>
    <w:rsid w:val="00C103FD"/>
    <w:rsid w:val="00C161CF"/>
    <w:rsid w:val="00C22216"/>
    <w:rsid w:val="00C336FF"/>
    <w:rsid w:val="00C35D7F"/>
    <w:rsid w:val="00C40178"/>
    <w:rsid w:val="00C414DA"/>
    <w:rsid w:val="00C42366"/>
    <w:rsid w:val="00C43171"/>
    <w:rsid w:val="00C449E8"/>
    <w:rsid w:val="00C545D8"/>
    <w:rsid w:val="00C55022"/>
    <w:rsid w:val="00C63041"/>
    <w:rsid w:val="00C63738"/>
    <w:rsid w:val="00C66D7E"/>
    <w:rsid w:val="00C75396"/>
    <w:rsid w:val="00C801BB"/>
    <w:rsid w:val="00C8064F"/>
    <w:rsid w:val="00C81BB7"/>
    <w:rsid w:val="00C84340"/>
    <w:rsid w:val="00C84E77"/>
    <w:rsid w:val="00C865E6"/>
    <w:rsid w:val="00C91EEB"/>
    <w:rsid w:val="00CA7EF0"/>
    <w:rsid w:val="00CB21B8"/>
    <w:rsid w:val="00CB4F36"/>
    <w:rsid w:val="00CC0739"/>
    <w:rsid w:val="00CC344D"/>
    <w:rsid w:val="00CC3512"/>
    <w:rsid w:val="00CD00BE"/>
    <w:rsid w:val="00CD03BC"/>
    <w:rsid w:val="00CD210F"/>
    <w:rsid w:val="00CD3E46"/>
    <w:rsid w:val="00CE37E7"/>
    <w:rsid w:val="00CF0F9C"/>
    <w:rsid w:val="00CF3EC1"/>
    <w:rsid w:val="00CF4AE3"/>
    <w:rsid w:val="00D07405"/>
    <w:rsid w:val="00D101B6"/>
    <w:rsid w:val="00D21C58"/>
    <w:rsid w:val="00D2268B"/>
    <w:rsid w:val="00D23176"/>
    <w:rsid w:val="00D332C7"/>
    <w:rsid w:val="00D4748B"/>
    <w:rsid w:val="00D55A77"/>
    <w:rsid w:val="00D60701"/>
    <w:rsid w:val="00D66E5A"/>
    <w:rsid w:val="00D67031"/>
    <w:rsid w:val="00D72188"/>
    <w:rsid w:val="00D917CD"/>
    <w:rsid w:val="00D92862"/>
    <w:rsid w:val="00D93FC1"/>
    <w:rsid w:val="00D94821"/>
    <w:rsid w:val="00D9507D"/>
    <w:rsid w:val="00D95D5E"/>
    <w:rsid w:val="00D96B9C"/>
    <w:rsid w:val="00DA11D2"/>
    <w:rsid w:val="00DA2D33"/>
    <w:rsid w:val="00DA4E3C"/>
    <w:rsid w:val="00DB1E43"/>
    <w:rsid w:val="00DB7178"/>
    <w:rsid w:val="00DC0D63"/>
    <w:rsid w:val="00DC0E4D"/>
    <w:rsid w:val="00DC30D0"/>
    <w:rsid w:val="00DC4078"/>
    <w:rsid w:val="00DC6E9F"/>
    <w:rsid w:val="00DD5BF4"/>
    <w:rsid w:val="00DD71B1"/>
    <w:rsid w:val="00DD7DB2"/>
    <w:rsid w:val="00DF03B0"/>
    <w:rsid w:val="00DF1011"/>
    <w:rsid w:val="00DF1C49"/>
    <w:rsid w:val="00DF35D4"/>
    <w:rsid w:val="00DF5E98"/>
    <w:rsid w:val="00E10543"/>
    <w:rsid w:val="00E150B3"/>
    <w:rsid w:val="00E1690A"/>
    <w:rsid w:val="00E17158"/>
    <w:rsid w:val="00E17737"/>
    <w:rsid w:val="00E20A54"/>
    <w:rsid w:val="00E22923"/>
    <w:rsid w:val="00E22BB0"/>
    <w:rsid w:val="00E24FFC"/>
    <w:rsid w:val="00E25E69"/>
    <w:rsid w:val="00E3119F"/>
    <w:rsid w:val="00E36EF2"/>
    <w:rsid w:val="00E40008"/>
    <w:rsid w:val="00E402F1"/>
    <w:rsid w:val="00E40B6F"/>
    <w:rsid w:val="00E418FB"/>
    <w:rsid w:val="00E501D9"/>
    <w:rsid w:val="00E53447"/>
    <w:rsid w:val="00E55946"/>
    <w:rsid w:val="00E57AEA"/>
    <w:rsid w:val="00E71AFB"/>
    <w:rsid w:val="00E72399"/>
    <w:rsid w:val="00E735A7"/>
    <w:rsid w:val="00E73A80"/>
    <w:rsid w:val="00E8598B"/>
    <w:rsid w:val="00E92E15"/>
    <w:rsid w:val="00E978AB"/>
    <w:rsid w:val="00EA2C4F"/>
    <w:rsid w:val="00EA3FCB"/>
    <w:rsid w:val="00EB05CB"/>
    <w:rsid w:val="00EB4A6C"/>
    <w:rsid w:val="00ED7568"/>
    <w:rsid w:val="00EE07A5"/>
    <w:rsid w:val="00EE14BD"/>
    <w:rsid w:val="00F1296B"/>
    <w:rsid w:val="00F132DA"/>
    <w:rsid w:val="00F14044"/>
    <w:rsid w:val="00F15329"/>
    <w:rsid w:val="00F30CEA"/>
    <w:rsid w:val="00F351BE"/>
    <w:rsid w:val="00F36252"/>
    <w:rsid w:val="00F40BE5"/>
    <w:rsid w:val="00F4387D"/>
    <w:rsid w:val="00F45E5C"/>
    <w:rsid w:val="00F5120C"/>
    <w:rsid w:val="00F54768"/>
    <w:rsid w:val="00F54B49"/>
    <w:rsid w:val="00F554E1"/>
    <w:rsid w:val="00F56230"/>
    <w:rsid w:val="00F67536"/>
    <w:rsid w:val="00F67A29"/>
    <w:rsid w:val="00F83D2D"/>
    <w:rsid w:val="00F86B1D"/>
    <w:rsid w:val="00F87E86"/>
    <w:rsid w:val="00F90126"/>
    <w:rsid w:val="00F9496D"/>
    <w:rsid w:val="00F94B41"/>
    <w:rsid w:val="00FA1FD4"/>
    <w:rsid w:val="00FA309F"/>
    <w:rsid w:val="00FB1B12"/>
    <w:rsid w:val="00FB4790"/>
    <w:rsid w:val="00FC7D8F"/>
    <w:rsid w:val="00FD288E"/>
    <w:rsid w:val="00FD6C4F"/>
    <w:rsid w:val="00FD7A42"/>
    <w:rsid w:val="00FE08EA"/>
    <w:rsid w:val="00FF7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F1B82"/>
  <w15:chartTrackingRefBased/>
  <w15:docId w15:val="{C9CF8D82-2844-4435-92E5-EA552E5B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117"/>
    <w:pPr>
      <w:spacing w:before="40" w:after="0" w:line="276" w:lineRule="auto"/>
      <w:ind w:firstLine="720"/>
      <w:jc w:val="both"/>
    </w:pPr>
    <w:rPr>
      <w:rFonts w:ascii="GHEA Grapalat" w:hAnsi="GHEA Grapalat" w:cs="Sylfaen"/>
      <w:bCs/>
      <w:iCs/>
      <w:sz w:val="24"/>
      <w:szCs w:val="24"/>
      <w:shd w:val="clear" w:color="auto" w:fill="FFFFFF"/>
      <w:lang w:val="hy-AM"/>
    </w:rPr>
  </w:style>
  <w:style w:type="paragraph" w:styleId="Heading1">
    <w:name w:val="heading 1"/>
    <w:aliases w:val="(Text),(Section),Section Heading,1, 1,Chapter,head3"/>
    <w:basedOn w:val="ListParagraph"/>
    <w:next w:val="Normal"/>
    <w:link w:val="Heading1Char"/>
    <w:qFormat/>
    <w:rsid w:val="00012117"/>
    <w:pPr>
      <w:keepNext/>
      <w:keepLines/>
      <w:numPr>
        <w:numId w:val="42"/>
      </w:numPr>
      <w:jc w:val="left"/>
      <w:outlineLvl w:val="0"/>
    </w:pPr>
    <w:rPr>
      <w:b/>
      <w:bCs w:val="0"/>
      <w:color w:val="0070C0"/>
      <w:sz w:val="28"/>
      <w:szCs w:val="28"/>
    </w:rPr>
  </w:style>
  <w:style w:type="paragraph" w:styleId="Heading2">
    <w:name w:val="heading 2"/>
    <w:basedOn w:val="ListParagraph"/>
    <w:next w:val="Normal"/>
    <w:link w:val="Heading2Char"/>
    <w:uiPriority w:val="9"/>
    <w:unhideWhenUsed/>
    <w:qFormat/>
    <w:rsid w:val="00012117"/>
    <w:pPr>
      <w:keepNext/>
      <w:keepLines/>
      <w:numPr>
        <w:ilvl w:val="1"/>
        <w:numId w:val="42"/>
      </w:numPr>
      <w:spacing w:before="360" w:after="120"/>
      <w:jc w:val="left"/>
      <w:outlineLvl w:val="1"/>
    </w:pPr>
    <w:rPr>
      <w:b/>
      <w:bCs w:val="0"/>
      <w:sz w:val="26"/>
      <w:szCs w:val="26"/>
    </w:rPr>
  </w:style>
  <w:style w:type="paragraph" w:styleId="Heading3">
    <w:name w:val="heading 3"/>
    <w:basedOn w:val="ListParagraph"/>
    <w:next w:val="Normal"/>
    <w:link w:val="Heading3Char"/>
    <w:uiPriority w:val="9"/>
    <w:unhideWhenUsed/>
    <w:qFormat/>
    <w:rsid w:val="00012117"/>
    <w:pPr>
      <w:keepNext/>
      <w:keepLines/>
      <w:numPr>
        <w:ilvl w:val="2"/>
        <w:numId w:val="42"/>
      </w:numPr>
      <w:spacing w:before="360" w:after="120"/>
      <w:jc w:val="left"/>
      <w:outlineLvl w:val="2"/>
    </w:pPr>
    <w:rPr>
      <w:b/>
      <w:bCs w:val="0"/>
    </w:rPr>
  </w:style>
  <w:style w:type="paragraph" w:styleId="Heading4">
    <w:name w:val="heading 4"/>
    <w:basedOn w:val="Heading3"/>
    <w:next w:val="BodyText"/>
    <w:link w:val="Heading4Char"/>
    <w:uiPriority w:val="9"/>
    <w:qFormat/>
    <w:rsid w:val="00012117"/>
    <w:pPr>
      <w:keepLines w:val="0"/>
      <w:numPr>
        <w:ilvl w:val="3"/>
      </w:numPr>
      <w:spacing w:before="0" w:line="260" w:lineRule="atLeast"/>
      <w:outlineLvl w:val="3"/>
    </w:pPr>
    <w:rPr>
      <w:rFonts w:eastAsia="Times New Roman" w:cs="Times New Roman"/>
      <w:b w:val="0"/>
      <w:i/>
      <w:iCs w:val="0"/>
      <w:color w:val="0070C0"/>
      <w:kern w:val="32"/>
      <w:shd w:val="clear" w:color="auto" w:fill="auto"/>
      <w:lang w:val="en-GB" w:eastAsia="x-none"/>
    </w:rPr>
  </w:style>
  <w:style w:type="paragraph" w:styleId="Heading5">
    <w:name w:val="heading 5"/>
    <w:basedOn w:val="Normal"/>
    <w:next w:val="Normal"/>
    <w:link w:val="Heading5Char"/>
    <w:uiPriority w:val="9"/>
    <w:semiHidden/>
    <w:unhideWhenUsed/>
    <w:qFormat/>
    <w:rsid w:val="00E501D9"/>
    <w:pPr>
      <w:keepNext/>
      <w:keepLines/>
      <w:spacing w:before="80" w:after="40" w:line="278" w:lineRule="auto"/>
      <w:ind w:firstLine="0"/>
      <w:jc w:val="left"/>
      <w:outlineLvl w:val="4"/>
    </w:pPr>
    <w:rPr>
      <w:rFonts w:asciiTheme="minorHAnsi" w:eastAsiaTheme="majorEastAsia" w:hAnsiTheme="minorHAnsi" w:cstheme="majorBidi"/>
      <w:bCs w:val="0"/>
      <w:iCs w:val="0"/>
      <w:color w:val="2E74B5" w:themeColor="accent1" w:themeShade="BF"/>
      <w:kern w:val="2"/>
      <w:shd w:val="clear" w:color="auto" w:fill="auto"/>
      <w:lang w:val="en-US"/>
      <w14:ligatures w14:val="standardContextual"/>
    </w:rPr>
  </w:style>
  <w:style w:type="paragraph" w:styleId="Heading6">
    <w:name w:val="heading 6"/>
    <w:basedOn w:val="Normal"/>
    <w:next w:val="Normal"/>
    <w:link w:val="Heading6Char"/>
    <w:uiPriority w:val="9"/>
    <w:semiHidden/>
    <w:unhideWhenUsed/>
    <w:qFormat/>
    <w:rsid w:val="00E501D9"/>
    <w:pPr>
      <w:keepNext/>
      <w:keepLines/>
      <w:spacing w:line="278" w:lineRule="auto"/>
      <w:ind w:firstLine="0"/>
      <w:jc w:val="left"/>
      <w:outlineLvl w:val="5"/>
    </w:pPr>
    <w:rPr>
      <w:rFonts w:asciiTheme="minorHAnsi" w:eastAsiaTheme="majorEastAsia" w:hAnsiTheme="minorHAnsi" w:cstheme="majorBidi"/>
      <w:bCs w:val="0"/>
      <w:i/>
      <w:color w:val="595959" w:themeColor="text1" w:themeTint="A6"/>
      <w:kern w:val="2"/>
      <w:shd w:val="clear" w:color="auto" w:fill="auto"/>
      <w:lang w:val="en-US"/>
      <w14:ligatures w14:val="standardContextual"/>
    </w:rPr>
  </w:style>
  <w:style w:type="paragraph" w:styleId="Heading7">
    <w:name w:val="heading 7"/>
    <w:basedOn w:val="Normal"/>
    <w:next w:val="Normal"/>
    <w:link w:val="Heading7Char"/>
    <w:uiPriority w:val="9"/>
    <w:semiHidden/>
    <w:unhideWhenUsed/>
    <w:qFormat/>
    <w:rsid w:val="00E501D9"/>
    <w:pPr>
      <w:keepNext/>
      <w:keepLines/>
      <w:spacing w:line="278" w:lineRule="auto"/>
      <w:ind w:firstLine="0"/>
      <w:jc w:val="left"/>
      <w:outlineLvl w:val="6"/>
    </w:pPr>
    <w:rPr>
      <w:rFonts w:asciiTheme="minorHAnsi" w:eastAsiaTheme="majorEastAsia" w:hAnsiTheme="minorHAnsi" w:cstheme="majorBidi"/>
      <w:bCs w:val="0"/>
      <w:iCs w:val="0"/>
      <w:color w:val="595959" w:themeColor="text1" w:themeTint="A6"/>
      <w:kern w:val="2"/>
      <w:shd w:val="clear" w:color="auto" w:fill="auto"/>
      <w:lang w:val="en-US"/>
      <w14:ligatures w14:val="standardContextual"/>
    </w:rPr>
  </w:style>
  <w:style w:type="paragraph" w:styleId="Heading8">
    <w:name w:val="heading 8"/>
    <w:basedOn w:val="Normal"/>
    <w:next w:val="Normal"/>
    <w:link w:val="Heading8Char"/>
    <w:uiPriority w:val="9"/>
    <w:semiHidden/>
    <w:unhideWhenUsed/>
    <w:qFormat/>
    <w:rsid w:val="00E501D9"/>
    <w:pPr>
      <w:keepNext/>
      <w:keepLines/>
      <w:spacing w:before="0" w:line="278" w:lineRule="auto"/>
      <w:ind w:firstLine="0"/>
      <w:jc w:val="left"/>
      <w:outlineLvl w:val="7"/>
    </w:pPr>
    <w:rPr>
      <w:rFonts w:asciiTheme="minorHAnsi" w:eastAsiaTheme="majorEastAsia" w:hAnsiTheme="minorHAnsi" w:cstheme="majorBidi"/>
      <w:bCs w:val="0"/>
      <w:i/>
      <w:color w:val="272727" w:themeColor="text1" w:themeTint="D8"/>
      <w:kern w:val="2"/>
      <w:shd w:val="clear" w:color="auto" w:fill="auto"/>
      <w:lang w:val="en-US"/>
      <w14:ligatures w14:val="standardContextual"/>
    </w:rPr>
  </w:style>
  <w:style w:type="paragraph" w:styleId="Heading9">
    <w:name w:val="heading 9"/>
    <w:basedOn w:val="Normal"/>
    <w:next w:val="Normal"/>
    <w:link w:val="Heading9Char"/>
    <w:uiPriority w:val="9"/>
    <w:semiHidden/>
    <w:unhideWhenUsed/>
    <w:qFormat/>
    <w:rsid w:val="00E501D9"/>
    <w:pPr>
      <w:keepNext/>
      <w:keepLines/>
      <w:spacing w:before="0" w:line="278" w:lineRule="auto"/>
      <w:ind w:firstLine="0"/>
      <w:jc w:val="left"/>
      <w:outlineLvl w:val="8"/>
    </w:pPr>
    <w:rPr>
      <w:rFonts w:asciiTheme="minorHAnsi" w:eastAsiaTheme="majorEastAsia" w:hAnsiTheme="minorHAnsi" w:cstheme="majorBidi"/>
      <w:bCs w:val="0"/>
      <w:iCs w:val="0"/>
      <w:color w:val="272727" w:themeColor="text1" w:themeTint="D8"/>
      <w:kern w:val="2"/>
      <w:shd w:val="clear" w:color="auto" w:fill="auto"/>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ulo 2,Report Para,Number Bullets,Resume Title,heading 4,Citation List,WinDForce-Letter,Heading 2_sj,En tête 1,Indent Paragraph,Annexlist,Ha,ANNEX,List Paragraph2,Paragraph,Graphic,Bullets1,Colorful List - Accent 11,Akapit z listą BS,3"/>
    <w:basedOn w:val="Normal"/>
    <w:link w:val="ListParagraphChar"/>
    <w:uiPriority w:val="34"/>
    <w:qFormat/>
    <w:rsid w:val="00012117"/>
    <w:pPr>
      <w:ind w:left="720"/>
      <w:contextualSpacing/>
    </w:pPr>
  </w:style>
  <w:style w:type="character" w:customStyle="1" w:styleId="ListParagraphChar">
    <w:name w:val="List Paragraph Char"/>
    <w:aliases w:val="Titulo 2 Char,Report Para Char,Number Bullets Char,Resume Title Char,heading 4 Char,Citation List Char,WinDForce-Letter Char,Heading 2_sj Char,En tête 1 Char,Indent Paragraph Char,Annexlist Char,Ha Char,ANNEX Char,Paragraph Char"/>
    <w:basedOn w:val="DefaultParagraphFont"/>
    <w:link w:val="ListParagraph"/>
    <w:uiPriority w:val="34"/>
    <w:qFormat/>
    <w:rsid w:val="00012117"/>
    <w:rPr>
      <w:rFonts w:ascii="GHEA Grapalat" w:hAnsi="GHEA Grapalat" w:cs="Sylfaen"/>
      <w:bCs/>
      <w:iCs/>
      <w:sz w:val="24"/>
      <w:szCs w:val="24"/>
      <w:lang w:val="hy-AM"/>
    </w:rPr>
  </w:style>
  <w:style w:type="character" w:customStyle="1" w:styleId="Heading1Char">
    <w:name w:val="Heading 1 Char"/>
    <w:aliases w:val="(Text) Char,(Section) Char,Section Heading Char,1 Char, 1 Char,Chapter Char,head3 Char"/>
    <w:basedOn w:val="DefaultParagraphFont"/>
    <w:link w:val="Heading1"/>
    <w:rsid w:val="00012117"/>
    <w:rPr>
      <w:rFonts w:ascii="GHEA Grapalat" w:hAnsi="GHEA Grapalat" w:cs="Sylfaen"/>
      <w:b/>
      <w:iCs/>
      <w:color w:val="0070C0"/>
      <w:sz w:val="28"/>
      <w:szCs w:val="28"/>
      <w:lang w:val="hy-AM"/>
    </w:rPr>
  </w:style>
  <w:style w:type="character" w:customStyle="1" w:styleId="Heading2Char">
    <w:name w:val="Heading 2 Char"/>
    <w:basedOn w:val="DefaultParagraphFont"/>
    <w:link w:val="Heading2"/>
    <w:uiPriority w:val="9"/>
    <w:rsid w:val="00012117"/>
    <w:rPr>
      <w:rFonts w:ascii="GHEA Grapalat" w:hAnsi="GHEA Grapalat" w:cs="Sylfaen"/>
      <w:b/>
      <w:iCs/>
      <w:sz w:val="26"/>
      <w:szCs w:val="26"/>
      <w:lang w:val="hy-AM"/>
    </w:rPr>
  </w:style>
  <w:style w:type="character" w:customStyle="1" w:styleId="Heading3Char">
    <w:name w:val="Heading 3 Char"/>
    <w:basedOn w:val="DefaultParagraphFont"/>
    <w:link w:val="Heading3"/>
    <w:uiPriority w:val="9"/>
    <w:rsid w:val="00012117"/>
    <w:rPr>
      <w:rFonts w:ascii="GHEA Grapalat" w:hAnsi="GHEA Grapalat" w:cs="Sylfaen"/>
      <w:b/>
      <w:iCs/>
      <w:sz w:val="24"/>
      <w:szCs w:val="24"/>
      <w:lang w:val="hy-AM"/>
    </w:rPr>
  </w:style>
  <w:style w:type="paragraph" w:styleId="BodyText">
    <w:name w:val="Body Text"/>
    <w:basedOn w:val="Normal"/>
    <w:link w:val="BodyTextChar"/>
    <w:uiPriority w:val="99"/>
    <w:unhideWhenUsed/>
    <w:rsid w:val="00012117"/>
    <w:pPr>
      <w:spacing w:before="0" w:after="120"/>
      <w:ind w:firstLine="0"/>
      <w:jc w:val="left"/>
    </w:pPr>
    <w:rPr>
      <w:rFonts w:ascii="Calibri" w:eastAsia="Calibri" w:hAnsi="Calibri" w:cs="Times New Roman"/>
      <w:bCs w:val="0"/>
      <w:iCs w:val="0"/>
      <w:shd w:val="clear" w:color="auto" w:fill="auto"/>
      <w:lang w:val="ru-RU"/>
    </w:rPr>
  </w:style>
  <w:style w:type="character" w:customStyle="1" w:styleId="BodyTextChar">
    <w:name w:val="Body Text Char"/>
    <w:basedOn w:val="DefaultParagraphFont"/>
    <w:link w:val="BodyText"/>
    <w:uiPriority w:val="99"/>
    <w:rsid w:val="00012117"/>
    <w:rPr>
      <w:rFonts w:ascii="Calibri" w:eastAsia="Calibri" w:hAnsi="Calibri" w:cs="Times New Roman"/>
      <w:sz w:val="24"/>
      <w:szCs w:val="24"/>
      <w:lang w:val="ru-RU"/>
    </w:rPr>
  </w:style>
  <w:style w:type="character" w:customStyle="1" w:styleId="Heading4Char">
    <w:name w:val="Heading 4 Char"/>
    <w:basedOn w:val="DefaultParagraphFont"/>
    <w:link w:val="Heading4"/>
    <w:uiPriority w:val="9"/>
    <w:rsid w:val="00012117"/>
    <w:rPr>
      <w:rFonts w:ascii="GHEA Grapalat" w:eastAsia="Times New Roman" w:hAnsi="GHEA Grapalat" w:cs="Times New Roman"/>
      <w:i/>
      <w:color w:val="0070C0"/>
      <w:kern w:val="32"/>
      <w:sz w:val="24"/>
      <w:szCs w:val="24"/>
      <w:lang w:val="en-GB" w:eastAsia="x-none"/>
    </w:rPr>
  </w:style>
  <w:style w:type="paragraph" w:styleId="Header">
    <w:name w:val="header"/>
    <w:basedOn w:val="Normal"/>
    <w:link w:val="HeaderChar"/>
    <w:uiPriority w:val="99"/>
    <w:unhideWhenUsed/>
    <w:rsid w:val="00012117"/>
    <w:pPr>
      <w:keepNext/>
      <w:keepLines/>
      <w:tabs>
        <w:tab w:val="center" w:pos="4680"/>
        <w:tab w:val="right" w:pos="9360"/>
      </w:tabs>
      <w:ind w:firstLine="0"/>
      <w:jc w:val="left"/>
    </w:pPr>
    <w:rPr>
      <w:b/>
      <w:bCs w:val="0"/>
      <w:sz w:val="28"/>
      <w:szCs w:val="28"/>
      <w:lang w:eastAsia="ru-RU"/>
    </w:rPr>
  </w:style>
  <w:style w:type="character" w:customStyle="1" w:styleId="HeaderChar">
    <w:name w:val="Header Char"/>
    <w:basedOn w:val="DefaultParagraphFont"/>
    <w:link w:val="Header"/>
    <w:uiPriority w:val="99"/>
    <w:rsid w:val="00012117"/>
    <w:rPr>
      <w:rFonts w:ascii="GHEA Grapalat" w:hAnsi="GHEA Grapalat" w:cs="Sylfaen"/>
      <w:b/>
      <w:iCs/>
      <w:sz w:val="28"/>
      <w:szCs w:val="28"/>
      <w:lang w:val="hy-AM" w:eastAsia="ru-RU"/>
    </w:rPr>
  </w:style>
  <w:style w:type="paragraph" w:styleId="Footer">
    <w:name w:val="footer"/>
    <w:basedOn w:val="Normal"/>
    <w:link w:val="FooterChar"/>
    <w:uiPriority w:val="99"/>
    <w:unhideWhenUsed/>
    <w:rsid w:val="00012117"/>
    <w:pPr>
      <w:tabs>
        <w:tab w:val="center" w:pos="4680"/>
        <w:tab w:val="right" w:pos="9360"/>
      </w:tabs>
    </w:pPr>
  </w:style>
  <w:style w:type="character" w:customStyle="1" w:styleId="FooterChar">
    <w:name w:val="Footer Char"/>
    <w:basedOn w:val="DefaultParagraphFont"/>
    <w:link w:val="Footer"/>
    <w:uiPriority w:val="99"/>
    <w:rsid w:val="00012117"/>
    <w:rPr>
      <w:rFonts w:ascii="GHEA Grapalat" w:hAnsi="GHEA Grapalat" w:cs="Sylfaen"/>
      <w:bCs/>
      <w:iCs/>
      <w:sz w:val="24"/>
      <w:szCs w:val="24"/>
      <w:lang w:val="hy-AM"/>
    </w:rPr>
  </w:style>
  <w:style w:type="table" w:styleId="TableGrid">
    <w:name w:val="Table Grid"/>
    <w:basedOn w:val="TableNormal"/>
    <w:uiPriority w:val="39"/>
    <w:rsid w:val="00012117"/>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2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117"/>
    <w:rPr>
      <w:rFonts w:ascii="Segoe UI" w:hAnsi="Segoe UI" w:cs="Segoe UI"/>
      <w:bCs/>
      <w:iCs/>
      <w:sz w:val="18"/>
      <w:szCs w:val="18"/>
      <w:lang w:val="hy-AM"/>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Знак1, webb"/>
    <w:basedOn w:val="Normal"/>
    <w:link w:val="NormalWebChar"/>
    <w:uiPriority w:val="99"/>
    <w:unhideWhenUsed/>
    <w:qFormat/>
    <w:rsid w:val="00012117"/>
    <w:pPr>
      <w:spacing w:before="100" w:beforeAutospacing="1" w:after="100" w:afterAutospacing="1"/>
    </w:pPr>
    <w:rPr>
      <w:rFonts w:ascii="Times New Roman" w:eastAsia="Times New Roman" w:hAnsi="Times New Roman" w:cs="Times New Roman"/>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Знак1 Char, webb Char"/>
    <w:link w:val="NormalWeb"/>
    <w:uiPriority w:val="99"/>
    <w:locked/>
    <w:rsid w:val="00012117"/>
    <w:rPr>
      <w:rFonts w:ascii="Times New Roman" w:eastAsia="Times New Roman" w:hAnsi="Times New Roman" w:cs="Times New Roman"/>
      <w:bCs/>
      <w:iCs/>
      <w:sz w:val="24"/>
      <w:szCs w:val="24"/>
      <w:lang w:val="hy-AM"/>
    </w:rPr>
  </w:style>
  <w:style w:type="character" w:styleId="CommentReference">
    <w:name w:val="annotation reference"/>
    <w:basedOn w:val="DefaultParagraphFont"/>
    <w:uiPriority w:val="99"/>
    <w:unhideWhenUsed/>
    <w:rsid w:val="00012117"/>
    <w:rPr>
      <w:sz w:val="16"/>
      <w:szCs w:val="16"/>
    </w:rPr>
  </w:style>
  <w:style w:type="paragraph" w:styleId="CommentText">
    <w:name w:val="annotation text"/>
    <w:basedOn w:val="Normal"/>
    <w:link w:val="CommentTextChar"/>
    <w:uiPriority w:val="99"/>
    <w:unhideWhenUsed/>
    <w:qFormat/>
    <w:rsid w:val="00012117"/>
    <w:rPr>
      <w:color w:val="0070C0"/>
      <w:sz w:val="28"/>
      <w:szCs w:val="20"/>
    </w:rPr>
  </w:style>
  <w:style w:type="character" w:customStyle="1" w:styleId="CommentTextChar">
    <w:name w:val="Comment Text Char"/>
    <w:basedOn w:val="DefaultParagraphFont"/>
    <w:link w:val="CommentText"/>
    <w:uiPriority w:val="99"/>
    <w:rsid w:val="00012117"/>
    <w:rPr>
      <w:rFonts w:ascii="GHEA Grapalat" w:hAnsi="GHEA Grapalat" w:cs="Sylfaen"/>
      <w:bCs/>
      <w:iCs/>
      <w:color w:val="0070C0"/>
      <w:sz w:val="28"/>
      <w:szCs w:val="20"/>
      <w:lang w:val="hy-AM"/>
    </w:rPr>
  </w:style>
  <w:style w:type="paragraph" w:styleId="CommentSubject">
    <w:name w:val="annotation subject"/>
    <w:basedOn w:val="CommentText"/>
    <w:next w:val="CommentText"/>
    <w:link w:val="CommentSubjectChar"/>
    <w:uiPriority w:val="99"/>
    <w:unhideWhenUsed/>
    <w:rsid w:val="00012117"/>
    <w:rPr>
      <w:b/>
      <w:bCs w:val="0"/>
    </w:rPr>
  </w:style>
  <w:style w:type="character" w:customStyle="1" w:styleId="CommentSubjectChar">
    <w:name w:val="Comment Subject Char"/>
    <w:basedOn w:val="CommentTextChar"/>
    <w:link w:val="CommentSubject"/>
    <w:uiPriority w:val="99"/>
    <w:rsid w:val="00012117"/>
    <w:rPr>
      <w:rFonts w:ascii="GHEA Grapalat" w:hAnsi="GHEA Grapalat" w:cs="Sylfaen"/>
      <w:b/>
      <w:bCs w:val="0"/>
      <w:iCs/>
      <w:color w:val="0070C0"/>
      <w:sz w:val="28"/>
      <w:szCs w:val="20"/>
      <w:lang w:val="hy-AM"/>
    </w:rPr>
  </w:style>
  <w:style w:type="paragraph" w:styleId="TOC1">
    <w:name w:val="toc 1"/>
    <w:basedOn w:val="Normal"/>
    <w:next w:val="Normal"/>
    <w:autoRedefine/>
    <w:uiPriority w:val="39"/>
    <w:unhideWhenUsed/>
    <w:rsid w:val="00012117"/>
    <w:pPr>
      <w:tabs>
        <w:tab w:val="right" w:leader="dot" w:pos="9276"/>
      </w:tabs>
      <w:spacing w:after="100"/>
      <w:ind w:left="851" w:firstLine="0"/>
      <w:jc w:val="left"/>
    </w:pPr>
  </w:style>
  <w:style w:type="character" w:styleId="Hyperlink">
    <w:name w:val="Hyperlink"/>
    <w:basedOn w:val="DefaultParagraphFont"/>
    <w:uiPriority w:val="99"/>
    <w:unhideWhenUsed/>
    <w:rsid w:val="00012117"/>
    <w:rPr>
      <w:color w:val="0563C1" w:themeColor="hyperlink"/>
      <w:u w:val="single"/>
    </w:rPr>
  </w:style>
  <w:style w:type="paragraph" w:styleId="Revision">
    <w:name w:val="Revision"/>
    <w:hidden/>
    <w:uiPriority w:val="99"/>
    <w:semiHidden/>
    <w:rsid w:val="00012117"/>
    <w:pPr>
      <w:spacing w:after="0" w:line="240" w:lineRule="auto"/>
    </w:pPr>
  </w:style>
  <w:style w:type="paragraph" w:styleId="FootnoteText">
    <w:name w:val="footnote text"/>
    <w:basedOn w:val="Normal"/>
    <w:link w:val="FootnoteTextChar"/>
    <w:uiPriority w:val="99"/>
    <w:rsid w:val="00012117"/>
    <w:pPr>
      <w:ind w:firstLine="0"/>
    </w:pPr>
    <w:rPr>
      <w:rFonts w:eastAsia="Times New Roman" w:cs="Times New Roman"/>
      <w:bCs w:val="0"/>
      <w:i/>
      <w:sz w:val="16"/>
      <w:szCs w:val="16"/>
      <w:lang w:eastAsia="ru-RU"/>
    </w:rPr>
  </w:style>
  <w:style w:type="character" w:customStyle="1" w:styleId="FootnoteTextChar">
    <w:name w:val="Footnote Text Char"/>
    <w:basedOn w:val="DefaultParagraphFont"/>
    <w:link w:val="FootnoteText"/>
    <w:uiPriority w:val="99"/>
    <w:rsid w:val="00012117"/>
    <w:rPr>
      <w:rFonts w:ascii="GHEA Grapalat" w:eastAsia="Times New Roman" w:hAnsi="GHEA Grapalat" w:cs="Times New Roman"/>
      <w:i/>
      <w:iCs/>
      <w:sz w:val="16"/>
      <w:szCs w:val="16"/>
      <w:lang w:val="hy-AM" w:eastAsia="ru-RU"/>
    </w:rPr>
  </w:style>
  <w:style w:type="character" w:styleId="FootnoteReference">
    <w:name w:val="footnote reference"/>
    <w:uiPriority w:val="99"/>
    <w:semiHidden/>
    <w:rsid w:val="00012117"/>
    <w:rPr>
      <w:vertAlign w:val="superscript"/>
    </w:rPr>
  </w:style>
  <w:style w:type="character" w:styleId="Strong">
    <w:name w:val="Strong"/>
    <w:uiPriority w:val="22"/>
    <w:qFormat/>
    <w:rsid w:val="00012117"/>
    <w:rPr>
      <w:b/>
      <w:bCs/>
    </w:rPr>
  </w:style>
  <w:style w:type="paragraph" w:customStyle="1" w:styleId="Default">
    <w:name w:val="Default"/>
    <w:rsid w:val="00012117"/>
    <w:pPr>
      <w:autoSpaceDE w:val="0"/>
      <w:autoSpaceDN w:val="0"/>
      <w:adjustRightInd w:val="0"/>
      <w:spacing w:after="0" w:line="240" w:lineRule="auto"/>
    </w:pPr>
    <w:rPr>
      <w:rFonts w:ascii="Sylfaen" w:hAnsi="Sylfaen" w:cs="Sylfaen"/>
      <w:color w:val="000000"/>
      <w:sz w:val="24"/>
      <w:szCs w:val="24"/>
    </w:rPr>
  </w:style>
  <w:style w:type="paragraph" w:customStyle="1" w:styleId="Normal1">
    <w:name w:val="Normal1"/>
    <w:aliases w:val="Normal 1"/>
    <w:qFormat/>
    <w:rsid w:val="00012117"/>
    <w:pPr>
      <w:spacing w:after="200" w:line="276" w:lineRule="auto"/>
    </w:pPr>
    <w:rPr>
      <w:rFonts w:ascii="Calibri" w:eastAsia="Calibri" w:hAnsi="Calibri" w:cs="Calibri"/>
      <w:lang w:val="hy-AM"/>
    </w:rPr>
  </w:style>
  <w:style w:type="paragraph" w:customStyle="1" w:styleId="Text">
    <w:name w:val="Text"/>
    <w:rsid w:val="00012117"/>
    <w:pPr>
      <w:spacing w:before="240" w:after="0" w:line="260" w:lineRule="atLeast"/>
      <w:jc w:val="both"/>
    </w:pPr>
    <w:rPr>
      <w:rFonts w:ascii="Times New Roman" w:eastAsia="Times New Roman" w:hAnsi="Times New Roman" w:cs="Times New Roman"/>
      <w:szCs w:val="20"/>
    </w:rPr>
  </w:style>
  <w:style w:type="character" w:customStyle="1" w:styleId="cf01">
    <w:name w:val="cf01"/>
    <w:basedOn w:val="DefaultParagraphFont"/>
    <w:rsid w:val="00012117"/>
    <w:rPr>
      <w:rFonts w:ascii="Segoe UI" w:hAnsi="Segoe UI" w:cs="Segoe UI" w:hint="default"/>
      <w:color w:val="0070C0"/>
      <w:sz w:val="18"/>
      <w:szCs w:val="18"/>
    </w:rPr>
  </w:style>
  <w:style w:type="character" w:customStyle="1" w:styleId="cf11">
    <w:name w:val="cf11"/>
    <w:basedOn w:val="DefaultParagraphFont"/>
    <w:rsid w:val="00012117"/>
    <w:rPr>
      <w:rFonts w:ascii="Segoe UI" w:hAnsi="Segoe UI" w:cs="Segoe UI" w:hint="default"/>
      <w:color w:val="0070C0"/>
      <w:sz w:val="18"/>
      <w:szCs w:val="18"/>
    </w:rPr>
  </w:style>
  <w:style w:type="character" w:styleId="Emphasis">
    <w:name w:val="Emphasis"/>
    <w:basedOn w:val="DefaultParagraphFont"/>
    <w:uiPriority w:val="20"/>
    <w:qFormat/>
    <w:rsid w:val="00012117"/>
  </w:style>
  <w:style w:type="paragraph" w:styleId="Title">
    <w:name w:val="Title"/>
    <w:basedOn w:val="Normal"/>
    <w:next w:val="Normal"/>
    <w:link w:val="TitleChar"/>
    <w:uiPriority w:val="10"/>
    <w:qFormat/>
    <w:rsid w:val="00012117"/>
    <w:pPr>
      <w:spacing w:before="0" w:after="600"/>
      <w:ind w:firstLine="0"/>
      <w:contextualSpacing/>
      <w:jc w:val="center"/>
    </w:pPr>
    <w:rPr>
      <w:rFonts w:eastAsia="SimSun" w:cstheme="majorBidi"/>
      <w:b/>
      <w:bCs w:val="0"/>
      <w:spacing w:val="-10"/>
      <w:kern w:val="28"/>
      <w:sz w:val="32"/>
      <w:szCs w:val="32"/>
    </w:rPr>
  </w:style>
  <w:style w:type="character" w:customStyle="1" w:styleId="TitleChar">
    <w:name w:val="Title Char"/>
    <w:basedOn w:val="DefaultParagraphFont"/>
    <w:link w:val="Title"/>
    <w:uiPriority w:val="10"/>
    <w:rsid w:val="00012117"/>
    <w:rPr>
      <w:rFonts w:ascii="GHEA Grapalat" w:eastAsia="SimSun" w:hAnsi="GHEA Grapalat" w:cstheme="majorBidi"/>
      <w:b/>
      <w:iCs/>
      <w:spacing w:val="-10"/>
      <w:kern w:val="28"/>
      <w:sz w:val="32"/>
      <w:szCs w:val="32"/>
      <w:lang w:val="hy-AM"/>
    </w:rPr>
  </w:style>
  <w:style w:type="paragraph" w:styleId="Subtitle">
    <w:name w:val="Subtitle"/>
    <w:basedOn w:val="Normal"/>
    <w:next w:val="Normal"/>
    <w:link w:val="SubtitleChar"/>
    <w:uiPriority w:val="11"/>
    <w:qFormat/>
    <w:rsid w:val="00012117"/>
    <w:pPr>
      <w:numPr>
        <w:ilvl w:val="1"/>
      </w:numPr>
      <w:ind w:firstLine="567"/>
    </w:pPr>
    <w:rPr>
      <w:rFonts w:eastAsia="Times New Roman"/>
      <w:b/>
      <w:bCs w:val="0"/>
      <w:spacing w:val="15"/>
      <w:sz w:val="28"/>
      <w:szCs w:val="28"/>
    </w:rPr>
  </w:style>
  <w:style w:type="character" w:customStyle="1" w:styleId="SubtitleChar">
    <w:name w:val="Subtitle Char"/>
    <w:basedOn w:val="DefaultParagraphFont"/>
    <w:link w:val="Subtitle"/>
    <w:uiPriority w:val="11"/>
    <w:rsid w:val="00012117"/>
    <w:rPr>
      <w:rFonts w:ascii="GHEA Grapalat" w:eastAsia="Times New Roman" w:hAnsi="GHEA Grapalat" w:cs="Sylfaen"/>
      <w:b/>
      <w:iCs/>
      <w:spacing w:val="15"/>
      <w:sz w:val="28"/>
      <w:szCs w:val="28"/>
      <w:lang w:val="hy-AM"/>
    </w:rPr>
  </w:style>
  <w:style w:type="character" w:styleId="SubtleEmphasis">
    <w:name w:val="Subtle Emphasis"/>
    <w:basedOn w:val="Emphasis"/>
    <w:uiPriority w:val="19"/>
    <w:qFormat/>
    <w:rsid w:val="00012117"/>
    <w:rPr>
      <w:b/>
      <w:i/>
      <w:color w:val="404040" w:themeColor="text1" w:themeTint="BF"/>
      <w:sz w:val="26"/>
      <w:szCs w:val="26"/>
    </w:rPr>
  </w:style>
  <w:style w:type="paragraph" w:styleId="TOC2">
    <w:name w:val="toc 2"/>
    <w:basedOn w:val="Normal"/>
    <w:next w:val="Normal"/>
    <w:autoRedefine/>
    <w:uiPriority w:val="39"/>
    <w:unhideWhenUsed/>
    <w:rsid w:val="00012117"/>
    <w:pPr>
      <w:tabs>
        <w:tab w:val="right" w:leader="dot" w:pos="9276"/>
      </w:tabs>
      <w:spacing w:after="100"/>
      <w:ind w:left="1134" w:hanging="283"/>
      <w:jc w:val="left"/>
    </w:pPr>
  </w:style>
  <w:style w:type="character" w:styleId="IntenseEmphasis">
    <w:name w:val="Intense Emphasis"/>
    <w:basedOn w:val="Emphasis"/>
    <w:uiPriority w:val="21"/>
    <w:qFormat/>
    <w:rsid w:val="00012117"/>
    <w:rPr>
      <w:rFonts w:ascii="GHEA Grapalat" w:hAnsi="GHEA Grapalat"/>
      <w:b/>
      <w:i/>
    </w:rPr>
  </w:style>
  <w:style w:type="paragraph" w:customStyle="1" w:styleId="Emphasis1">
    <w:name w:val="Emphasis 1"/>
    <w:basedOn w:val="Normal"/>
    <w:link w:val="Emphasis1Char"/>
    <w:qFormat/>
    <w:rsid w:val="00012117"/>
    <w:pPr>
      <w:keepNext/>
      <w:keepLines/>
      <w:spacing w:before="120"/>
      <w:ind w:firstLine="0"/>
      <w:jc w:val="left"/>
    </w:pPr>
    <w:rPr>
      <w:rFonts w:eastAsia="Times New Roman"/>
      <w:b/>
      <w:bCs w:val="0"/>
      <w:i/>
      <w:iCs w:val="0"/>
      <w:color w:val="000000"/>
    </w:rPr>
  </w:style>
  <w:style w:type="character" w:customStyle="1" w:styleId="Emphasis1Char">
    <w:name w:val="Emphasis 1 Char"/>
    <w:basedOn w:val="DefaultParagraphFont"/>
    <w:link w:val="Emphasis1"/>
    <w:rsid w:val="00012117"/>
    <w:rPr>
      <w:rFonts w:ascii="GHEA Grapalat" w:eastAsia="Times New Roman" w:hAnsi="GHEA Grapalat" w:cs="Sylfaen"/>
      <w:b/>
      <w:i/>
      <w:color w:val="000000"/>
      <w:sz w:val="24"/>
      <w:szCs w:val="24"/>
      <w:lang w:val="hy-AM"/>
    </w:rPr>
  </w:style>
  <w:style w:type="paragraph" w:styleId="IntenseQuote">
    <w:name w:val="Intense Quote"/>
    <w:basedOn w:val="Normal"/>
    <w:next w:val="Normal"/>
    <w:link w:val="IntenseQuoteChar"/>
    <w:uiPriority w:val="30"/>
    <w:qFormat/>
    <w:rsid w:val="00012117"/>
    <w:pPr>
      <w:keepNext/>
      <w:keepLines/>
      <w:pBdr>
        <w:top w:val="single" w:sz="4" w:space="10" w:color="5B9BD5" w:themeColor="accent1"/>
      </w:pBdr>
      <w:spacing w:before="360" w:after="360"/>
      <w:ind w:firstLine="0"/>
      <w:jc w:val="left"/>
    </w:pPr>
    <w:rPr>
      <w:i/>
      <w:iCs w:val="0"/>
      <w:color w:val="5B9BD5" w:themeColor="accent1"/>
    </w:rPr>
  </w:style>
  <w:style w:type="character" w:customStyle="1" w:styleId="IntenseQuoteChar">
    <w:name w:val="Intense Quote Char"/>
    <w:basedOn w:val="DefaultParagraphFont"/>
    <w:link w:val="IntenseQuote"/>
    <w:uiPriority w:val="30"/>
    <w:rsid w:val="00012117"/>
    <w:rPr>
      <w:rFonts w:ascii="GHEA Grapalat" w:hAnsi="GHEA Grapalat" w:cs="Sylfaen"/>
      <w:bCs/>
      <w:i/>
      <w:color w:val="5B9BD5" w:themeColor="accent1"/>
      <w:sz w:val="24"/>
      <w:szCs w:val="24"/>
      <w:lang w:val="hy-AM"/>
    </w:rPr>
  </w:style>
  <w:style w:type="character" w:styleId="BookTitle">
    <w:name w:val="Book Title"/>
    <w:basedOn w:val="DefaultParagraphFont"/>
    <w:uiPriority w:val="33"/>
    <w:qFormat/>
    <w:rsid w:val="00012117"/>
    <w:rPr>
      <w:i/>
      <w:spacing w:val="5"/>
    </w:rPr>
  </w:style>
  <w:style w:type="character" w:customStyle="1" w:styleId="EndnoteTextChar">
    <w:name w:val="Endnote Text Char"/>
    <w:basedOn w:val="DefaultParagraphFont"/>
    <w:link w:val="EndnoteText"/>
    <w:uiPriority w:val="99"/>
    <w:semiHidden/>
    <w:rsid w:val="00012117"/>
    <w:rPr>
      <w:rFonts w:ascii="GHEA Grapalat" w:hAnsi="GHEA Grapalat" w:cs="Sylfaen"/>
      <w:bCs/>
      <w:iCs/>
      <w:sz w:val="20"/>
      <w:szCs w:val="20"/>
      <w:lang w:val="hy-AM"/>
    </w:rPr>
  </w:style>
  <w:style w:type="paragraph" w:styleId="EndnoteText">
    <w:name w:val="endnote text"/>
    <w:basedOn w:val="Normal"/>
    <w:link w:val="EndnoteTextChar"/>
    <w:uiPriority w:val="99"/>
    <w:semiHidden/>
    <w:unhideWhenUsed/>
    <w:rsid w:val="00012117"/>
    <w:pPr>
      <w:spacing w:before="0" w:line="240" w:lineRule="auto"/>
    </w:pPr>
    <w:rPr>
      <w:sz w:val="20"/>
      <w:szCs w:val="20"/>
    </w:rPr>
  </w:style>
  <w:style w:type="paragraph" w:styleId="Caption">
    <w:name w:val="caption"/>
    <w:basedOn w:val="Normal"/>
    <w:next w:val="Normal"/>
    <w:uiPriority w:val="35"/>
    <w:unhideWhenUsed/>
    <w:qFormat/>
    <w:rsid w:val="00012117"/>
    <w:pPr>
      <w:spacing w:before="220" w:line="240" w:lineRule="auto"/>
      <w:ind w:firstLine="0"/>
      <w:jc w:val="left"/>
    </w:pPr>
    <w:rPr>
      <w:rFonts w:ascii="Times New Roman" w:eastAsia="Times New Roman" w:hAnsi="Times New Roman" w:cs="Times New Roman"/>
      <w:b/>
      <w:iCs w:val="0"/>
      <w:sz w:val="32"/>
      <w:szCs w:val="20"/>
      <w:shd w:val="clear" w:color="auto" w:fill="auto"/>
      <w:lang w:val="en-US"/>
    </w:rPr>
  </w:style>
  <w:style w:type="paragraph" w:customStyle="1" w:styleId="a">
    <w:name w:val="Բաժնի անվանում"/>
    <w:basedOn w:val="ListParagraph"/>
    <w:link w:val="Char"/>
    <w:qFormat/>
    <w:rsid w:val="00012117"/>
    <w:pPr>
      <w:autoSpaceDE w:val="0"/>
      <w:autoSpaceDN w:val="0"/>
      <w:adjustRightInd w:val="0"/>
      <w:spacing w:before="0"/>
      <w:ind w:hanging="360"/>
    </w:pPr>
    <w:rPr>
      <w:rFonts w:cs="Times New Roman"/>
      <w:b/>
      <w:iCs w:val="0"/>
      <w:color w:val="333333"/>
      <w:sz w:val="28"/>
      <w:shd w:val="clear" w:color="auto" w:fill="auto"/>
    </w:rPr>
  </w:style>
  <w:style w:type="character" w:customStyle="1" w:styleId="Char">
    <w:name w:val="Բաժնի անվանում Char"/>
    <w:basedOn w:val="DefaultParagraphFont"/>
    <w:link w:val="a"/>
    <w:rsid w:val="00012117"/>
    <w:rPr>
      <w:rFonts w:ascii="GHEA Grapalat" w:hAnsi="GHEA Grapalat" w:cs="Times New Roman"/>
      <w:b/>
      <w:bCs/>
      <w:color w:val="333333"/>
      <w:sz w:val="28"/>
      <w:szCs w:val="24"/>
      <w:lang w:val="hy-AM"/>
    </w:rPr>
  </w:style>
  <w:style w:type="paragraph" w:styleId="NoSpacing">
    <w:name w:val="No Spacing"/>
    <w:uiPriority w:val="1"/>
    <w:qFormat/>
    <w:rsid w:val="00012117"/>
    <w:pPr>
      <w:spacing w:after="0" w:line="240" w:lineRule="auto"/>
    </w:pPr>
    <w:rPr>
      <w:rFonts w:ascii="Calibri" w:eastAsia="Times New Roman" w:hAnsi="Calibri" w:cs="Times New Roman"/>
    </w:rPr>
  </w:style>
  <w:style w:type="paragraph" w:customStyle="1" w:styleId="mechtex">
    <w:name w:val="mechtex"/>
    <w:basedOn w:val="Normal"/>
    <w:link w:val="mechtexChar"/>
    <w:rsid w:val="00012117"/>
    <w:pPr>
      <w:spacing w:before="0" w:line="240" w:lineRule="auto"/>
      <w:ind w:firstLine="0"/>
      <w:jc w:val="center"/>
    </w:pPr>
    <w:rPr>
      <w:rFonts w:ascii="Arial Armenian" w:eastAsia="Times New Roman" w:hAnsi="Arial Armenian" w:cs="Times New Roman"/>
      <w:bCs w:val="0"/>
      <w:iCs w:val="0"/>
      <w:szCs w:val="20"/>
      <w:shd w:val="clear" w:color="auto" w:fill="auto"/>
      <w:lang w:val="en-US" w:eastAsia="ru-RU"/>
    </w:rPr>
  </w:style>
  <w:style w:type="character" w:customStyle="1" w:styleId="mechtexChar">
    <w:name w:val="mechtex Char"/>
    <w:link w:val="mechtex"/>
    <w:rsid w:val="00012117"/>
    <w:rPr>
      <w:rFonts w:ascii="Arial Armenian" w:eastAsia="Times New Roman" w:hAnsi="Arial Armenian" w:cs="Times New Roman"/>
      <w:sz w:val="24"/>
      <w:szCs w:val="20"/>
      <w:lang w:eastAsia="ru-RU"/>
    </w:rPr>
  </w:style>
  <w:style w:type="paragraph" w:customStyle="1" w:styleId="PreformattedText">
    <w:name w:val="Preformatted Text"/>
    <w:basedOn w:val="Normal"/>
    <w:qFormat/>
    <w:rsid w:val="00012117"/>
    <w:pPr>
      <w:widowControl w:val="0"/>
      <w:suppressAutoHyphens/>
      <w:spacing w:before="0" w:line="240" w:lineRule="auto"/>
      <w:ind w:firstLine="0"/>
      <w:jc w:val="left"/>
    </w:pPr>
    <w:rPr>
      <w:rFonts w:ascii="Liberation Mono" w:eastAsia="Liberation Mono" w:hAnsi="Liberation Mono" w:cs="Liberation Mono"/>
      <w:bCs w:val="0"/>
      <w:iCs w:val="0"/>
      <w:sz w:val="20"/>
      <w:szCs w:val="20"/>
      <w:shd w:val="clear" w:color="auto" w:fill="auto"/>
      <w:lang w:val="en-US" w:eastAsia="zh-CN" w:bidi="hi-IN"/>
    </w:rPr>
  </w:style>
  <w:style w:type="paragraph" w:customStyle="1" w:styleId="1">
    <w:name w:val="Указатель1"/>
    <w:basedOn w:val="Normal"/>
    <w:qFormat/>
    <w:rsid w:val="00012117"/>
    <w:pPr>
      <w:suppressLineNumbers/>
      <w:suppressAutoHyphens/>
      <w:spacing w:before="0" w:line="240" w:lineRule="auto"/>
      <w:ind w:firstLine="0"/>
    </w:pPr>
    <w:rPr>
      <w:rFonts w:ascii="Liberation Serif" w:eastAsia="NSimSun" w:hAnsi="Liberation Serif" w:cs="Lucida Sans"/>
      <w:bCs w:val="0"/>
      <w:iCs w:val="0"/>
      <w:kern w:val="2"/>
      <w:shd w:val="clear" w:color="auto" w:fill="auto"/>
      <w:lang w:val="ru-RU" w:eastAsia="zh-CN" w:bidi="hi-IN"/>
    </w:rPr>
  </w:style>
  <w:style w:type="character" w:styleId="IntenseReference">
    <w:name w:val="Intense Reference"/>
    <w:basedOn w:val="DefaultParagraphFont"/>
    <w:uiPriority w:val="32"/>
    <w:qFormat/>
    <w:rsid w:val="00012117"/>
    <w:rPr>
      <w:b/>
      <w:bCs/>
      <w:smallCaps/>
      <w:color w:val="5B9BD5" w:themeColor="accent1"/>
      <w:spacing w:val="5"/>
      <w:u w:val="single"/>
    </w:rPr>
  </w:style>
  <w:style w:type="paragraph" w:customStyle="1" w:styleId="CommentTextAJ">
    <w:name w:val="Comment Text AJ"/>
    <w:basedOn w:val="CommentText"/>
    <w:qFormat/>
    <w:rsid w:val="00012117"/>
    <w:rPr>
      <w:color w:val="00B050"/>
    </w:rPr>
  </w:style>
  <w:style w:type="paragraph" w:styleId="TOC3">
    <w:name w:val="toc 3"/>
    <w:basedOn w:val="Normal"/>
    <w:next w:val="Normal"/>
    <w:autoRedefine/>
    <w:uiPriority w:val="39"/>
    <w:unhideWhenUsed/>
    <w:rsid w:val="00012117"/>
    <w:pPr>
      <w:spacing w:after="100"/>
      <w:ind w:left="480"/>
    </w:pPr>
  </w:style>
  <w:style w:type="paragraph" w:styleId="TOC4">
    <w:name w:val="toc 4"/>
    <w:basedOn w:val="Normal"/>
    <w:next w:val="Normal"/>
    <w:autoRedefine/>
    <w:uiPriority w:val="39"/>
    <w:unhideWhenUsed/>
    <w:rsid w:val="00012117"/>
    <w:pPr>
      <w:spacing w:before="0" w:after="100" w:line="259" w:lineRule="auto"/>
      <w:ind w:left="66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paragraph" w:styleId="TOC5">
    <w:name w:val="toc 5"/>
    <w:basedOn w:val="Normal"/>
    <w:next w:val="Normal"/>
    <w:autoRedefine/>
    <w:uiPriority w:val="39"/>
    <w:unhideWhenUsed/>
    <w:rsid w:val="00012117"/>
    <w:pPr>
      <w:spacing w:before="0" w:after="100" w:line="259" w:lineRule="auto"/>
      <w:ind w:left="88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paragraph" w:styleId="TOC6">
    <w:name w:val="toc 6"/>
    <w:basedOn w:val="Normal"/>
    <w:next w:val="Normal"/>
    <w:autoRedefine/>
    <w:uiPriority w:val="39"/>
    <w:unhideWhenUsed/>
    <w:rsid w:val="00012117"/>
    <w:pPr>
      <w:spacing w:before="0" w:after="100" w:line="259" w:lineRule="auto"/>
      <w:ind w:left="110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paragraph" w:styleId="TOC7">
    <w:name w:val="toc 7"/>
    <w:basedOn w:val="Normal"/>
    <w:next w:val="Normal"/>
    <w:autoRedefine/>
    <w:uiPriority w:val="39"/>
    <w:unhideWhenUsed/>
    <w:rsid w:val="00012117"/>
    <w:pPr>
      <w:spacing w:before="0" w:after="100" w:line="259" w:lineRule="auto"/>
      <w:ind w:left="132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paragraph" w:styleId="TOC8">
    <w:name w:val="toc 8"/>
    <w:basedOn w:val="Normal"/>
    <w:next w:val="Normal"/>
    <w:autoRedefine/>
    <w:uiPriority w:val="39"/>
    <w:unhideWhenUsed/>
    <w:rsid w:val="00012117"/>
    <w:pPr>
      <w:spacing w:before="0" w:after="100" w:line="259" w:lineRule="auto"/>
      <w:ind w:left="154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paragraph" w:styleId="TOC9">
    <w:name w:val="toc 9"/>
    <w:basedOn w:val="Normal"/>
    <w:next w:val="Normal"/>
    <w:autoRedefine/>
    <w:uiPriority w:val="39"/>
    <w:unhideWhenUsed/>
    <w:rsid w:val="00012117"/>
    <w:pPr>
      <w:spacing w:before="0" w:after="100" w:line="259" w:lineRule="auto"/>
      <w:ind w:left="1760" w:firstLine="0"/>
      <w:jc w:val="left"/>
    </w:pPr>
    <w:rPr>
      <w:rFonts w:asciiTheme="minorHAnsi" w:eastAsiaTheme="minorEastAsia" w:hAnsiTheme="minorHAnsi" w:cstheme="minorBidi"/>
      <w:bCs w:val="0"/>
      <w:iCs w:val="0"/>
      <w:kern w:val="2"/>
      <w:sz w:val="22"/>
      <w:szCs w:val="22"/>
      <w:shd w:val="clear" w:color="auto" w:fill="auto"/>
      <w:lang w:val="en-US"/>
      <w14:ligatures w14:val="standardContextual"/>
    </w:rPr>
  </w:style>
  <w:style w:type="character" w:styleId="FollowedHyperlink">
    <w:name w:val="FollowedHyperlink"/>
    <w:basedOn w:val="DefaultParagraphFont"/>
    <w:uiPriority w:val="99"/>
    <w:semiHidden/>
    <w:unhideWhenUsed/>
    <w:rsid w:val="00012117"/>
    <w:rPr>
      <w:color w:val="954F72" w:themeColor="followedHyperlink"/>
      <w:u w:val="single"/>
    </w:rPr>
  </w:style>
  <w:style w:type="paragraph" w:styleId="TOCHeading">
    <w:name w:val="TOC Heading"/>
    <w:basedOn w:val="Heading1"/>
    <w:next w:val="Normal"/>
    <w:uiPriority w:val="39"/>
    <w:unhideWhenUsed/>
    <w:qFormat/>
    <w:rsid w:val="00012117"/>
    <w:pPr>
      <w:numPr>
        <w:numId w:val="0"/>
      </w:numPr>
      <w:spacing w:before="240" w:line="259" w:lineRule="auto"/>
      <w:contextualSpacing w:val="0"/>
      <w:outlineLvl w:val="9"/>
    </w:pPr>
    <w:rPr>
      <w:rFonts w:asciiTheme="majorHAnsi" w:eastAsiaTheme="majorEastAsia" w:hAnsiTheme="majorHAnsi" w:cstheme="majorBidi"/>
      <w:b w:val="0"/>
      <w:iCs w:val="0"/>
      <w:color w:val="2E74B5" w:themeColor="accent1" w:themeShade="BF"/>
      <w:sz w:val="32"/>
      <w:szCs w:val="32"/>
      <w:shd w:val="clear" w:color="auto" w:fill="auto"/>
      <w:lang w:val="en-US"/>
    </w:rPr>
  </w:style>
  <w:style w:type="paragraph" w:customStyle="1" w:styleId="Char0">
    <w:name w:val="Char"/>
    <w:basedOn w:val="Normal"/>
    <w:rsid w:val="00012117"/>
    <w:pPr>
      <w:spacing w:before="0" w:after="160" w:line="240" w:lineRule="exact"/>
      <w:ind w:firstLine="0"/>
      <w:jc w:val="left"/>
    </w:pPr>
    <w:rPr>
      <w:rFonts w:ascii="Arial" w:eastAsia="Times New Roman" w:hAnsi="Arial" w:cs="Arial"/>
      <w:bCs w:val="0"/>
      <w:iCs w:val="0"/>
      <w:sz w:val="20"/>
      <w:szCs w:val="20"/>
      <w:shd w:val="clear" w:color="auto" w:fill="auto"/>
      <w:lang w:val="en-US"/>
    </w:rPr>
  </w:style>
  <w:style w:type="paragraph" w:customStyle="1" w:styleId="Style11111">
    <w:name w:val="Style 11111"/>
    <w:basedOn w:val="Heading2"/>
    <w:link w:val="Style11111Char"/>
    <w:qFormat/>
    <w:rsid w:val="00B01F76"/>
    <w:rPr>
      <w:lang w:val="en-US"/>
    </w:rPr>
  </w:style>
  <w:style w:type="paragraph" w:customStyle="1" w:styleId="10">
    <w:name w:val="Обычный1"/>
    <w:rsid w:val="005C0E4B"/>
    <w:pPr>
      <w:suppressAutoHyphens/>
      <w:autoSpaceDN w:val="0"/>
      <w:spacing w:line="240" w:lineRule="auto"/>
      <w:textAlignment w:val="baseline"/>
    </w:pPr>
    <w:rPr>
      <w:rFonts w:ascii="Calibri" w:eastAsia="Calibri" w:hAnsi="Calibri" w:cs="Times New Roman"/>
      <w:lang w:val="en-GB"/>
    </w:rPr>
  </w:style>
  <w:style w:type="character" w:customStyle="1" w:styleId="Style11111Char">
    <w:name w:val="Style 11111 Char"/>
    <w:basedOn w:val="Heading2Char"/>
    <w:link w:val="Style11111"/>
    <w:rsid w:val="00B01F76"/>
    <w:rPr>
      <w:rFonts w:ascii="GHEA Grapalat" w:hAnsi="GHEA Grapalat" w:cs="Sylfaen"/>
      <w:b/>
      <w:iCs/>
      <w:sz w:val="26"/>
      <w:szCs w:val="26"/>
      <w:lang w:val="hy-AM"/>
    </w:rPr>
  </w:style>
  <w:style w:type="character" w:customStyle="1" w:styleId="Heading5Char">
    <w:name w:val="Heading 5 Char"/>
    <w:basedOn w:val="DefaultParagraphFont"/>
    <w:link w:val="Heading5"/>
    <w:uiPriority w:val="9"/>
    <w:semiHidden/>
    <w:rsid w:val="00E501D9"/>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E501D9"/>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E501D9"/>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E501D9"/>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E501D9"/>
    <w:rPr>
      <w:rFonts w:eastAsiaTheme="majorEastAsia" w:cstheme="majorBidi"/>
      <w:color w:val="272727" w:themeColor="text1" w:themeTint="D8"/>
      <w:kern w:val="2"/>
      <w:sz w:val="24"/>
      <w:szCs w:val="24"/>
      <w14:ligatures w14:val="standardContextual"/>
    </w:rPr>
  </w:style>
  <w:style w:type="paragraph" w:styleId="Quote">
    <w:name w:val="Quote"/>
    <w:basedOn w:val="Normal"/>
    <w:next w:val="Normal"/>
    <w:link w:val="QuoteChar"/>
    <w:uiPriority w:val="29"/>
    <w:qFormat/>
    <w:rsid w:val="00E501D9"/>
    <w:pPr>
      <w:spacing w:before="160" w:after="160" w:line="278" w:lineRule="auto"/>
      <w:ind w:firstLine="0"/>
      <w:jc w:val="center"/>
    </w:pPr>
    <w:rPr>
      <w:rFonts w:asciiTheme="minorHAnsi" w:hAnsiTheme="minorHAnsi" w:cstheme="minorBidi"/>
      <w:bCs w:val="0"/>
      <w:i/>
      <w:color w:val="404040" w:themeColor="text1" w:themeTint="BF"/>
      <w:kern w:val="2"/>
      <w:shd w:val="clear" w:color="auto" w:fill="auto"/>
      <w:lang w:val="en-US"/>
      <w14:ligatures w14:val="standardContextual"/>
    </w:rPr>
  </w:style>
  <w:style w:type="character" w:customStyle="1" w:styleId="QuoteChar">
    <w:name w:val="Quote Char"/>
    <w:basedOn w:val="DefaultParagraphFont"/>
    <w:link w:val="Quote"/>
    <w:uiPriority w:val="29"/>
    <w:rsid w:val="00E501D9"/>
    <w:rPr>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arx.com/about-cosign-digital-signatures" TargetMode="External"/><Relationship Id="rId14" Type="http://schemas.openxmlformats.org/officeDocument/2006/relationships/header" Target="header2.xml"/></Relationships>
</file>

<file path=word/activeX/activeX1.xml><?xml version="1.0" encoding="utf-8"?>
<ax:ocx xmlns:ax="http://schemas.microsoft.com/office/2006/activeX" xmlns:r="http://schemas.openxmlformats.org/officeDocument/2006/relationships" ax:classid="{88FA53CA-BD27-11D7-92F0-00104B2E9C47}" ax:persistence="persistPropertyBag">
  <ax:ocxPr ax:name="ArDigSig" ax:value="ArDigSig"/>
  <ax:ocxPr ax:name="SigVersion" ax:value="40600000"/>
  <ax:ocxPr ax:name="SigSerialNumber" ax:value="0"/>
  <ax:ocxPr ax:name="SigValueKind" ax:value="8"/>
  <ax:ocxPr ax:name="SigKind" ax:value="1"/>
  <ax:ocxPr ax:name="SigXpCompatible" ax:value="2"/>
  <ax:ocxPr ax:name="SigSizePack" ax:value="TQkAAO0GAAA="/>
  <ax:ocxPr ax:name="SigDrawingDetails" ax:value="1"/>
  <ax:ocxPr ax:name="SigDrawTitles" ax:value="0"/>
  <ax:ocxPr ax:name="SigHashAlg" ax:value="32772"/>
  <ax:ocxPr ax:name="SigImageFormat" ax:value="2"/>
  <ax:ocxPr ax:name="SigExcelScope" ax:value="0"/>
  <ax:ocxPr ax:name="SigExcelApplSigningElements" ax:value="0"/>
  <ax:ocxPr ax:name="SigExcelSheetNumber" ax:value="0"/>
  <ax:ocxPr ax:name="SigExcelSelection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Story" ax:value="0"/>
  <ax:ocxPr ax:name="SigWordScope" ax:value="2"/>
  <ax:ocxPr ax:name="SigWordApplSigningElements" ax:value="1"/>
  <ax:ocxPr ax:name="SigWordSectionsPack" ax:valu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Pr ax:name="SigWordApplField" ax:value="2"/>
  <ax:ocxPr ax:name="SigSignatureClearPolicy" ax:value="0"/>
  <ax:ocxPr ax:name="SigAllowReason" ax:value="0"/>
  <ax:ocxPr ax:name="SigWordFormFieldsAndControls" ax:value="1"/>
  <ax:ocxPr ax:name="SigCustomFieldPack0" ax:value="AAAAAAAAAAAAAAAAAAAAAA=="/>
  <ax:ocxPr ax:name="SigCustomFieldPack1" ax:value="AAAAAAAAAAAAAAAAAAAAAA=="/>
  <ax:ocxPr ax:name="SigCustomFieldPack2" ax:value="AAAAAAAAAAAAAAAAAAAAAA=="/>
  <ax:ocxPr ax:name="SigCustomFieldPack3" ax:value="AAAAAAAAAAAAAAAAAAAAAA=="/>
  <ax:ocxPr ax:name="SigCustomFieldPack4" ax:value="AAAAAAAAAAAAAAAAAAAAAA=="/>
  <ax:ocxPr ax:name="SigAllowTitle" ax:value="0"/>
  <ax:ocxPr ax:name="SigDrawingMethod" ax:value="1"/>
  <ax:ocxPr ax:name="SigLogoFormat" ax:value="-2147483648"/>
  <ax:ocxPr ax:name="SigImageType" ax:value="2"/>
  <ax:ocxPr ax:name="SigFontSize" ax:value="0"/>
  <ax:ocxPr ax:name="SigFontColor" ax:value="0"/>
  <ax:ocxPr ax:name="SigWordActiveXObjectInformation" ax:value="2"/>
  <ax:ocxPr ax:name="SigEmptyFieldLabel" ax:value="CoSign Digital Signature"/>
  <ax:ocxPr ax:name="SigTimePack" ax:value="MgA5AC8AMAA1AC8AMgAwADIANgAgADEANgA6ADIAOAAgACsAMAA0ADoAMAAwAAAAAAAAAAAAAAAAAAAAAAAAAAAAAAAAAAAAAAAAAAAAAAAAAAAAAAAAAAAAAAAAAAAAAAAAAAAAAAAAAAAAAAAAAAAAAAAAAAAAAAAAAAAAAADqBwUABQAdABAAHAArAAAA8AAAAA=="/>
  <ax:ocxPr ax:name="SigTimeFormatPack" ax:value="SABIADoAbQBtAAAAdAAAAAAAAAAAAAAAAAAAAAAAAAAAAAAAAAAAAAAAAAAAAAAAAAAAAAAAAAAAAAAAAAAAAGQAZAAvAE0ATQAvAHkAeQB5AHkAAAAAAAAAAAAAAAAAAAAAAAAAAAAAAAAAAAAAAAAAAAAAAAAAAAAAAAAAAAABAAAA"/>
  <ax:ocxPr ax:name="SigName" ax:value="ArGrDigsig1"/>
  <ax:ocxPr ax:name="SigImageGraphics" ax:value="Qk0WLwAAAAAAADYAAAAoAAAAZAAAACgAAAABABgAAAAAAOAuAAAAAAAAAAAAAAAAAAAAAAAA/f39/f39/f39/f39/f39/Pz8/v7+/v7+/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Pz8/Pz8/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"/>
  <ax:ocxPr ax:name="SigAllowFieldAttributions" ax:value="1"/>
  <ax:ocxPr ax:name="SigSignatureValue" ax:value="MIIHMwYJKoZIhvcNAQcCoIIHJDCCByACAQExDzANBgkqhkiG9w0BAQUFADALBgkqhkiG9w0BBwGgggSsMIIEqDCCA5CgAwIBAgIQd5uLOLa1S4OLOdRyBopkqTANBgkqhkiG9w0BAQUFADB+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"/>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0188-9E0B-40A8-883F-2E81B317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295</Pages>
  <Words>62943</Words>
  <Characters>358776</Characters>
  <Application>Microsoft Office Word</Application>
  <DocSecurity>0</DocSecurity>
  <Lines>2989</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Արտակ Ոսկանյան</dc:creator>
  <cp:keywords>https:/mul2.armsai.am/tasks/24770/oneclick?token=f811ba2971b3f637d63c9bacae16a6ea</cp:keywords>
  <dc:description/>
  <cp:lastModifiedBy>Anna Akbalyan</cp:lastModifiedBy>
  <cp:revision>2</cp:revision>
  <cp:lastPrinted>2026-04-28T13:08:00Z</cp:lastPrinted>
  <dcterms:created xsi:type="dcterms:W3CDTF">2026-06-01T07:34:00Z</dcterms:created>
  <dcterms:modified xsi:type="dcterms:W3CDTF">2026-06-01T07:34:00Z</dcterms:modified>
</cp:coreProperties>
</file>